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0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9E782E" w14:paraId="68EC6A21" w14:textId="77777777" w:rsidTr="007278A1">
        <w:trPr>
          <w:trHeight w:val="1747"/>
        </w:trPr>
        <w:tc>
          <w:tcPr>
            <w:tcW w:w="5529" w:type="dxa"/>
            <w:vAlign w:val="center"/>
          </w:tcPr>
          <w:p w14:paraId="16C97F61" w14:textId="1352E955" w:rsidR="009E782E" w:rsidRDefault="009E782E" w:rsidP="00DB1A8F">
            <w:pPr>
              <w:pStyle w:val="En-tte"/>
            </w:pPr>
          </w:p>
        </w:tc>
        <w:tc>
          <w:tcPr>
            <w:tcW w:w="4678" w:type="dxa"/>
            <w:vAlign w:val="center"/>
          </w:tcPr>
          <w:p w14:paraId="4B286D0D" w14:textId="2D8AA1F3" w:rsidR="009E782E" w:rsidRDefault="009E782E" w:rsidP="00DB1A8F">
            <w:pPr>
              <w:pStyle w:val="En-tte"/>
              <w:jc w:val="right"/>
            </w:pPr>
          </w:p>
        </w:tc>
      </w:tr>
    </w:tbl>
    <w:p w14:paraId="70253911" w14:textId="3A73ADB6" w:rsidR="00E37889" w:rsidRPr="0036002E" w:rsidRDefault="008C4684">
      <w:pPr>
        <w:rPr>
          <w:sz w:val="14"/>
          <w:szCs w:val="14"/>
        </w:rPr>
      </w:pPr>
      <w:r>
        <w:rPr>
          <w:noProof/>
        </w:rPr>
        <w:drawing>
          <wp:anchor distT="0" distB="0" distL="114300" distR="114300" simplePos="0" relativeHeight="251660288" behindDoc="1" locked="0" layoutInCell="1" allowOverlap="1" wp14:anchorId="34514402" wp14:editId="0EB2D6ED">
            <wp:simplePos x="0" y="0"/>
            <wp:positionH relativeFrom="column">
              <wp:posOffset>-861695</wp:posOffset>
            </wp:positionH>
            <wp:positionV relativeFrom="paragraph">
              <wp:posOffset>-1033779</wp:posOffset>
            </wp:positionV>
            <wp:extent cx="7595235" cy="1421036"/>
            <wp:effectExtent l="0" t="0" r="5715" b="8255"/>
            <wp:wrapNone/>
            <wp:docPr id="2048410737" name="Image 204841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08570" cy="1423531"/>
                    </a:xfrm>
                    <a:prstGeom prst="rect">
                      <a:avLst/>
                    </a:prstGeom>
                  </pic:spPr>
                </pic:pic>
              </a:graphicData>
            </a:graphic>
            <wp14:sizeRelH relativeFrom="margin">
              <wp14:pctWidth>0</wp14:pctWidth>
            </wp14:sizeRelH>
            <wp14:sizeRelV relativeFrom="margin">
              <wp14:pctHeight>0</wp14:pctHeight>
            </wp14:sizeRelV>
          </wp:anchor>
        </w:drawing>
      </w:r>
    </w:p>
    <w:p w14:paraId="1C9847B0" w14:textId="77777777" w:rsidR="00D40C34" w:rsidRDefault="00D40C34"/>
    <w:p w14:paraId="232D0907" w14:textId="77777777" w:rsidR="00085E48" w:rsidRDefault="00085E48"/>
    <w:tbl>
      <w:tblPr>
        <w:tblW w:w="9408" w:type="dxa"/>
        <w:tblInd w:w="-57" w:type="dxa"/>
        <w:shd w:val="clear" w:color="auto" w:fill="D9E2F3"/>
        <w:tblLook w:val="04A0" w:firstRow="1" w:lastRow="0" w:firstColumn="1" w:lastColumn="0" w:noHBand="0" w:noVBand="1"/>
      </w:tblPr>
      <w:tblGrid>
        <w:gridCol w:w="9408"/>
      </w:tblGrid>
      <w:tr w:rsidR="00172C86" w:rsidRPr="00034463" w14:paraId="2E60F68A" w14:textId="77777777" w:rsidTr="0028245A">
        <w:trPr>
          <w:trHeight w:val="513"/>
        </w:trPr>
        <w:tc>
          <w:tcPr>
            <w:tcW w:w="9408" w:type="dxa"/>
            <w:shd w:val="clear" w:color="auto" w:fill="D9E2F3"/>
          </w:tcPr>
          <w:p w14:paraId="10229CA4" w14:textId="77777777" w:rsidR="00172C86" w:rsidRPr="00034463" w:rsidRDefault="00172C86" w:rsidP="00172C86">
            <w:pPr>
              <w:ind w:left="0"/>
              <w:contextualSpacing/>
              <w:jc w:val="center"/>
              <w:rPr>
                <w:rFonts w:ascii="Bookman Old Style" w:hAnsi="Bookman Old Style"/>
                <w:sz w:val="28"/>
              </w:rPr>
            </w:pPr>
            <w:bookmarkStart w:id="0" w:name="_Hlk96452844"/>
            <w:r w:rsidRPr="00034463">
              <w:rPr>
                <w:rFonts w:ascii="Bookman Old Style" w:hAnsi="Bookman Old Style"/>
                <w:b/>
                <w:bCs/>
                <w:color w:val="385623"/>
                <w:sz w:val="28"/>
              </w:rPr>
              <w:t>Bulletin trimestriel des statistiques du commerce extérieur</w:t>
            </w:r>
          </w:p>
        </w:tc>
      </w:tr>
    </w:tbl>
    <w:p w14:paraId="58DEDB7B" w14:textId="77777777" w:rsidR="007D7EA2" w:rsidRPr="006F180F" w:rsidRDefault="007D7EA2">
      <w:pPr>
        <w:rPr>
          <w:sz w:val="18"/>
          <w:szCs w:val="18"/>
        </w:rPr>
      </w:pPr>
    </w:p>
    <w:p w14:paraId="44BF27F7" w14:textId="77777777" w:rsidR="00F0684C" w:rsidRPr="006F180F" w:rsidRDefault="00F0684C" w:rsidP="00F0684C">
      <w:pPr>
        <w:rPr>
          <w:vanish/>
          <w:sz w:val="16"/>
          <w:szCs w:val="16"/>
        </w:rPr>
      </w:pPr>
      <w:bookmarkStart w:id="1" w:name="_Toc30599241"/>
    </w:p>
    <w:tbl>
      <w:tblPr>
        <w:tblW w:w="0" w:type="auto"/>
        <w:jc w:val="center"/>
        <w:tblBorders>
          <w:top w:val="thinThickSmallGap" w:sz="24" w:space="0" w:color="FD8A73"/>
          <w:left w:val="thinThickSmallGap" w:sz="24" w:space="0" w:color="FD8A73"/>
          <w:bottom w:val="thinThickSmallGap" w:sz="24" w:space="0" w:color="FD8A73"/>
          <w:right w:val="thinThickSmallGap" w:sz="24" w:space="0" w:color="FD8A73"/>
          <w:insideH w:val="thinThickSmallGap" w:sz="24" w:space="0" w:color="FD8A73"/>
          <w:insideV w:val="thinThickSmallGap" w:sz="24" w:space="0" w:color="FD8A73"/>
        </w:tblBorders>
        <w:tblLook w:val="04A0" w:firstRow="1" w:lastRow="0" w:firstColumn="1" w:lastColumn="0" w:noHBand="0" w:noVBand="1"/>
      </w:tblPr>
      <w:tblGrid>
        <w:gridCol w:w="5437"/>
      </w:tblGrid>
      <w:tr w:rsidR="00C40808" w:rsidRPr="00034463" w14:paraId="17D464DC" w14:textId="77777777" w:rsidTr="00ED1DA1">
        <w:trPr>
          <w:trHeight w:val="175"/>
          <w:jc w:val="center"/>
        </w:trPr>
        <w:tc>
          <w:tcPr>
            <w:tcW w:w="5437" w:type="dxa"/>
            <w:shd w:val="clear" w:color="auto" w:fill="auto"/>
            <w:vAlign w:val="center"/>
          </w:tcPr>
          <w:p w14:paraId="746D153B" w14:textId="32A5D7C3" w:rsidR="00C40808" w:rsidRPr="00034463" w:rsidRDefault="00312AED" w:rsidP="00FE2CC9">
            <w:pPr>
              <w:pStyle w:val="Titre6"/>
              <w:spacing w:before="0" w:after="0"/>
              <w:ind w:left="0"/>
              <w:jc w:val="center"/>
              <w:rPr>
                <w:rFonts w:ascii="Bookman Old Style" w:hAnsi="Bookman Old Style"/>
                <w:sz w:val="28"/>
                <w:szCs w:val="28"/>
              </w:rPr>
            </w:pPr>
            <w:r>
              <w:rPr>
                <w:rFonts w:ascii="Bookman Old Style" w:hAnsi="Bookman Old Style"/>
                <w:sz w:val="28"/>
                <w:szCs w:val="28"/>
              </w:rPr>
              <w:t>DEUXIEME</w:t>
            </w:r>
            <w:r w:rsidR="00C40808" w:rsidRPr="00034463">
              <w:rPr>
                <w:rFonts w:ascii="Bookman Old Style" w:hAnsi="Bookman Old Style"/>
                <w:sz w:val="28"/>
                <w:szCs w:val="28"/>
              </w:rPr>
              <w:t xml:space="preserve"> TRIMESTRE 202</w:t>
            </w:r>
            <w:r w:rsidR="00E80E6D">
              <w:rPr>
                <w:rFonts w:ascii="Bookman Old Style" w:hAnsi="Bookman Old Style"/>
                <w:sz w:val="28"/>
                <w:szCs w:val="28"/>
              </w:rPr>
              <w:t>4</w:t>
            </w:r>
          </w:p>
        </w:tc>
      </w:tr>
    </w:tbl>
    <w:p w14:paraId="4A2DF91A" w14:textId="77777777" w:rsidR="003C11B6" w:rsidRPr="00B73A81" w:rsidRDefault="003C11B6" w:rsidP="00740AAE">
      <w:pPr>
        <w:pBdr>
          <w:top w:val="double" w:sz="12" w:space="3" w:color="auto" w:shadow="1"/>
          <w:left w:val="double" w:sz="12" w:space="1" w:color="auto" w:shadow="1"/>
          <w:bottom w:val="double" w:sz="12" w:space="7" w:color="auto" w:shadow="1"/>
          <w:right w:val="double" w:sz="12" w:space="4" w:color="auto" w:shadow="1"/>
        </w:pBdr>
        <w:shd w:val="clear" w:color="auto" w:fill="F2F2F2"/>
        <w:spacing w:after="60"/>
        <w:jc w:val="center"/>
        <w:outlineLvl w:val="0"/>
        <w:rPr>
          <w:rFonts w:ascii="Montserrat Light" w:hAnsi="Montserrat Light"/>
          <w:b/>
          <w:sz w:val="22"/>
          <w:szCs w:val="22"/>
        </w:rPr>
      </w:pPr>
      <w:r w:rsidRPr="00B73A81">
        <w:rPr>
          <w:rFonts w:ascii="Montserrat Light" w:hAnsi="Montserrat Light"/>
          <w:b/>
          <w:sz w:val="22"/>
          <w:szCs w:val="22"/>
        </w:rPr>
        <w:t>AVERTISSEMENT</w:t>
      </w:r>
    </w:p>
    <w:p w14:paraId="60BA4897" w14:textId="4066FD52"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L’Institut National de la Statistique et de l</w:t>
      </w:r>
      <w:r w:rsidR="00283576" w:rsidRPr="00034463">
        <w:rPr>
          <w:rFonts w:ascii="Bookman Old Style" w:hAnsi="Bookman Old Style"/>
          <w:i/>
          <w:sz w:val="20"/>
          <w:szCs w:val="20"/>
        </w:rPr>
        <w:t>a Démographie (INStaD)</w:t>
      </w:r>
      <w:r w:rsidRPr="00034463">
        <w:rPr>
          <w:rFonts w:ascii="Bookman Old Style" w:hAnsi="Bookman Old Style"/>
          <w:i/>
          <w:sz w:val="20"/>
          <w:szCs w:val="20"/>
        </w:rPr>
        <w:t xml:space="preserve"> a le plaisir de mettre à la disposition du public les statistiques trimestrielles</w:t>
      </w:r>
      <w:r w:rsidRPr="00034463">
        <w:rPr>
          <w:rFonts w:ascii="Bookman Old Style" w:hAnsi="Bookman Old Style"/>
          <w:b/>
          <w:bCs/>
          <w:i/>
          <w:sz w:val="20"/>
          <w:szCs w:val="20"/>
        </w:rPr>
        <w:t xml:space="preserve"> </w:t>
      </w:r>
      <w:r w:rsidR="00092EFD" w:rsidRPr="00034463">
        <w:rPr>
          <w:rFonts w:ascii="Bookman Old Style" w:hAnsi="Bookman Old Style"/>
          <w:i/>
          <w:sz w:val="20"/>
          <w:szCs w:val="20"/>
        </w:rPr>
        <w:t>sur</w:t>
      </w:r>
      <w:r w:rsidR="00092EFD" w:rsidRPr="00034463">
        <w:rPr>
          <w:rFonts w:ascii="Bookman Old Style" w:hAnsi="Bookman Old Style"/>
          <w:b/>
          <w:bCs/>
          <w:i/>
          <w:sz w:val="20"/>
          <w:szCs w:val="20"/>
        </w:rPr>
        <w:t xml:space="preserve"> </w:t>
      </w:r>
      <w:r w:rsidR="00092EFD" w:rsidRPr="00034463">
        <w:rPr>
          <w:rFonts w:ascii="Bookman Old Style" w:hAnsi="Bookman Old Style"/>
          <w:i/>
          <w:sz w:val="20"/>
          <w:szCs w:val="20"/>
        </w:rPr>
        <w:t>les</w:t>
      </w:r>
      <w:r w:rsidRPr="00034463">
        <w:rPr>
          <w:rFonts w:ascii="Bookman Old Style" w:hAnsi="Bookman Old Style"/>
          <w:i/>
          <w:sz w:val="20"/>
          <w:szCs w:val="20"/>
        </w:rPr>
        <w:t xml:space="preserve"> échanges extérieurs</w:t>
      </w:r>
      <w:r w:rsidR="00092EFD" w:rsidRPr="00034463">
        <w:rPr>
          <w:rFonts w:ascii="Bookman Old Style" w:hAnsi="Bookman Old Style"/>
          <w:i/>
          <w:sz w:val="20"/>
          <w:szCs w:val="20"/>
        </w:rPr>
        <w:t xml:space="preserve"> de marchandises</w:t>
      </w:r>
      <w:r w:rsidRPr="00034463">
        <w:rPr>
          <w:rFonts w:ascii="Bookman Old Style" w:hAnsi="Bookman Old Style"/>
          <w:i/>
          <w:sz w:val="20"/>
          <w:szCs w:val="20"/>
        </w:rPr>
        <w:t xml:space="preserve"> du Bénin avec ses partenaires commerciaux. Les transactions </w:t>
      </w:r>
      <w:r w:rsidR="003C739E" w:rsidRPr="00034463">
        <w:rPr>
          <w:rFonts w:ascii="Bookman Old Style" w:hAnsi="Bookman Old Style"/>
          <w:i/>
          <w:sz w:val="20"/>
          <w:szCs w:val="20"/>
        </w:rPr>
        <w:t xml:space="preserve">de </w:t>
      </w:r>
      <w:r w:rsidRPr="00034463">
        <w:rPr>
          <w:rFonts w:ascii="Bookman Old Style" w:hAnsi="Bookman Old Style"/>
          <w:i/>
          <w:sz w:val="20"/>
          <w:szCs w:val="20"/>
        </w:rPr>
        <w:t>biens sont évaluées à partir des déclarations en douane.</w:t>
      </w:r>
      <w:r w:rsidR="00E64AD5" w:rsidRPr="00034463">
        <w:rPr>
          <w:rFonts w:ascii="Bookman Old Style" w:hAnsi="Bookman Old Style"/>
          <w:i/>
          <w:sz w:val="20"/>
          <w:szCs w:val="20"/>
        </w:rPr>
        <w:t xml:space="preserve"> </w:t>
      </w:r>
    </w:p>
    <w:p w14:paraId="657FA324" w14:textId="77777777" w:rsidR="00B73A81" w:rsidRPr="00034463" w:rsidRDefault="00B73A81"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Les exportations sont exprimées en valeur FAB (Franco A Bord)</w:t>
      </w:r>
      <w:r w:rsidR="00DA5823" w:rsidRPr="00034463">
        <w:rPr>
          <w:rFonts w:ascii="Bookman Old Style" w:hAnsi="Bookman Old Style"/>
          <w:i/>
          <w:sz w:val="20"/>
          <w:szCs w:val="20"/>
        </w:rPr>
        <w:t xml:space="preserve"> et l</w:t>
      </w:r>
      <w:r w:rsidRPr="00034463">
        <w:rPr>
          <w:rFonts w:ascii="Bookman Old Style" w:hAnsi="Bookman Old Style"/>
          <w:i/>
          <w:sz w:val="20"/>
          <w:szCs w:val="20"/>
        </w:rPr>
        <w:t>es importations en valeur CAF (Coût Assurance Fret).</w:t>
      </w:r>
    </w:p>
    <w:p w14:paraId="23F460CD" w14:textId="77777777" w:rsidR="00FB1F11" w:rsidRPr="00034463" w:rsidRDefault="00994C77"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iCs/>
          <w:sz w:val="20"/>
          <w:szCs w:val="20"/>
        </w:rPr>
      </w:pPr>
      <w:r w:rsidRPr="00034463">
        <w:rPr>
          <w:rFonts w:ascii="Bookman Old Style" w:hAnsi="Bookman Old Style"/>
          <w:i/>
          <w:sz w:val="20"/>
          <w:szCs w:val="20"/>
        </w:rPr>
        <w:t xml:space="preserve">Les données de base traitées </w:t>
      </w:r>
      <w:r w:rsidR="00F00DAE" w:rsidRPr="00034463">
        <w:rPr>
          <w:rFonts w:ascii="Bookman Old Style" w:hAnsi="Bookman Old Style"/>
          <w:i/>
          <w:sz w:val="20"/>
          <w:szCs w:val="20"/>
        </w:rPr>
        <w:t xml:space="preserve">et présentées en tableaux </w:t>
      </w:r>
      <w:r w:rsidRPr="00034463">
        <w:rPr>
          <w:rFonts w:ascii="Bookman Old Style" w:hAnsi="Bookman Old Style"/>
          <w:i/>
          <w:sz w:val="20"/>
          <w:szCs w:val="20"/>
        </w:rPr>
        <w:t>sont extraites avec le logiciel EUROTRACE</w:t>
      </w:r>
      <w:r w:rsidR="00D94518" w:rsidRPr="00034463">
        <w:rPr>
          <w:rFonts w:ascii="Bookman Old Style" w:hAnsi="Bookman Old Style"/>
          <w:i/>
          <w:sz w:val="20"/>
          <w:szCs w:val="20"/>
        </w:rPr>
        <w:t>,</w:t>
      </w:r>
      <w:r w:rsidR="00FB0DB4" w:rsidRPr="00034463">
        <w:rPr>
          <w:rFonts w:ascii="Bookman Old Style" w:hAnsi="Bookman Old Style"/>
          <w:i/>
          <w:sz w:val="20"/>
          <w:szCs w:val="20"/>
        </w:rPr>
        <w:t xml:space="preserve"> suivant </w:t>
      </w:r>
      <w:r w:rsidR="00FB0DB4" w:rsidRPr="00034463">
        <w:rPr>
          <w:rFonts w:ascii="Bookman Old Style" w:hAnsi="Bookman Old Style"/>
          <w:i/>
          <w:iCs/>
          <w:sz w:val="20"/>
          <w:szCs w:val="20"/>
        </w:rPr>
        <w:t>la quatrième révision de la Classification Type pour le Commerce International (CTCI4)</w:t>
      </w:r>
      <w:r w:rsidRPr="00034463">
        <w:rPr>
          <w:rFonts w:ascii="Bookman Old Style" w:hAnsi="Bookman Old Style"/>
          <w:i/>
          <w:sz w:val="20"/>
          <w:szCs w:val="20"/>
        </w:rPr>
        <w:t xml:space="preserve">. </w:t>
      </w:r>
      <w:r w:rsidR="00330128" w:rsidRPr="00034463">
        <w:rPr>
          <w:rFonts w:ascii="Bookman Old Style" w:hAnsi="Bookman Old Style"/>
          <w:i/>
          <w:iCs/>
          <w:sz w:val="20"/>
          <w:szCs w:val="20"/>
        </w:rPr>
        <w:t xml:space="preserve">Ces </w:t>
      </w:r>
      <w:r w:rsidR="00D94518" w:rsidRPr="00034463">
        <w:rPr>
          <w:rFonts w:ascii="Bookman Old Style" w:hAnsi="Bookman Old Style"/>
          <w:i/>
          <w:iCs/>
          <w:sz w:val="20"/>
          <w:szCs w:val="20"/>
        </w:rPr>
        <w:t xml:space="preserve">informations </w:t>
      </w:r>
      <w:r w:rsidR="00330128" w:rsidRPr="00034463">
        <w:rPr>
          <w:rFonts w:ascii="Bookman Old Style" w:hAnsi="Bookman Old Style"/>
          <w:i/>
          <w:iCs/>
          <w:sz w:val="20"/>
          <w:szCs w:val="20"/>
        </w:rPr>
        <w:t xml:space="preserve">proviennent du système informatisé des services douaniers hors énergie électrique. </w:t>
      </w:r>
    </w:p>
    <w:p w14:paraId="6CA2978F" w14:textId="19A0B8EF" w:rsidR="00FB2F72" w:rsidRPr="00034463" w:rsidRDefault="00330128"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iCs/>
          <w:sz w:val="20"/>
          <w:szCs w:val="20"/>
        </w:rPr>
        <w:t xml:space="preserve">Dans </w:t>
      </w:r>
      <w:r w:rsidRPr="00034463">
        <w:rPr>
          <w:rFonts w:ascii="Bookman Old Style" w:hAnsi="Bookman Old Style"/>
          <w:i/>
          <w:sz w:val="20"/>
          <w:szCs w:val="20"/>
        </w:rPr>
        <w:t>la présente édition</w:t>
      </w:r>
      <w:r w:rsidR="00D94518" w:rsidRPr="00034463">
        <w:rPr>
          <w:rFonts w:ascii="Bookman Old Style" w:hAnsi="Bookman Old Style"/>
          <w:i/>
          <w:sz w:val="20"/>
          <w:szCs w:val="20"/>
        </w:rPr>
        <w:t xml:space="preserve"> </w:t>
      </w:r>
      <w:r w:rsidR="00D94518" w:rsidRPr="00034463">
        <w:rPr>
          <w:rFonts w:ascii="Bookman Old Style" w:hAnsi="Bookman Old Style"/>
          <w:i/>
          <w:iCs/>
          <w:sz w:val="20"/>
          <w:szCs w:val="20"/>
        </w:rPr>
        <w:t>du bulletin,</w:t>
      </w:r>
      <w:r w:rsidRPr="00034463">
        <w:rPr>
          <w:rFonts w:ascii="Bookman Old Style" w:hAnsi="Bookman Old Style"/>
          <w:i/>
          <w:sz w:val="20"/>
          <w:szCs w:val="20"/>
        </w:rPr>
        <w:t xml:space="preserve"> l</w:t>
      </w:r>
      <w:r w:rsidR="00994C77" w:rsidRPr="00034463">
        <w:rPr>
          <w:rFonts w:ascii="Bookman Old Style" w:hAnsi="Bookman Old Style"/>
          <w:i/>
          <w:sz w:val="20"/>
          <w:szCs w:val="20"/>
        </w:rPr>
        <w:t xml:space="preserve">es statistiques publiées </w:t>
      </w:r>
      <w:r w:rsidR="00092EFD" w:rsidRPr="00034463">
        <w:rPr>
          <w:rFonts w:ascii="Bookman Old Style" w:hAnsi="Bookman Old Style"/>
          <w:i/>
          <w:sz w:val="20"/>
          <w:szCs w:val="20"/>
        </w:rPr>
        <w:t>portent sur</w:t>
      </w:r>
      <w:r w:rsidR="00994C77" w:rsidRPr="00034463">
        <w:rPr>
          <w:rFonts w:ascii="Bookman Old Style" w:hAnsi="Bookman Old Style"/>
          <w:i/>
          <w:sz w:val="20"/>
          <w:szCs w:val="20"/>
        </w:rPr>
        <w:t xml:space="preserve"> </w:t>
      </w:r>
      <w:r w:rsidR="00AD26C2" w:rsidRPr="00034463">
        <w:rPr>
          <w:rFonts w:ascii="Bookman Old Style" w:hAnsi="Bookman Old Style"/>
          <w:i/>
          <w:sz w:val="20"/>
          <w:szCs w:val="20"/>
        </w:rPr>
        <w:t>quarante</w:t>
      </w:r>
      <w:r w:rsidR="00994C77" w:rsidRPr="00034463">
        <w:rPr>
          <w:rFonts w:ascii="Bookman Old Style" w:hAnsi="Bookman Old Style"/>
          <w:i/>
          <w:sz w:val="20"/>
          <w:szCs w:val="20"/>
        </w:rPr>
        <w:t>-</w:t>
      </w:r>
      <w:r w:rsidR="00C0591A">
        <w:rPr>
          <w:rFonts w:ascii="Bookman Old Style" w:hAnsi="Bookman Old Style"/>
          <w:i/>
          <w:sz w:val="20"/>
          <w:szCs w:val="20"/>
        </w:rPr>
        <w:t>trois</w:t>
      </w:r>
      <w:r w:rsidR="00994C77" w:rsidRPr="00034463">
        <w:rPr>
          <w:rFonts w:ascii="Bookman Old Style" w:hAnsi="Bookman Old Style"/>
          <w:i/>
          <w:sz w:val="20"/>
          <w:szCs w:val="20"/>
        </w:rPr>
        <w:t xml:space="preserve"> (</w:t>
      </w:r>
      <w:r w:rsidR="00AD26C2" w:rsidRPr="00034463">
        <w:rPr>
          <w:rFonts w:ascii="Bookman Old Style" w:hAnsi="Bookman Old Style"/>
          <w:i/>
          <w:sz w:val="20"/>
          <w:szCs w:val="20"/>
        </w:rPr>
        <w:t>4</w:t>
      </w:r>
      <w:r w:rsidR="00D8729E">
        <w:rPr>
          <w:rFonts w:ascii="Bookman Old Style" w:hAnsi="Bookman Old Style"/>
          <w:i/>
          <w:sz w:val="20"/>
          <w:szCs w:val="20"/>
        </w:rPr>
        <w:t>3</w:t>
      </w:r>
      <w:r w:rsidR="00994C77" w:rsidRPr="00034463">
        <w:rPr>
          <w:rFonts w:ascii="Bookman Old Style" w:hAnsi="Bookman Old Style"/>
          <w:i/>
          <w:sz w:val="20"/>
          <w:szCs w:val="20"/>
        </w:rPr>
        <w:t xml:space="preserve">) </w:t>
      </w:r>
      <w:proofErr w:type="gramStart"/>
      <w:r w:rsidR="00AD26C2" w:rsidRPr="00034463">
        <w:rPr>
          <w:rFonts w:ascii="Bookman Old Style" w:hAnsi="Bookman Old Style"/>
          <w:i/>
          <w:sz w:val="20"/>
          <w:szCs w:val="20"/>
        </w:rPr>
        <w:t>bureaux</w:t>
      </w:r>
      <w:proofErr w:type="gramEnd"/>
      <w:r w:rsidR="00AD26C2" w:rsidRPr="00034463">
        <w:rPr>
          <w:rFonts w:ascii="Bookman Old Style" w:hAnsi="Bookman Old Style"/>
          <w:i/>
          <w:sz w:val="20"/>
          <w:szCs w:val="20"/>
        </w:rPr>
        <w:t xml:space="preserve"> de douane</w:t>
      </w:r>
      <w:r w:rsidR="00994C77" w:rsidRPr="00034463">
        <w:rPr>
          <w:rFonts w:ascii="Bookman Old Style" w:hAnsi="Bookman Old Style"/>
          <w:i/>
          <w:sz w:val="20"/>
          <w:szCs w:val="20"/>
        </w:rPr>
        <w:t xml:space="preserve"> </w:t>
      </w:r>
      <w:r w:rsidR="00E64AD5" w:rsidRPr="00034463">
        <w:rPr>
          <w:rFonts w:ascii="Bookman Old Style" w:hAnsi="Bookman Old Style"/>
          <w:i/>
          <w:sz w:val="20"/>
          <w:szCs w:val="20"/>
        </w:rPr>
        <w:t xml:space="preserve">sur </w:t>
      </w:r>
      <w:r w:rsidR="003C6B43">
        <w:rPr>
          <w:rFonts w:ascii="Bookman Old Style" w:hAnsi="Bookman Old Style"/>
          <w:i/>
          <w:sz w:val="20"/>
          <w:szCs w:val="20"/>
        </w:rPr>
        <w:t>soixante</w:t>
      </w:r>
      <w:r w:rsidR="00E64AD5" w:rsidRPr="00034463">
        <w:rPr>
          <w:rFonts w:ascii="Bookman Old Style" w:hAnsi="Bookman Old Style"/>
          <w:i/>
          <w:sz w:val="20"/>
          <w:szCs w:val="20"/>
        </w:rPr>
        <w:t xml:space="preserve"> (</w:t>
      </w:r>
      <w:r w:rsidR="003C6B43">
        <w:rPr>
          <w:rFonts w:ascii="Bookman Old Style" w:hAnsi="Bookman Old Style"/>
          <w:i/>
          <w:sz w:val="20"/>
          <w:szCs w:val="20"/>
        </w:rPr>
        <w:t>60</w:t>
      </w:r>
      <w:r w:rsidR="00E64AD5" w:rsidRPr="00034463">
        <w:rPr>
          <w:rFonts w:ascii="Bookman Old Style" w:hAnsi="Bookman Old Style"/>
          <w:i/>
          <w:sz w:val="20"/>
          <w:szCs w:val="20"/>
        </w:rPr>
        <w:t>)</w:t>
      </w:r>
      <w:r w:rsidR="00F00DAE" w:rsidRPr="00034463">
        <w:rPr>
          <w:rFonts w:ascii="Bookman Old Style" w:hAnsi="Bookman Old Style"/>
          <w:i/>
          <w:sz w:val="20"/>
          <w:szCs w:val="20"/>
        </w:rPr>
        <w:t>, soit un taux de co</w:t>
      </w:r>
      <w:r w:rsidR="005E4E17" w:rsidRPr="00034463">
        <w:rPr>
          <w:rFonts w:ascii="Bookman Old Style" w:hAnsi="Bookman Old Style"/>
          <w:i/>
          <w:sz w:val="20"/>
          <w:szCs w:val="20"/>
        </w:rPr>
        <w:t>uverture</w:t>
      </w:r>
      <w:r w:rsidR="00F00DAE" w:rsidRPr="00034463">
        <w:rPr>
          <w:rFonts w:ascii="Bookman Old Style" w:hAnsi="Bookman Old Style"/>
          <w:i/>
          <w:sz w:val="20"/>
          <w:szCs w:val="20"/>
        </w:rPr>
        <w:t xml:space="preserve"> de </w:t>
      </w:r>
      <w:r w:rsidR="00ED7281">
        <w:rPr>
          <w:rFonts w:ascii="Bookman Old Style" w:hAnsi="Bookman Old Style"/>
          <w:i/>
          <w:sz w:val="20"/>
          <w:szCs w:val="20"/>
        </w:rPr>
        <w:t>7</w:t>
      </w:r>
      <w:r w:rsidR="00D8729E">
        <w:rPr>
          <w:rFonts w:ascii="Bookman Old Style" w:hAnsi="Bookman Old Style"/>
          <w:i/>
          <w:sz w:val="20"/>
          <w:szCs w:val="20"/>
        </w:rPr>
        <w:t>1</w:t>
      </w:r>
      <w:r w:rsidR="00F00DAE" w:rsidRPr="00034463">
        <w:rPr>
          <w:rFonts w:ascii="Bookman Old Style" w:hAnsi="Bookman Old Style"/>
          <w:i/>
          <w:sz w:val="20"/>
          <w:szCs w:val="20"/>
        </w:rPr>
        <w:t>,</w:t>
      </w:r>
      <w:r w:rsidR="00D8729E">
        <w:rPr>
          <w:rFonts w:ascii="Bookman Old Style" w:hAnsi="Bookman Old Style"/>
          <w:i/>
          <w:sz w:val="20"/>
          <w:szCs w:val="20"/>
        </w:rPr>
        <w:t>7</w:t>
      </w:r>
      <w:r w:rsidR="00F00DAE" w:rsidRPr="00034463">
        <w:rPr>
          <w:rFonts w:ascii="Bookman Old Style" w:hAnsi="Bookman Old Style"/>
          <w:i/>
          <w:sz w:val="20"/>
          <w:szCs w:val="20"/>
        </w:rPr>
        <w:t>%</w:t>
      </w:r>
      <w:r w:rsidR="00994C77" w:rsidRPr="00034463">
        <w:rPr>
          <w:rFonts w:ascii="Bookman Old Style" w:hAnsi="Bookman Old Style"/>
          <w:i/>
          <w:sz w:val="20"/>
          <w:szCs w:val="20"/>
        </w:rPr>
        <w:t>.</w:t>
      </w:r>
    </w:p>
    <w:p w14:paraId="349D2FFA" w14:textId="77777777" w:rsidR="00FB2F72" w:rsidRPr="00034463" w:rsidRDefault="00FB2F72" w:rsidP="00E37889">
      <w:pPr>
        <w:pBdr>
          <w:top w:val="double" w:sz="12" w:space="3" w:color="auto" w:shadow="1"/>
          <w:left w:val="double" w:sz="12" w:space="1" w:color="auto" w:shadow="1"/>
          <w:bottom w:val="double" w:sz="12" w:space="7" w:color="auto" w:shadow="1"/>
          <w:right w:val="double" w:sz="12" w:space="4" w:color="auto" w:shadow="1"/>
        </w:pBdr>
        <w:shd w:val="clear" w:color="auto" w:fill="F2F2F2"/>
        <w:jc w:val="both"/>
        <w:rPr>
          <w:rFonts w:ascii="Bookman Old Style" w:hAnsi="Bookman Old Style"/>
          <w:i/>
          <w:sz w:val="20"/>
          <w:szCs w:val="20"/>
        </w:rPr>
      </w:pPr>
      <w:r w:rsidRPr="00034463">
        <w:rPr>
          <w:rFonts w:ascii="Bookman Old Style" w:hAnsi="Bookman Old Style"/>
          <w:i/>
          <w:sz w:val="20"/>
          <w:szCs w:val="20"/>
        </w:rPr>
        <w:t>L</w:t>
      </w:r>
      <w:r w:rsidRPr="00034463">
        <w:rPr>
          <w:rFonts w:ascii="Bookman Old Style" w:hAnsi="Bookman Old Style"/>
          <w:i/>
          <w:iCs/>
          <w:sz w:val="20"/>
          <w:szCs w:val="20"/>
        </w:rPr>
        <w:t xml:space="preserve">es statistiques publiées sont sujettes à </w:t>
      </w:r>
      <w:r w:rsidR="00092EFD" w:rsidRPr="00034463">
        <w:rPr>
          <w:rFonts w:ascii="Bookman Old Style" w:hAnsi="Bookman Old Style"/>
          <w:i/>
          <w:iCs/>
          <w:sz w:val="20"/>
          <w:szCs w:val="20"/>
        </w:rPr>
        <w:t xml:space="preserve">des </w:t>
      </w:r>
      <w:r w:rsidRPr="00034463">
        <w:rPr>
          <w:rFonts w:ascii="Bookman Old Style" w:hAnsi="Bookman Old Style"/>
          <w:i/>
          <w:iCs/>
          <w:sz w:val="20"/>
          <w:szCs w:val="20"/>
        </w:rPr>
        <w:t>révision</w:t>
      </w:r>
      <w:r w:rsidR="00092EFD" w:rsidRPr="00034463">
        <w:rPr>
          <w:rFonts w:ascii="Bookman Old Style" w:hAnsi="Bookman Old Style"/>
          <w:i/>
          <w:iCs/>
          <w:sz w:val="20"/>
          <w:szCs w:val="20"/>
        </w:rPr>
        <w:t>s</w:t>
      </w:r>
      <w:r w:rsidRPr="00034463">
        <w:rPr>
          <w:rFonts w:ascii="Bookman Old Style" w:hAnsi="Bookman Old Style"/>
          <w:i/>
          <w:iCs/>
          <w:sz w:val="20"/>
          <w:szCs w:val="20"/>
        </w:rPr>
        <w:t xml:space="preserve"> périodique</w:t>
      </w:r>
      <w:r w:rsidR="00092EFD" w:rsidRPr="00034463">
        <w:rPr>
          <w:rFonts w:ascii="Bookman Old Style" w:hAnsi="Bookman Old Style"/>
          <w:i/>
          <w:iCs/>
          <w:sz w:val="20"/>
          <w:szCs w:val="20"/>
        </w:rPr>
        <w:t>s</w:t>
      </w:r>
      <w:r w:rsidRPr="00034463">
        <w:rPr>
          <w:rFonts w:ascii="Bookman Old Style" w:hAnsi="Bookman Old Style"/>
          <w:i/>
          <w:iCs/>
          <w:sz w:val="20"/>
          <w:szCs w:val="20"/>
        </w:rPr>
        <w:t>.</w:t>
      </w:r>
    </w:p>
    <w:p w14:paraId="0D465A5F" w14:textId="4526E753" w:rsidR="00B73A81" w:rsidRPr="00994C77" w:rsidRDefault="00B73A81" w:rsidP="00B73A81">
      <w:pPr>
        <w:pStyle w:val="NormalWeb"/>
        <w:spacing w:before="0" w:beforeAutospacing="0" w:after="120" w:afterAutospacing="0"/>
        <w:jc w:val="both"/>
        <w:rPr>
          <w:rFonts w:ascii="Montserrat Light" w:hAnsi="Montserrat Light"/>
          <w:i/>
          <w:sz w:val="12"/>
          <w:szCs w:val="12"/>
        </w:rPr>
      </w:pPr>
    </w:p>
    <w:tbl>
      <w:tblPr>
        <w:tblW w:w="9559"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1426"/>
        <w:gridCol w:w="3274"/>
        <w:gridCol w:w="1450"/>
      </w:tblGrid>
      <w:tr w:rsidR="000F5FB8" w:rsidRPr="00034463" w14:paraId="0DBD5CC3" w14:textId="77777777" w:rsidTr="00C10CAF">
        <w:trPr>
          <w:trHeight w:val="361"/>
        </w:trPr>
        <w:tc>
          <w:tcPr>
            <w:tcW w:w="4835" w:type="dxa"/>
            <w:gridSpan w:val="2"/>
            <w:tcBorders>
              <w:top w:val="triple" w:sz="4" w:space="0" w:color="00B050"/>
              <w:left w:val="triple" w:sz="4" w:space="0" w:color="00B050"/>
              <w:bottom w:val="single" w:sz="4" w:space="0" w:color="BDD6EE"/>
              <w:right w:val="triple" w:sz="4" w:space="0" w:color="00B050"/>
            </w:tcBorders>
            <w:shd w:val="clear" w:color="auto" w:fill="D9E2F3"/>
          </w:tcPr>
          <w:p w14:paraId="5F05AC1A" w14:textId="2CAB0E38" w:rsidR="000F5FB8" w:rsidRPr="00034463" w:rsidRDefault="00B572F4"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b/>
                <w:noProof/>
              </w:rPr>
              <mc:AlternateContent>
                <mc:Choice Requires="wps">
                  <w:drawing>
                    <wp:anchor distT="0" distB="0" distL="114300" distR="114300" simplePos="0" relativeHeight="251657216" behindDoc="0" locked="0" layoutInCell="1" allowOverlap="1" wp14:anchorId="7EF8F4BD" wp14:editId="0CE2A1D9">
                      <wp:simplePos x="0" y="0"/>
                      <wp:positionH relativeFrom="column">
                        <wp:posOffset>2596515</wp:posOffset>
                      </wp:positionH>
                      <wp:positionV relativeFrom="paragraph">
                        <wp:posOffset>56514</wp:posOffset>
                      </wp:positionV>
                      <wp:extent cx="261620" cy="191770"/>
                      <wp:effectExtent l="38100" t="19050" r="0" b="558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9540">
                                <a:off x="0" y="0"/>
                                <a:ext cx="261620" cy="191770"/>
                              </a:xfrm>
                              <a:prstGeom prst="stripedRightArrow">
                                <a:avLst>
                                  <a:gd name="adj1" fmla="val 50000"/>
                                  <a:gd name="adj2" fmla="val 34106"/>
                                </a:avLst>
                              </a:prstGeom>
                              <a:solidFill>
                                <a:srgbClr val="66CC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15A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 o:spid="_x0000_s1026" type="#_x0000_t93" style="position:absolute;margin-left:204.45pt;margin-top:4.45pt;width:20.6pt;height:15.1pt;rotation:17034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" fillcolor="#6cf"/>
                  </w:pict>
                </mc:Fallback>
              </mc:AlternateContent>
            </w:r>
            <w:r w:rsidR="00CA4850" w:rsidRPr="00034463">
              <w:rPr>
                <w:rFonts w:ascii="Bookman Old Style" w:hAnsi="Bookman Old Style"/>
                <w:b/>
              </w:rPr>
              <w:t xml:space="preserve">Ventes </w:t>
            </w:r>
            <w:r w:rsidR="00FA6E02" w:rsidRPr="00034463">
              <w:rPr>
                <w:rFonts w:ascii="Bookman Old Style" w:hAnsi="Bookman Old Style"/>
                <w:b/>
              </w:rPr>
              <w:t>à</w:t>
            </w:r>
            <w:r w:rsidR="00CA4850" w:rsidRPr="00034463">
              <w:rPr>
                <w:rFonts w:ascii="Bookman Old Style" w:hAnsi="Bookman Old Style"/>
                <w:b/>
              </w:rPr>
              <w:t xml:space="preserve"> l’ext</w:t>
            </w:r>
            <w:r w:rsidR="00FA6E02" w:rsidRPr="00034463">
              <w:rPr>
                <w:rFonts w:ascii="Bookman Old Style" w:hAnsi="Bookman Old Style"/>
                <w:b/>
              </w:rPr>
              <w:t>é</w:t>
            </w:r>
            <w:r w:rsidR="00CA4850" w:rsidRPr="00034463">
              <w:rPr>
                <w:rFonts w:ascii="Bookman Old Style" w:hAnsi="Bookman Old Style"/>
                <w:b/>
              </w:rPr>
              <w:t>rieur</w:t>
            </w:r>
          </w:p>
        </w:tc>
        <w:tc>
          <w:tcPr>
            <w:tcW w:w="4724" w:type="dxa"/>
            <w:gridSpan w:val="2"/>
            <w:tcBorders>
              <w:top w:val="triple" w:sz="4" w:space="0" w:color="00B050"/>
              <w:left w:val="triple" w:sz="4" w:space="0" w:color="00B050"/>
              <w:bottom w:val="single" w:sz="4" w:space="0" w:color="BDD6EE"/>
              <w:right w:val="triple" w:sz="4" w:space="0" w:color="00B050"/>
            </w:tcBorders>
            <w:shd w:val="clear" w:color="auto" w:fill="D9E2F3"/>
          </w:tcPr>
          <w:p w14:paraId="77A8471F" w14:textId="00854781" w:rsidR="000F5FB8" w:rsidRPr="00034463" w:rsidRDefault="00C75B43" w:rsidP="004B548B">
            <w:pPr>
              <w:pStyle w:val="NormalWeb"/>
              <w:spacing w:before="0" w:beforeAutospacing="0" w:after="120" w:afterAutospacing="0"/>
              <w:ind w:left="0"/>
              <w:jc w:val="center"/>
              <w:rPr>
                <w:rFonts w:ascii="Bookman Old Style" w:hAnsi="Bookman Old Style"/>
                <w:b/>
              </w:rPr>
            </w:pPr>
            <w:r w:rsidRPr="00034463">
              <w:rPr>
                <w:rFonts w:ascii="Bookman Old Style" w:hAnsi="Bookman Old Style"/>
                <w:noProof/>
              </w:rPr>
              <mc:AlternateContent>
                <mc:Choice Requires="wps">
                  <w:drawing>
                    <wp:anchor distT="0" distB="0" distL="114300" distR="114300" simplePos="0" relativeHeight="251658240" behindDoc="0" locked="0" layoutInCell="1" allowOverlap="1" wp14:anchorId="2FD1F55D" wp14:editId="60E390F5">
                      <wp:simplePos x="0" y="0"/>
                      <wp:positionH relativeFrom="column">
                        <wp:posOffset>2445406</wp:posOffset>
                      </wp:positionH>
                      <wp:positionV relativeFrom="paragraph">
                        <wp:posOffset>74901</wp:posOffset>
                      </wp:positionV>
                      <wp:extent cx="276968" cy="186301"/>
                      <wp:effectExtent l="19050" t="57150" r="8890" b="6159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3712">
                                <a:off x="0" y="0"/>
                                <a:ext cx="276968" cy="186301"/>
                              </a:xfrm>
                              <a:prstGeom prst="stripedRightArrow">
                                <a:avLst>
                                  <a:gd name="adj1" fmla="val 50000"/>
                                  <a:gd name="adj2" fmla="val 32188"/>
                                </a:avLst>
                              </a:prstGeom>
                              <a:solidFill>
                                <a:srgbClr val="F7CAA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1193D" id="AutoShape 10" o:spid="_x0000_s1026" type="#_x0000_t93" style="position:absolute;margin-left:192.55pt;margin-top:5.9pt;width:21.8pt;height:14.65pt;rotation:236335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" adj="16923" fillcolor="#f7caac"/>
                  </w:pict>
                </mc:Fallback>
              </mc:AlternateContent>
            </w:r>
            <w:r w:rsidR="00CA4850" w:rsidRPr="00034463">
              <w:rPr>
                <w:rFonts w:ascii="Bookman Old Style" w:hAnsi="Bookman Old Style"/>
                <w:b/>
              </w:rPr>
              <w:t xml:space="preserve">Achats </w:t>
            </w:r>
            <w:r w:rsidR="00FA6E02" w:rsidRPr="00034463">
              <w:rPr>
                <w:rFonts w:ascii="Bookman Old Style" w:hAnsi="Bookman Old Style"/>
                <w:b/>
              </w:rPr>
              <w:t>à</w:t>
            </w:r>
            <w:r w:rsidR="00CA4850" w:rsidRPr="00034463">
              <w:rPr>
                <w:rFonts w:ascii="Bookman Old Style" w:hAnsi="Bookman Old Style"/>
                <w:b/>
              </w:rPr>
              <w:t xml:space="preserve"> l’ext</w:t>
            </w:r>
            <w:r w:rsidR="00FA6E02" w:rsidRPr="00034463">
              <w:rPr>
                <w:rFonts w:ascii="Bookman Old Style" w:hAnsi="Bookman Old Style"/>
                <w:b/>
              </w:rPr>
              <w:t>é</w:t>
            </w:r>
            <w:r w:rsidR="00CA4850" w:rsidRPr="00034463">
              <w:rPr>
                <w:rFonts w:ascii="Bookman Old Style" w:hAnsi="Bookman Old Style"/>
                <w:b/>
              </w:rPr>
              <w:t>rieur</w:t>
            </w:r>
          </w:p>
        </w:tc>
      </w:tr>
      <w:tr w:rsidR="00ED797D" w:rsidRPr="00034463" w14:paraId="7D6C0098" w14:textId="77777777" w:rsidTr="00C10CAF">
        <w:trPr>
          <w:trHeight w:val="358"/>
        </w:trPr>
        <w:tc>
          <w:tcPr>
            <w:tcW w:w="4835" w:type="dxa"/>
            <w:gridSpan w:val="2"/>
            <w:tcBorders>
              <w:top w:val="single" w:sz="4" w:space="0" w:color="BDD6EE"/>
              <w:left w:val="triple" w:sz="4" w:space="0" w:color="00B050"/>
              <w:bottom w:val="single" w:sz="4" w:space="0" w:color="00B050"/>
              <w:right w:val="triple" w:sz="4" w:space="0" w:color="00B050"/>
            </w:tcBorders>
            <w:shd w:val="clear" w:color="auto" w:fill="D9E2F3"/>
          </w:tcPr>
          <w:p w14:paraId="349C58EB"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c>
          <w:tcPr>
            <w:tcW w:w="4724" w:type="dxa"/>
            <w:gridSpan w:val="2"/>
            <w:tcBorders>
              <w:top w:val="single" w:sz="4" w:space="0" w:color="BDD6EE"/>
              <w:left w:val="triple" w:sz="4" w:space="0" w:color="00B050"/>
              <w:bottom w:val="single" w:sz="4" w:space="0" w:color="00B050"/>
              <w:right w:val="triple" w:sz="4" w:space="0" w:color="00B050"/>
            </w:tcBorders>
            <w:shd w:val="clear" w:color="auto" w:fill="D9E2F3"/>
          </w:tcPr>
          <w:p w14:paraId="6D0BEC10" w14:textId="77777777" w:rsidR="00ED797D" w:rsidRPr="00034463" w:rsidRDefault="00ED797D" w:rsidP="00B54681">
            <w:pPr>
              <w:pStyle w:val="NormalWeb"/>
              <w:spacing w:before="0" w:beforeAutospacing="0" w:after="0" w:afterAutospacing="0"/>
              <w:ind w:left="0"/>
              <w:jc w:val="right"/>
              <w:rPr>
                <w:rFonts w:ascii="Bookman Old Style" w:hAnsi="Bookman Old Style"/>
                <w:sz w:val="20"/>
                <w:szCs w:val="20"/>
              </w:rPr>
            </w:pPr>
            <w:r w:rsidRPr="00034463">
              <w:rPr>
                <w:rFonts w:ascii="Bookman Old Style" w:hAnsi="Bookman Old Style"/>
                <w:sz w:val="20"/>
                <w:szCs w:val="20"/>
              </w:rPr>
              <w:t>(Millions FCFA)</w:t>
            </w:r>
          </w:p>
        </w:tc>
      </w:tr>
      <w:tr w:rsidR="003726BC" w:rsidRPr="00034463" w14:paraId="6DEEFA01" w14:textId="77777777" w:rsidTr="00C10CAF">
        <w:trPr>
          <w:trHeight w:val="211"/>
        </w:trPr>
        <w:tc>
          <w:tcPr>
            <w:tcW w:w="3409" w:type="dxa"/>
            <w:tcBorders>
              <w:top w:val="single" w:sz="4" w:space="0" w:color="00B050"/>
              <w:left w:val="triple" w:sz="4" w:space="0" w:color="00B050"/>
              <w:bottom w:val="nil"/>
              <w:right w:val="nil"/>
            </w:tcBorders>
            <w:shd w:val="clear" w:color="auto" w:fill="auto"/>
            <w:vAlign w:val="center"/>
          </w:tcPr>
          <w:p w14:paraId="335FBEE1" w14:textId="1BE5CEB3"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 xml:space="preserve">Valeur totale </w:t>
            </w:r>
          </w:p>
        </w:tc>
        <w:tc>
          <w:tcPr>
            <w:tcW w:w="1425" w:type="dxa"/>
            <w:tcBorders>
              <w:top w:val="single" w:sz="4" w:space="0" w:color="00B050"/>
              <w:left w:val="nil"/>
              <w:bottom w:val="nil"/>
              <w:right w:val="triple" w:sz="4" w:space="0" w:color="00B050"/>
            </w:tcBorders>
            <w:shd w:val="clear" w:color="auto" w:fill="auto"/>
            <w:vAlign w:val="center"/>
          </w:tcPr>
          <w:p w14:paraId="7B2A9AB9" w14:textId="27B95295" w:rsidR="003726BC" w:rsidRPr="00034463" w:rsidRDefault="00CF179D"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2</w:t>
            </w:r>
            <w:r w:rsidR="00E27C40">
              <w:rPr>
                <w:rFonts w:ascii="Bookman Old Style" w:hAnsi="Bookman Old Style"/>
                <w:b/>
                <w:bCs/>
                <w:sz w:val="18"/>
                <w:szCs w:val="18"/>
              </w:rPr>
              <w:t>1</w:t>
            </w:r>
            <w:r w:rsidR="003B3FFA">
              <w:rPr>
                <w:rFonts w:ascii="Bookman Old Style" w:hAnsi="Bookman Old Style"/>
                <w:b/>
                <w:bCs/>
                <w:sz w:val="18"/>
                <w:szCs w:val="18"/>
              </w:rPr>
              <w:t>0</w:t>
            </w:r>
            <w:r w:rsidR="00D14B1C">
              <w:rPr>
                <w:rFonts w:ascii="Bookman Old Style" w:hAnsi="Bookman Old Style"/>
                <w:b/>
                <w:bCs/>
                <w:sz w:val="18"/>
                <w:szCs w:val="18"/>
              </w:rPr>
              <w:t> </w:t>
            </w:r>
            <w:r w:rsidR="00E27C40">
              <w:rPr>
                <w:rFonts w:ascii="Bookman Old Style" w:hAnsi="Bookman Old Style"/>
                <w:b/>
                <w:bCs/>
                <w:sz w:val="18"/>
                <w:szCs w:val="18"/>
              </w:rPr>
              <w:t>32</w:t>
            </w:r>
            <w:r>
              <w:rPr>
                <w:rFonts w:ascii="Bookman Old Style" w:hAnsi="Bookman Old Style"/>
                <w:b/>
                <w:bCs/>
                <w:sz w:val="18"/>
                <w:szCs w:val="18"/>
              </w:rPr>
              <w:t>8</w:t>
            </w:r>
            <w:r w:rsidR="003726BC" w:rsidRPr="00034463">
              <w:rPr>
                <w:rFonts w:ascii="Bookman Old Style" w:hAnsi="Bookman Old Style"/>
                <w:b/>
                <w:bCs/>
                <w:sz w:val="18"/>
                <w:szCs w:val="18"/>
              </w:rPr>
              <w:t>,</w:t>
            </w:r>
            <w:r w:rsidR="00E27C40">
              <w:rPr>
                <w:rFonts w:ascii="Bookman Old Style" w:hAnsi="Bookman Old Style"/>
                <w:b/>
                <w:bCs/>
                <w:sz w:val="18"/>
                <w:szCs w:val="18"/>
              </w:rPr>
              <w:t>5</w:t>
            </w:r>
          </w:p>
        </w:tc>
        <w:tc>
          <w:tcPr>
            <w:tcW w:w="3274" w:type="dxa"/>
            <w:tcBorders>
              <w:top w:val="single" w:sz="4" w:space="0" w:color="00B050"/>
              <w:left w:val="triple" w:sz="4" w:space="0" w:color="00B050"/>
              <w:bottom w:val="nil"/>
              <w:right w:val="nil"/>
            </w:tcBorders>
            <w:shd w:val="clear" w:color="auto" w:fill="auto"/>
            <w:vAlign w:val="center"/>
          </w:tcPr>
          <w:p w14:paraId="2C7E9502" w14:textId="7195A907" w:rsidR="003726BC" w:rsidRPr="00034463" w:rsidRDefault="003726BC" w:rsidP="003726BC">
            <w:pPr>
              <w:pStyle w:val="NormalWeb"/>
              <w:spacing w:before="0" w:beforeAutospacing="0" w:after="0" w:afterAutospacing="0"/>
              <w:ind w:left="0"/>
              <w:jc w:val="both"/>
              <w:rPr>
                <w:rFonts w:ascii="Bookman Old Style" w:hAnsi="Bookman Old Style"/>
                <w:b/>
                <w:bCs/>
                <w:sz w:val="18"/>
                <w:szCs w:val="18"/>
              </w:rPr>
            </w:pPr>
            <w:r w:rsidRPr="00034463">
              <w:rPr>
                <w:rFonts w:ascii="Bookman Old Style" w:hAnsi="Bookman Old Style"/>
                <w:b/>
                <w:bCs/>
                <w:sz w:val="18"/>
                <w:szCs w:val="18"/>
              </w:rPr>
              <w:t>Valeur totale</w:t>
            </w:r>
          </w:p>
        </w:tc>
        <w:tc>
          <w:tcPr>
            <w:tcW w:w="1449" w:type="dxa"/>
            <w:tcBorders>
              <w:top w:val="single" w:sz="4" w:space="0" w:color="00B050"/>
              <w:left w:val="nil"/>
              <w:bottom w:val="nil"/>
              <w:right w:val="triple" w:sz="4" w:space="0" w:color="00B050"/>
            </w:tcBorders>
            <w:shd w:val="clear" w:color="auto" w:fill="auto"/>
            <w:vAlign w:val="center"/>
          </w:tcPr>
          <w:p w14:paraId="0F27337D" w14:textId="6B1701B9" w:rsidR="003726BC" w:rsidRPr="00034463" w:rsidRDefault="0082683D" w:rsidP="003726BC">
            <w:pPr>
              <w:pStyle w:val="NormalWeb"/>
              <w:spacing w:before="0" w:beforeAutospacing="0" w:after="0" w:afterAutospacing="0"/>
              <w:ind w:left="0"/>
              <w:jc w:val="right"/>
              <w:rPr>
                <w:rFonts w:ascii="Bookman Old Style" w:hAnsi="Bookman Old Style"/>
                <w:b/>
                <w:bCs/>
                <w:sz w:val="18"/>
                <w:szCs w:val="18"/>
              </w:rPr>
            </w:pPr>
            <w:r>
              <w:rPr>
                <w:rFonts w:ascii="Bookman Old Style" w:hAnsi="Bookman Old Style"/>
                <w:b/>
                <w:bCs/>
                <w:sz w:val="18"/>
                <w:szCs w:val="18"/>
              </w:rPr>
              <w:t>4</w:t>
            </w:r>
            <w:r w:rsidR="00113616">
              <w:rPr>
                <w:rFonts w:ascii="Bookman Old Style" w:hAnsi="Bookman Old Style"/>
                <w:b/>
                <w:bCs/>
                <w:sz w:val="18"/>
                <w:szCs w:val="18"/>
              </w:rPr>
              <w:t>48</w:t>
            </w:r>
            <w:r w:rsidR="00D14B1C">
              <w:rPr>
                <w:rFonts w:ascii="Bookman Old Style" w:hAnsi="Bookman Old Style"/>
                <w:b/>
                <w:bCs/>
                <w:sz w:val="18"/>
                <w:szCs w:val="18"/>
              </w:rPr>
              <w:t> </w:t>
            </w:r>
            <w:r w:rsidR="00113616">
              <w:rPr>
                <w:rFonts w:ascii="Bookman Old Style" w:hAnsi="Bookman Old Style"/>
                <w:b/>
                <w:bCs/>
                <w:sz w:val="18"/>
                <w:szCs w:val="18"/>
              </w:rPr>
              <w:t>4</w:t>
            </w:r>
            <w:r>
              <w:rPr>
                <w:rFonts w:ascii="Bookman Old Style" w:hAnsi="Bookman Old Style"/>
                <w:b/>
                <w:bCs/>
                <w:sz w:val="18"/>
                <w:szCs w:val="18"/>
              </w:rPr>
              <w:t>1</w:t>
            </w:r>
            <w:r w:rsidR="00113616">
              <w:rPr>
                <w:rFonts w:ascii="Bookman Old Style" w:hAnsi="Bookman Old Style"/>
                <w:b/>
                <w:bCs/>
                <w:sz w:val="18"/>
                <w:szCs w:val="18"/>
              </w:rPr>
              <w:t>9</w:t>
            </w:r>
            <w:r w:rsidR="003726BC" w:rsidRPr="00034463">
              <w:rPr>
                <w:rFonts w:ascii="Bookman Old Style" w:hAnsi="Bookman Old Style"/>
                <w:b/>
                <w:bCs/>
                <w:sz w:val="18"/>
                <w:szCs w:val="18"/>
              </w:rPr>
              <w:t>,</w:t>
            </w:r>
            <w:r w:rsidR="00113616">
              <w:rPr>
                <w:rFonts w:ascii="Bookman Old Style" w:hAnsi="Bookman Old Style"/>
                <w:b/>
                <w:bCs/>
                <w:sz w:val="18"/>
                <w:szCs w:val="18"/>
              </w:rPr>
              <w:t>9</w:t>
            </w:r>
          </w:p>
        </w:tc>
      </w:tr>
      <w:tr w:rsidR="003726BC" w:rsidRPr="00034463" w14:paraId="74B6FC36" w14:textId="77777777" w:rsidTr="00C10CAF">
        <w:trPr>
          <w:trHeight w:val="371"/>
        </w:trPr>
        <w:tc>
          <w:tcPr>
            <w:tcW w:w="3409" w:type="dxa"/>
            <w:tcBorders>
              <w:top w:val="nil"/>
              <w:left w:val="triple" w:sz="4" w:space="0" w:color="00B050"/>
              <w:bottom w:val="nil"/>
              <w:right w:val="nil"/>
            </w:tcBorders>
            <w:shd w:val="clear" w:color="auto" w:fill="auto"/>
            <w:vAlign w:val="center"/>
          </w:tcPr>
          <w:p w14:paraId="03F9F007" w14:textId="10B028D0" w:rsidR="003726BC" w:rsidRPr="00034463" w:rsidRDefault="003726BC" w:rsidP="00191084">
            <w:pPr>
              <w:pStyle w:val="NormalWeb"/>
              <w:spacing w:before="0" w:beforeAutospacing="0" w:after="0" w:afterAutospacing="0"/>
              <w:ind w:left="0"/>
              <w:rPr>
                <w:rFonts w:ascii="Bookman Old Style" w:hAnsi="Bookman Old Style"/>
                <w:sz w:val="18"/>
                <w:szCs w:val="18"/>
              </w:rPr>
            </w:pPr>
            <w:r w:rsidRPr="00034463">
              <w:rPr>
                <w:rFonts w:ascii="Bookman Old Style" w:hAnsi="Bookman Old Style"/>
                <w:color w:val="000000"/>
                <w:sz w:val="18"/>
                <w:szCs w:val="18"/>
              </w:rPr>
              <w:t>Coton non cardé ni peigné</w:t>
            </w:r>
          </w:p>
        </w:tc>
        <w:tc>
          <w:tcPr>
            <w:tcW w:w="1425" w:type="dxa"/>
            <w:tcBorders>
              <w:top w:val="nil"/>
              <w:left w:val="nil"/>
              <w:bottom w:val="nil"/>
              <w:right w:val="triple" w:sz="4" w:space="0" w:color="00B050"/>
            </w:tcBorders>
            <w:shd w:val="clear" w:color="auto" w:fill="auto"/>
            <w:vAlign w:val="center"/>
          </w:tcPr>
          <w:p w14:paraId="2679F32B" w14:textId="39A99F7A" w:rsidR="003726BC" w:rsidRPr="00034463" w:rsidRDefault="00CF179D"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1</w:t>
            </w:r>
            <w:r w:rsidR="00E27C40">
              <w:rPr>
                <w:rFonts w:ascii="Bookman Old Style" w:hAnsi="Bookman Old Style"/>
                <w:color w:val="000000"/>
                <w:sz w:val="18"/>
                <w:szCs w:val="18"/>
              </w:rPr>
              <w:t>23</w:t>
            </w:r>
            <w:r w:rsidR="00E62139">
              <w:rPr>
                <w:rFonts w:ascii="Bookman Old Style" w:hAnsi="Bookman Old Style"/>
                <w:color w:val="000000"/>
                <w:sz w:val="18"/>
                <w:szCs w:val="18"/>
              </w:rPr>
              <w:t> </w:t>
            </w:r>
            <w:r w:rsidR="00E27C40">
              <w:rPr>
                <w:rFonts w:ascii="Bookman Old Style" w:hAnsi="Bookman Old Style"/>
                <w:color w:val="000000"/>
                <w:sz w:val="18"/>
                <w:szCs w:val="18"/>
              </w:rPr>
              <w:t>841</w:t>
            </w:r>
            <w:r w:rsidR="003726BC" w:rsidRPr="00034463">
              <w:rPr>
                <w:rFonts w:ascii="Bookman Old Style" w:hAnsi="Bookman Old Style"/>
                <w:color w:val="000000"/>
                <w:sz w:val="18"/>
                <w:szCs w:val="18"/>
              </w:rPr>
              <w:t>,</w:t>
            </w:r>
            <w:r w:rsidR="00E27C40">
              <w:rPr>
                <w:rFonts w:ascii="Bookman Old Style" w:hAnsi="Bookman Old Style"/>
                <w:color w:val="000000"/>
                <w:sz w:val="18"/>
                <w:szCs w:val="18"/>
              </w:rPr>
              <w:t>0</w:t>
            </w:r>
          </w:p>
        </w:tc>
        <w:tc>
          <w:tcPr>
            <w:tcW w:w="3274" w:type="dxa"/>
            <w:tcBorders>
              <w:top w:val="nil"/>
              <w:left w:val="triple" w:sz="4" w:space="0" w:color="00B050"/>
              <w:bottom w:val="nil"/>
              <w:right w:val="nil"/>
            </w:tcBorders>
            <w:shd w:val="clear" w:color="auto" w:fill="auto"/>
            <w:vAlign w:val="center"/>
          </w:tcPr>
          <w:p w14:paraId="2F727C0F" w14:textId="664D8777" w:rsidR="003726BC" w:rsidRPr="00034463" w:rsidRDefault="00113616"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Riz semi-blanchi</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560E1135" w14:textId="1AE187C0" w:rsidR="003726BC" w:rsidRPr="00034463" w:rsidRDefault="00113616"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86</w:t>
            </w:r>
            <w:r w:rsidR="00651BDC">
              <w:rPr>
                <w:rFonts w:ascii="Bookman Old Style" w:hAnsi="Bookman Old Style"/>
                <w:sz w:val="18"/>
                <w:szCs w:val="18"/>
              </w:rPr>
              <w:t> </w:t>
            </w:r>
            <w:r>
              <w:rPr>
                <w:rFonts w:ascii="Bookman Old Style" w:hAnsi="Bookman Old Style"/>
                <w:sz w:val="18"/>
                <w:szCs w:val="18"/>
              </w:rPr>
              <w:t>3</w:t>
            </w:r>
            <w:r w:rsidR="0082683D">
              <w:rPr>
                <w:rFonts w:ascii="Bookman Old Style" w:hAnsi="Bookman Old Style"/>
                <w:sz w:val="18"/>
                <w:szCs w:val="18"/>
              </w:rPr>
              <w:t>73</w:t>
            </w:r>
            <w:r w:rsidR="003726BC" w:rsidRPr="00034463">
              <w:rPr>
                <w:rFonts w:ascii="Bookman Old Style" w:hAnsi="Bookman Old Style"/>
                <w:sz w:val="18"/>
                <w:szCs w:val="18"/>
              </w:rPr>
              <w:t>,</w:t>
            </w:r>
            <w:r>
              <w:rPr>
                <w:rFonts w:ascii="Bookman Old Style" w:hAnsi="Bookman Old Style"/>
                <w:sz w:val="18"/>
                <w:szCs w:val="18"/>
              </w:rPr>
              <w:t>3</w:t>
            </w:r>
          </w:p>
        </w:tc>
      </w:tr>
      <w:tr w:rsidR="003726BC" w:rsidRPr="00034463" w14:paraId="1285F349" w14:textId="77777777" w:rsidTr="00C10CAF">
        <w:trPr>
          <w:trHeight w:val="175"/>
        </w:trPr>
        <w:tc>
          <w:tcPr>
            <w:tcW w:w="3409" w:type="dxa"/>
            <w:tcBorders>
              <w:top w:val="nil"/>
              <w:left w:val="triple" w:sz="4" w:space="0" w:color="00B050"/>
              <w:bottom w:val="nil"/>
              <w:right w:val="nil"/>
            </w:tcBorders>
            <w:shd w:val="clear" w:color="auto" w:fill="auto"/>
            <w:vAlign w:val="center"/>
          </w:tcPr>
          <w:p w14:paraId="2AF69B47" w14:textId="697088F5" w:rsidR="003726BC" w:rsidRPr="00034463" w:rsidRDefault="00E27C40" w:rsidP="00191084">
            <w:pPr>
              <w:pStyle w:val="NormalWeb"/>
              <w:spacing w:before="0" w:beforeAutospacing="0" w:after="0" w:afterAutospacing="0"/>
              <w:ind w:left="0"/>
              <w:rPr>
                <w:rFonts w:ascii="Bookman Old Style" w:hAnsi="Bookman Old Style"/>
                <w:sz w:val="18"/>
                <w:szCs w:val="18"/>
              </w:rPr>
            </w:pPr>
            <w:r w:rsidRPr="00E27C40">
              <w:rPr>
                <w:rFonts w:ascii="Bookman Old Style" w:hAnsi="Bookman Old Style"/>
                <w:color w:val="000000"/>
                <w:sz w:val="18"/>
                <w:szCs w:val="18"/>
              </w:rPr>
              <w:t>Tourteaux et autres résidus solides</w:t>
            </w:r>
          </w:p>
        </w:tc>
        <w:tc>
          <w:tcPr>
            <w:tcW w:w="1425" w:type="dxa"/>
            <w:tcBorders>
              <w:top w:val="nil"/>
              <w:left w:val="nil"/>
              <w:bottom w:val="nil"/>
              <w:right w:val="triple" w:sz="4" w:space="0" w:color="00B050"/>
            </w:tcBorders>
            <w:shd w:val="clear" w:color="auto" w:fill="auto"/>
            <w:vAlign w:val="center"/>
          </w:tcPr>
          <w:p w14:paraId="51AFCFC7" w14:textId="0171764F" w:rsidR="003726BC" w:rsidRPr="00034463" w:rsidRDefault="00E27C40" w:rsidP="00191084">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color w:val="000000"/>
                <w:sz w:val="18"/>
                <w:szCs w:val="18"/>
              </w:rPr>
              <w:t>20</w:t>
            </w:r>
            <w:r w:rsidR="00E62139">
              <w:rPr>
                <w:rFonts w:ascii="Bookman Old Style" w:hAnsi="Bookman Old Style"/>
                <w:color w:val="000000"/>
                <w:sz w:val="18"/>
                <w:szCs w:val="18"/>
              </w:rPr>
              <w:t> </w:t>
            </w:r>
            <w:r>
              <w:rPr>
                <w:rFonts w:ascii="Bookman Old Style" w:hAnsi="Bookman Old Style"/>
                <w:color w:val="000000"/>
                <w:sz w:val="18"/>
                <w:szCs w:val="18"/>
              </w:rPr>
              <w:t>905</w:t>
            </w:r>
            <w:r w:rsidR="003726BC" w:rsidRPr="00034463">
              <w:rPr>
                <w:rFonts w:ascii="Bookman Old Style" w:hAnsi="Bookman Old Style"/>
                <w:color w:val="000000"/>
                <w:sz w:val="18"/>
                <w:szCs w:val="18"/>
              </w:rPr>
              <w:t>,</w:t>
            </w:r>
            <w:r w:rsidR="00CF179D">
              <w:rPr>
                <w:rFonts w:ascii="Bookman Old Style" w:hAnsi="Bookman Old Style"/>
                <w:color w:val="000000"/>
                <w:sz w:val="18"/>
                <w:szCs w:val="18"/>
              </w:rPr>
              <w:t>0</w:t>
            </w:r>
          </w:p>
        </w:tc>
        <w:tc>
          <w:tcPr>
            <w:tcW w:w="3274" w:type="dxa"/>
            <w:tcBorders>
              <w:top w:val="nil"/>
              <w:left w:val="triple" w:sz="4" w:space="0" w:color="00B050"/>
              <w:bottom w:val="nil"/>
              <w:right w:val="nil"/>
            </w:tcBorders>
            <w:shd w:val="clear" w:color="auto" w:fill="auto"/>
            <w:vAlign w:val="center"/>
          </w:tcPr>
          <w:p w14:paraId="60C2EF17" w14:textId="4752BB1E" w:rsidR="003726BC" w:rsidRPr="00034463" w:rsidRDefault="00113616" w:rsidP="003726BC">
            <w:pPr>
              <w:pStyle w:val="NormalWeb"/>
              <w:spacing w:before="0" w:beforeAutospacing="0" w:after="0" w:afterAutospacing="0"/>
              <w:ind w:left="0"/>
              <w:jc w:val="both"/>
              <w:rPr>
                <w:rFonts w:ascii="Bookman Old Style" w:hAnsi="Bookman Old Style"/>
                <w:sz w:val="18"/>
                <w:szCs w:val="18"/>
              </w:rPr>
            </w:pPr>
            <w:r w:rsidRPr="00034463">
              <w:rPr>
                <w:rFonts w:ascii="Bookman Old Style" w:hAnsi="Bookman Old Style"/>
                <w:color w:val="000000"/>
                <w:sz w:val="18"/>
                <w:szCs w:val="18"/>
              </w:rPr>
              <w:t>Huiles de pétrole</w:t>
            </w:r>
            <w:r>
              <w:rPr>
                <w:rFonts w:ascii="Bookman Old Style" w:hAnsi="Bookman Old Style"/>
                <w:color w:val="000000"/>
                <w:sz w:val="18"/>
                <w:szCs w:val="18"/>
              </w:rPr>
              <w:t>…</w:t>
            </w:r>
          </w:p>
        </w:tc>
        <w:tc>
          <w:tcPr>
            <w:tcW w:w="1449" w:type="dxa"/>
            <w:tcBorders>
              <w:top w:val="nil"/>
              <w:left w:val="nil"/>
              <w:bottom w:val="nil"/>
              <w:right w:val="triple" w:sz="4" w:space="0" w:color="00B050"/>
            </w:tcBorders>
            <w:shd w:val="clear" w:color="auto" w:fill="auto"/>
            <w:vAlign w:val="center"/>
          </w:tcPr>
          <w:p w14:paraId="315B317A" w14:textId="60D5DFD8" w:rsidR="003726BC" w:rsidRPr="00034463" w:rsidRDefault="0082683D" w:rsidP="001E536B">
            <w:pPr>
              <w:pStyle w:val="NormalWeb"/>
              <w:spacing w:before="0" w:beforeAutospacing="0" w:after="120" w:afterAutospacing="0"/>
              <w:ind w:left="0"/>
              <w:jc w:val="right"/>
              <w:rPr>
                <w:rFonts w:ascii="Bookman Old Style" w:hAnsi="Bookman Old Style"/>
                <w:sz w:val="18"/>
                <w:szCs w:val="18"/>
              </w:rPr>
            </w:pPr>
            <w:r>
              <w:rPr>
                <w:rFonts w:ascii="Bookman Old Style" w:hAnsi="Bookman Old Style"/>
                <w:sz w:val="18"/>
                <w:szCs w:val="18"/>
              </w:rPr>
              <w:t>6</w:t>
            </w:r>
            <w:r w:rsidR="00113616">
              <w:rPr>
                <w:rFonts w:ascii="Bookman Old Style" w:hAnsi="Bookman Old Style"/>
                <w:sz w:val="18"/>
                <w:szCs w:val="18"/>
              </w:rPr>
              <w:t>5</w:t>
            </w:r>
            <w:r w:rsidR="00651BDC">
              <w:rPr>
                <w:rFonts w:ascii="Bookman Old Style" w:hAnsi="Bookman Old Style"/>
                <w:sz w:val="18"/>
                <w:szCs w:val="18"/>
              </w:rPr>
              <w:t> </w:t>
            </w:r>
            <w:r w:rsidR="00113616">
              <w:rPr>
                <w:rFonts w:ascii="Bookman Old Style" w:hAnsi="Bookman Old Style"/>
                <w:sz w:val="18"/>
                <w:szCs w:val="18"/>
              </w:rPr>
              <w:t>212</w:t>
            </w:r>
            <w:r w:rsidR="003726BC" w:rsidRPr="00034463">
              <w:rPr>
                <w:rFonts w:ascii="Bookman Old Style" w:hAnsi="Bookman Old Style"/>
                <w:sz w:val="18"/>
                <w:szCs w:val="18"/>
              </w:rPr>
              <w:t>,</w:t>
            </w:r>
            <w:r w:rsidR="00113616">
              <w:rPr>
                <w:rFonts w:ascii="Bookman Old Style" w:hAnsi="Bookman Old Style"/>
                <w:sz w:val="18"/>
                <w:szCs w:val="18"/>
              </w:rPr>
              <w:t>0</w:t>
            </w:r>
          </w:p>
        </w:tc>
      </w:tr>
      <w:tr w:rsidR="003726BC" w:rsidRPr="00034463" w14:paraId="63D2D9D0" w14:textId="77777777" w:rsidTr="00C10CAF">
        <w:trPr>
          <w:trHeight w:val="139"/>
        </w:trPr>
        <w:tc>
          <w:tcPr>
            <w:tcW w:w="3409" w:type="dxa"/>
            <w:tcBorders>
              <w:top w:val="nil"/>
              <w:left w:val="triple" w:sz="4" w:space="0" w:color="00B050"/>
              <w:bottom w:val="single" w:sz="4" w:space="0" w:color="00B050"/>
              <w:right w:val="nil"/>
            </w:tcBorders>
            <w:shd w:val="clear" w:color="auto" w:fill="auto"/>
            <w:vAlign w:val="center"/>
          </w:tcPr>
          <w:p w14:paraId="37D2E274" w14:textId="48CB4BAD" w:rsidR="003726BC" w:rsidRPr="00034463" w:rsidRDefault="00E27C40" w:rsidP="00191084">
            <w:pPr>
              <w:pStyle w:val="NormalWeb"/>
              <w:spacing w:before="0" w:beforeAutospacing="0" w:after="0" w:afterAutospacing="0"/>
              <w:ind w:left="0"/>
              <w:rPr>
                <w:rFonts w:ascii="Bookman Old Style" w:hAnsi="Bookman Old Style"/>
                <w:sz w:val="18"/>
                <w:szCs w:val="18"/>
              </w:rPr>
            </w:pPr>
            <w:r w:rsidRPr="00E27C40">
              <w:rPr>
                <w:rFonts w:ascii="Bookman Old Style" w:hAnsi="Bookman Old Style"/>
                <w:color w:val="000000"/>
                <w:sz w:val="18"/>
                <w:szCs w:val="18"/>
              </w:rPr>
              <w:t>Fruits à coque comestibles</w:t>
            </w:r>
            <w:r>
              <w:rPr>
                <w:rFonts w:ascii="Bookman Old Style" w:hAnsi="Bookman Old Style"/>
                <w:color w:val="000000"/>
                <w:sz w:val="18"/>
                <w:szCs w:val="18"/>
              </w:rPr>
              <w:t>…</w:t>
            </w:r>
          </w:p>
        </w:tc>
        <w:tc>
          <w:tcPr>
            <w:tcW w:w="1425" w:type="dxa"/>
            <w:tcBorders>
              <w:top w:val="nil"/>
              <w:left w:val="nil"/>
              <w:bottom w:val="single" w:sz="4" w:space="0" w:color="00B050"/>
              <w:right w:val="triple" w:sz="4" w:space="0" w:color="00B050"/>
            </w:tcBorders>
            <w:shd w:val="clear" w:color="auto" w:fill="auto"/>
            <w:vAlign w:val="center"/>
          </w:tcPr>
          <w:p w14:paraId="3046590E" w14:textId="3CCE2D48" w:rsidR="003726BC" w:rsidRPr="00034463" w:rsidRDefault="00E27C40" w:rsidP="00191084">
            <w:pPr>
              <w:pStyle w:val="NormalWeb"/>
              <w:spacing w:before="0" w:beforeAutospacing="0" w:after="0" w:afterAutospacing="0"/>
              <w:ind w:left="0"/>
              <w:jc w:val="right"/>
              <w:rPr>
                <w:rFonts w:ascii="Bookman Old Style" w:hAnsi="Bookman Old Style"/>
                <w:sz w:val="18"/>
                <w:szCs w:val="18"/>
              </w:rPr>
            </w:pPr>
            <w:r>
              <w:rPr>
                <w:rFonts w:ascii="Bookman Old Style" w:hAnsi="Bookman Old Style"/>
                <w:color w:val="000000"/>
                <w:sz w:val="18"/>
                <w:szCs w:val="18"/>
              </w:rPr>
              <w:t>7</w:t>
            </w:r>
            <w:r w:rsidR="00E62139">
              <w:rPr>
                <w:rFonts w:ascii="Bookman Old Style" w:hAnsi="Bookman Old Style"/>
                <w:color w:val="000000"/>
                <w:sz w:val="18"/>
                <w:szCs w:val="18"/>
              </w:rPr>
              <w:t> </w:t>
            </w:r>
            <w:r>
              <w:rPr>
                <w:rFonts w:ascii="Bookman Old Style" w:hAnsi="Bookman Old Style"/>
                <w:color w:val="000000"/>
                <w:sz w:val="18"/>
                <w:szCs w:val="18"/>
              </w:rPr>
              <w:t>269</w:t>
            </w:r>
            <w:r w:rsidR="003726BC" w:rsidRPr="00034463">
              <w:rPr>
                <w:rFonts w:ascii="Bookman Old Style" w:hAnsi="Bookman Old Style"/>
                <w:color w:val="000000"/>
                <w:sz w:val="18"/>
                <w:szCs w:val="18"/>
              </w:rPr>
              <w:t>,</w:t>
            </w:r>
            <w:r w:rsidR="00CF179D">
              <w:rPr>
                <w:rFonts w:ascii="Bookman Old Style" w:hAnsi="Bookman Old Style"/>
                <w:color w:val="000000"/>
                <w:sz w:val="18"/>
                <w:szCs w:val="18"/>
              </w:rPr>
              <w:t>1</w:t>
            </w:r>
          </w:p>
        </w:tc>
        <w:tc>
          <w:tcPr>
            <w:tcW w:w="3274" w:type="dxa"/>
            <w:tcBorders>
              <w:top w:val="nil"/>
              <w:left w:val="triple" w:sz="4" w:space="0" w:color="00B050"/>
              <w:bottom w:val="single" w:sz="4" w:space="0" w:color="00B050"/>
              <w:right w:val="nil"/>
            </w:tcBorders>
            <w:shd w:val="clear" w:color="auto" w:fill="auto"/>
            <w:vAlign w:val="center"/>
          </w:tcPr>
          <w:p w14:paraId="15D32A8E" w14:textId="4EC76528" w:rsidR="003726BC" w:rsidRPr="00034463" w:rsidRDefault="00113616" w:rsidP="003726BC">
            <w:pPr>
              <w:pStyle w:val="NormalWeb"/>
              <w:spacing w:before="0" w:beforeAutospacing="0" w:after="0" w:afterAutospacing="0"/>
              <w:ind w:left="0"/>
              <w:jc w:val="both"/>
              <w:rPr>
                <w:rFonts w:ascii="Bookman Old Style" w:hAnsi="Bookman Old Style"/>
                <w:sz w:val="18"/>
                <w:szCs w:val="18"/>
              </w:rPr>
            </w:pPr>
            <w:r w:rsidRPr="00113616">
              <w:rPr>
                <w:rFonts w:ascii="Bookman Old Style" w:hAnsi="Bookman Old Style"/>
                <w:color w:val="000000"/>
                <w:sz w:val="18"/>
                <w:szCs w:val="18"/>
              </w:rPr>
              <w:t>Insecticides conditionnés</w:t>
            </w:r>
            <w:r w:rsidR="003233BC">
              <w:rPr>
                <w:rFonts w:ascii="Bookman Old Style" w:hAnsi="Bookman Old Style"/>
                <w:color w:val="000000"/>
                <w:sz w:val="18"/>
                <w:szCs w:val="18"/>
              </w:rPr>
              <w:t>…</w:t>
            </w:r>
          </w:p>
        </w:tc>
        <w:tc>
          <w:tcPr>
            <w:tcW w:w="1449" w:type="dxa"/>
            <w:tcBorders>
              <w:top w:val="nil"/>
              <w:left w:val="nil"/>
              <w:bottom w:val="single" w:sz="4" w:space="0" w:color="00B050"/>
              <w:right w:val="triple" w:sz="4" w:space="0" w:color="00B050"/>
            </w:tcBorders>
            <w:shd w:val="clear" w:color="auto" w:fill="auto"/>
            <w:vAlign w:val="center"/>
          </w:tcPr>
          <w:p w14:paraId="61145377" w14:textId="6963A3E2" w:rsidR="003726BC" w:rsidRPr="00034463" w:rsidRDefault="0082683D" w:rsidP="003726BC">
            <w:pPr>
              <w:pStyle w:val="NormalWeb"/>
              <w:spacing w:before="0" w:beforeAutospacing="0" w:after="0" w:afterAutospacing="0"/>
              <w:ind w:left="0"/>
              <w:jc w:val="right"/>
              <w:rPr>
                <w:rFonts w:ascii="Bookman Old Style" w:hAnsi="Bookman Old Style"/>
                <w:sz w:val="18"/>
                <w:szCs w:val="18"/>
              </w:rPr>
            </w:pPr>
            <w:r>
              <w:rPr>
                <w:rFonts w:ascii="Bookman Old Style" w:hAnsi="Bookman Old Style"/>
                <w:sz w:val="18"/>
                <w:szCs w:val="18"/>
              </w:rPr>
              <w:t>1</w:t>
            </w:r>
            <w:r w:rsidR="00113616">
              <w:rPr>
                <w:rFonts w:ascii="Bookman Old Style" w:hAnsi="Bookman Old Style"/>
                <w:sz w:val="18"/>
                <w:szCs w:val="18"/>
              </w:rPr>
              <w:t>5</w:t>
            </w:r>
            <w:r w:rsidR="00651BDC">
              <w:rPr>
                <w:rFonts w:ascii="Bookman Old Style" w:hAnsi="Bookman Old Style"/>
                <w:sz w:val="18"/>
                <w:szCs w:val="18"/>
              </w:rPr>
              <w:t> </w:t>
            </w:r>
            <w:r>
              <w:rPr>
                <w:rFonts w:ascii="Bookman Old Style" w:hAnsi="Bookman Old Style"/>
                <w:sz w:val="18"/>
                <w:szCs w:val="18"/>
              </w:rPr>
              <w:t>2</w:t>
            </w:r>
            <w:r w:rsidR="00113616">
              <w:rPr>
                <w:rFonts w:ascii="Bookman Old Style" w:hAnsi="Bookman Old Style"/>
                <w:sz w:val="18"/>
                <w:szCs w:val="18"/>
              </w:rPr>
              <w:t>89</w:t>
            </w:r>
            <w:r w:rsidR="003726BC" w:rsidRPr="00034463">
              <w:rPr>
                <w:rFonts w:ascii="Bookman Old Style" w:hAnsi="Bookman Old Style"/>
                <w:sz w:val="18"/>
                <w:szCs w:val="18"/>
              </w:rPr>
              <w:t>,</w:t>
            </w:r>
            <w:r w:rsidR="00113616">
              <w:rPr>
                <w:rFonts w:ascii="Bookman Old Style" w:hAnsi="Bookman Old Style"/>
                <w:sz w:val="18"/>
                <w:szCs w:val="18"/>
              </w:rPr>
              <w:t>3</w:t>
            </w:r>
          </w:p>
        </w:tc>
      </w:tr>
      <w:tr w:rsidR="005D16AF" w:rsidRPr="00034463" w14:paraId="6E472416" w14:textId="77777777" w:rsidTr="00C10CAF">
        <w:trPr>
          <w:trHeight w:val="2789"/>
        </w:trPr>
        <w:tc>
          <w:tcPr>
            <w:tcW w:w="4835" w:type="dxa"/>
            <w:gridSpan w:val="2"/>
            <w:tcBorders>
              <w:top w:val="single" w:sz="4" w:space="0" w:color="00B050"/>
              <w:left w:val="triple" w:sz="4" w:space="0" w:color="00B050"/>
              <w:bottom w:val="triple" w:sz="4" w:space="0" w:color="00B050"/>
              <w:right w:val="triple" w:sz="4" w:space="0" w:color="00B050"/>
            </w:tcBorders>
            <w:shd w:val="clear" w:color="auto" w:fill="auto"/>
          </w:tcPr>
          <w:p w14:paraId="2AFAFBBF" w14:textId="5813A064" w:rsidR="005D16AF" w:rsidRPr="00034463" w:rsidRDefault="00312AED" w:rsidP="005D16AF">
            <w:pPr>
              <w:pStyle w:val="NormalWeb"/>
              <w:spacing w:before="0" w:beforeAutospacing="0" w:after="0" w:afterAutospacing="0"/>
              <w:ind w:left="0"/>
              <w:jc w:val="center"/>
              <w:rPr>
                <w:rFonts w:ascii="Bookman Old Style" w:hAnsi="Bookman Old Style"/>
                <w:sz w:val="22"/>
                <w:szCs w:val="22"/>
              </w:rPr>
            </w:pPr>
            <w:r>
              <w:rPr>
                <w:noProof/>
              </w:rPr>
              <w:drawing>
                <wp:inline distT="0" distB="0" distL="0" distR="0" wp14:anchorId="03FD0109" wp14:editId="1C1D6E8B">
                  <wp:extent cx="2247900" cy="2362200"/>
                  <wp:effectExtent l="0" t="0" r="0" b="0"/>
                  <wp:docPr id="3449546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54615" name=""/>
                          <pic:cNvPicPr/>
                        </pic:nvPicPr>
                        <pic:blipFill>
                          <a:blip r:embed="rId10"/>
                          <a:stretch>
                            <a:fillRect/>
                          </a:stretch>
                        </pic:blipFill>
                        <pic:spPr>
                          <a:xfrm>
                            <a:off x="0" y="0"/>
                            <a:ext cx="2247900" cy="2362200"/>
                          </a:xfrm>
                          <a:prstGeom prst="rect">
                            <a:avLst/>
                          </a:prstGeom>
                        </pic:spPr>
                      </pic:pic>
                    </a:graphicData>
                  </a:graphic>
                </wp:inline>
              </w:drawing>
            </w:r>
          </w:p>
        </w:tc>
        <w:tc>
          <w:tcPr>
            <w:tcW w:w="4724" w:type="dxa"/>
            <w:gridSpan w:val="2"/>
            <w:tcBorders>
              <w:top w:val="single" w:sz="4" w:space="0" w:color="00B050"/>
              <w:left w:val="triple" w:sz="4" w:space="0" w:color="00B050"/>
              <w:bottom w:val="triple" w:sz="4" w:space="0" w:color="00B050"/>
              <w:right w:val="triple" w:sz="4" w:space="0" w:color="00B050"/>
            </w:tcBorders>
            <w:shd w:val="clear" w:color="auto" w:fill="auto"/>
          </w:tcPr>
          <w:p w14:paraId="79989989" w14:textId="58EC3BC8" w:rsidR="005D16AF" w:rsidRPr="00034463" w:rsidRDefault="00312AED" w:rsidP="005D16AF">
            <w:pPr>
              <w:pStyle w:val="NormalWeb"/>
              <w:spacing w:before="40" w:beforeAutospacing="0" w:after="0" w:afterAutospacing="0"/>
              <w:ind w:left="0"/>
              <w:jc w:val="center"/>
              <w:rPr>
                <w:rFonts w:ascii="Bookman Old Style" w:hAnsi="Bookman Old Style"/>
                <w:sz w:val="22"/>
                <w:szCs w:val="22"/>
              </w:rPr>
            </w:pPr>
            <w:r>
              <w:rPr>
                <w:noProof/>
              </w:rPr>
              <w:drawing>
                <wp:inline distT="0" distB="0" distL="0" distR="0" wp14:anchorId="79BE4DC8" wp14:editId="14BAE19A">
                  <wp:extent cx="2276475" cy="2333625"/>
                  <wp:effectExtent l="0" t="0" r="9525" b="9525"/>
                  <wp:docPr id="1416060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060931" name=""/>
                          <pic:cNvPicPr/>
                        </pic:nvPicPr>
                        <pic:blipFill>
                          <a:blip r:embed="rId11"/>
                          <a:stretch>
                            <a:fillRect/>
                          </a:stretch>
                        </pic:blipFill>
                        <pic:spPr>
                          <a:xfrm>
                            <a:off x="0" y="0"/>
                            <a:ext cx="2276475" cy="2333625"/>
                          </a:xfrm>
                          <a:prstGeom prst="rect">
                            <a:avLst/>
                          </a:prstGeom>
                        </pic:spPr>
                      </pic:pic>
                    </a:graphicData>
                  </a:graphic>
                </wp:inline>
              </w:drawing>
            </w:r>
          </w:p>
        </w:tc>
      </w:tr>
    </w:tbl>
    <w:p w14:paraId="1476DA80" w14:textId="77777777" w:rsidR="00E37889" w:rsidRDefault="00E37889" w:rsidP="00B73A81">
      <w:pPr>
        <w:pStyle w:val="NormalWeb"/>
        <w:spacing w:before="0" w:beforeAutospacing="0" w:after="120" w:afterAutospacing="0"/>
        <w:jc w:val="both"/>
        <w:rPr>
          <w:rFonts w:ascii="Montserrat Light" w:hAnsi="Montserrat Light"/>
          <w:sz w:val="2"/>
          <w:szCs w:val="2"/>
        </w:rPr>
      </w:pPr>
    </w:p>
    <w:p w14:paraId="52FC2CCE" w14:textId="13F3C9E4" w:rsidR="00E37889" w:rsidRPr="008E2EF2" w:rsidRDefault="00367026" w:rsidP="00B73A81">
      <w:pPr>
        <w:pStyle w:val="NormalWeb"/>
        <w:spacing w:before="0" w:beforeAutospacing="0" w:after="120" w:afterAutospacing="0"/>
        <w:jc w:val="both"/>
        <w:rPr>
          <w:rFonts w:ascii="Montserrat Light" w:hAnsi="Montserrat Light"/>
          <w:sz w:val="2"/>
          <w:szCs w:val="2"/>
        </w:rPr>
        <w:sectPr w:rsidR="00E37889" w:rsidRPr="008E2EF2" w:rsidSect="00422EBF">
          <w:headerReference w:type="even" r:id="rId12"/>
          <w:headerReference w:type="default" r:id="rId13"/>
          <w:footerReference w:type="even" r:id="rId14"/>
          <w:footerReference w:type="default" r:id="rId15"/>
          <w:pgSz w:w="11906" w:h="16838"/>
          <w:pgMar w:top="16" w:right="1417" w:bottom="1417" w:left="1417" w:header="0" w:footer="708" w:gutter="0"/>
          <w:cols w:space="708"/>
          <w:titlePg/>
          <w:docGrid w:linePitch="360"/>
        </w:sectPr>
      </w:pPr>
      <w:proofErr w:type="gramStart"/>
      <w:r>
        <w:rPr>
          <w:rFonts w:ascii="Montserrat Light" w:hAnsi="Montserrat Light"/>
          <w:sz w:val="2"/>
          <w:szCs w:val="2"/>
        </w:rPr>
        <w:t>!</w:t>
      </w:r>
      <w:r w:rsidR="008E2EF2">
        <w:rPr>
          <w:rFonts w:ascii="Montserrat Light" w:hAnsi="Montserrat Light"/>
          <w:sz w:val="2"/>
          <w:szCs w:val="2"/>
        </w:rPr>
        <w:t>:::</w:t>
      </w:r>
      <w:proofErr w:type="gramEnd"/>
      <w:r w:rsidR="008E2EF2">
        <w:rPr>
          <w:rFonts w:ascii="Montserrat Light" w:hAnsi="Montserrat Light"/>
          <w:sz w:val="2"/>
          <w:szCs w:val="2"/>
        </w:rPr>
        <w:t>:&lt; ;m !:</w:t>
      </w:r>
    </w:p>
    <w:bookmarkEnd w:id="1"/>
    <w:p w14:paraId="2F4FCB61" w14:textId="4ABBB444" w:rsidR="00415042" w:rsidRPr="00A47167" w:rsidRDefault="009C3A83" w:rsidP="00C25ABC">
      <w:pPr>
        <w:spacing w:after="240"/>
        <w:ind w:left="0" w:right="-136"/>
        <w:jc w:val="both"/>
        <w:rPr>
          <w:rFonts w:ascii="Bookman Old Style" w:hAnsi="Bookman Old Style"/>
          <w:b/>
          <w:iCs/>
          <w:color w:val="4472C4"/>
        </w:rPr>
      </w:pPr>
      <w:r w:rsidRPr="00A47167">
        <w:rPr>
          <w:rFonts w:ascii="Bookman Old Style" w:hAnsi="Bookman Old Style"/>
          <w:b/>
          <w:iCs/>
          <w:color w:val="4472C4"/>
        </w:rPr>
        <w:lastRenderedPageBreak/>
        <w:t>1. EVOLUTION GLOBALE DES ECHANGES</w:t>
      </w:r>
      <w:r w:rsidR="00A33C34" w:rsidRPr="00A47167">
        <w:rPr>
          <w:rFonts w:ascii="Bookman Old Style" w:hAnsi="Bookman Old Style"/>
          <w:b/>
          <w:iCs/>
          <w:color w:val="4472C4"/>
        </w:rPr>
        <w:t xml:space="preserve"> </w:t>
      </w:r>
    </w:p>
    <w:p w14:paraId="233A1B56" w14:textId="5096C841" w:rsidR="006D5977" w:rsidRPr="00A47167" w:rsidRDefault="001F645C" w:rsidP="004A44DC">
      <w:pPr>
        <w:spacing w:after="120"/>
        <w:ind w:left="0"/>
        <w:jc w:val="both"/>
        <w:rPr>
          <w:rFonts w:ascii="Bookman Old Style" w:hAnsi="Bookman Old Style"/>
          <w:b/>
          <w:bCs/>
          <w:i/>
          <w:iCs/>
          <w:color w:val="2E74B5"/>
          <w:sz w:val="22"/>
          <w:szCs w:val="22"/>
        </w:rPr>
      </w:pPr>
      <w:r>
        <w:rPr>
          <w:rFonts w:ascii="Bookman Old Style" w:hAnsi="Bookman Old Style"/>
          <w:b/>
          <w:bCs/>
          <w:i/>
          <w:iCs/>
          <w:color w:val="2E74B5"/>
          <w:sz w:val="22"/>
          <w:szCs w:val="22"/>
        </w:rPr>
        <w:t>A</w:t>
      </w:r>
      <w:r w:rsidR="00A823A5">
        <w:rPr>
          <w:rFonts w:ascii="Bookman Old Style" w:hAnsi="Bookman Old Style"/>
          <w:b/>
          <w:bCs/>
          <w:i/>
          <w:iCs/>
          <w:color w:val="2E74B5"/>
          <w:sz w:val="22"/>
          <w:szCs w:val="22"/>
        </w:rPr>
        <w:t xml:space="preserve">u </w:t>
      </w:r>
      <w:r w:rsidR="006B0B68">
        <w:rPr>
          <w:rFonts w:ascii="Bookman Old Style" w:hAnsi="Bookman Old Style"/>
          <w:b/>
          <w:bCs/>
          <w:i/>
          <w:iCs/>
          <w:color w:val="2E74B5"/>
          <w:sz w:val="22"/>
          <w:szCs w:val="22"/>
        </w:rPr>
        <w:t>deuxième</w:t>
      </w:r>
      <w:r w:rsidR="00A823A5">
        <w:rPr>
          <w:rFonts w:ascii="Bookman Old Style" w:hAnsi="Bookman Old Style"/>
          <w:b/>
          <w:bCs/>
          <w:i/>
          <w:iCs/>
          <w:color w:val="2E74B5"/>
          <w:sz w:val="22"/>
          <w:szCs w:val="22"/>
        </w:rPr>
        <w:t xml:space="preserve"> trimestre 202</w:t>
      </w:r>
      <w:r w:rsidR="00145C01">
        <w:rPr>
          <w:rFonts w:ascii="Bookman Old Style" w:hAnsi="Bookman Old Style"/>
          <w:b/>
          <w:bCs/>
          <w:i/>
          <w:iCs/>
          <w:color w:val="2E74B5"/>
          <w:sz w:val="22"/>
          <w:szCs w:val="22"/>
        </w:rPr>
        <w:t>4</w:t>
      </w:r>
      <w:r w:rsidR="006D5977" w:rsidRPr="00A47167">
        <w:rPr>
          <w:rFonts w:ascii="Bookman Old Style" w:hAnsi="Bookman Old Style"/>
          <w:b/>
          <w:bCs/>
          <w:i/>
          <w:iCs/>
          <w:color w:val="2E74B5"/>
          <w:sz w:val="22"/>
          <w:szCs w:val="22"/>
        </w:rPr>
        <w:t xml:space="preserve">, </w:t>
      </w:r>
      <w:r w:rsidR="004F607F" w:rsidRPr="00A47167">
        <w:rPr>
          <w:rFonts w:ascii="Bookman Old Style" w:hAnsi="Bookman Old Style"/>
          <w:b/>
          <w:bCs/>
          <w:i/>
          <w:iCs/>
          <w:color w:val="2E74B5"/>
          <w:sz w:val="22"/>
          <w:szCs w:val="22"/>
        </w:rPr>
        <w:t>les exportations de marchandises du Bénin ont connu un</w:t>
      </w:r>
      <w:r w:rsidR="0006409C" w:rsidRPr="00A47167">
        <w:rPr>
          <w:rFonts w:ascii="Bookman Old Style" w:hAnsi="Bookman Old Style"/>
          <w:b/>
          <w:bCs/>
          <w:i/>
          <w:iCs/>
          <w:color w:val="2E74B5"/>
          <w:sz w:val="22"/>
          <w:szCs w:val="22"/>
        </w:rPr>
        <w:t xml:space="preserve">e </w:t>
      </w:r>
      <w:r w:rsidR="00CE0761">
        <w:rPr>
          <w:rFonts w:ascii="Bookman Old Style" w:hAnsi="Bookman Old Style"/>
          <w:b/>
          <w:bCs/>
          <w:i/>
          <w:iCs/>
          <w:color w:val="2E74B5"/>
          <w:sz w:val="22"/>
          <w:szCs w:val="22"/>
        </w:rPr>
        <w:t>baisse</w:t>
      </w:r>
      <w:r w:rsidR="00964F88">
        <w:rPr>
          <w:rFonts w:ascii="Bookman Old Style" w:hAnsi="Bookman Old Style"/>
          <w:b/>
          <w:bCs/>
          <w:i/>
          <w:iCs/>
          <w:color w:val="2E74B5"/>
          <w:sz w:val="22"/>
          <w:szCs w:val="22"/>
        </w:rPr>
        <w:t xml:space="preserve"> de </w:t>
      </w:r>
      <w:r w:rsidR="00CE0761">
        <w:rPr>
          <w:rFonts w:ascii="Bookman Old Style" w:hAnsi="Bookman Old Style"/>
          <w:b/>
          <w:bCs/>
          <w:i/>
          <w:iCs/>
          <w:color w:val="2E74B5"/>
          <w:sz w:val="22"/>
          <w:szCs w:val="22"/>
        </w:rPr>
        <w:t>12</w:t>
      </w:r>
      <w:r w:rsidR="004F607F" w:rsidRPr="00A47167">
        <w:rPr>
          <w:rFonts w:ascii="Bookman Old Style" w:hAnsi="Bookman Old Style"/>
          <w:b/>
          <w:bCs/>
          <w:i/>
          <w:iCs/>
          <w:color w:val="2E74B5"/>
          <w:sz w:val="22"/>
          <w:szCs w:val="22"/>
        </w:rPr>
        <w:t>,</w:t>
      </w:r>
      <w:r w:rsidR="008122C1">
        <w:rPr>
          <w:rFonts w:ascii="Bookman Old Style" w:hAnsi="Bookman Old Style"/>
          <w:b/>
          <w:bCs/>
          <w:i/>
          <w:iCs/>
          <w:color w:val="2E74B5"/>
          <w:sz w:val="22"/>
          <w:szCs w:val="22"/>
        </w:rPr>
        <w:t>9</w:t>
      </w:r>
      <w:r w:rsidR="004F607F" w:rsidRPr="00A47167">
        <w:rPr>
          <w:rFonts w:ascii="Bookman Old Style" w:hAnsi="Bookman Old Style"/>
          <w:b/>
          <w:bCs/>
          <w:i/>
          <w:iCs/>
          <w:color w:val="2E74B5"/>
          <w:sz w:val="22"/>
          <w:szCs w:val="22"/>
        </w:rPr>
        <w:t>%</w:t>
      </w:r>
      <w:r w:rsidR="00BB6E3E">
        <w:rPr>
          <w:rFonts w:ascii="Bookman Old Style" w:hAnsi="Bookman Old Style"/>
          <w:b/>
          <w:bCs/>
          <w:i/>
          <w:iCs/>
          <w:color w:val="2E74B5"/>
          <w:sz w:val="22"/>
          <w:szCs w:val="22"/>
        </w:rPr>
        <w:t xml:space="preserve"> par rapport au </w:t>
      </w:r>
      <w:r w:rsidR="008122C1">
        <w:rPr>
          <w:rFonts w:ascii="Bookman Old Style" w:hAnsi="Bookman Old Style"/>
          <w:b/>
          <w:bCs/>
          <w:i/>
          <w:iCs/>
          <w:color w:val="2E74B5"/>
          <w:sz w:val="22"/>
          <w:szCs w:val="22"/>
        </w:rPr>
        <w:t>premier</w:t>
      </w:r>
      <w:r w:rsidR="001815E9">
        <w:rPr>
          <w:rFonts w:ascii="Bookman Old Style" w:hAnsi="Bookman Old Style"/>
          <w:b/>
          <w:bCs/>
          <w:i/>
          <w:iCs/>
          <w:color w:val="2E74B5"/>
          <w:sz w:val="22"/>
          <w:szCs w:val="22"/>
        </w:rPr>
        <w:t xml:space="preserve"> </w:t>
      </w:r>
      <w:r w:rsidR="00BB6E3E">
        <w:rPr>
          <w:rFonts w:ascii="Bookman Old Style" w:hAnsi="Bookman Old Style"/>
          <w:b/>
          <w:bCs/>
          <w:i/>
          <w:iCs/>
          <w:color w:val="2E74B5"/>
          <w:sz w:val="22"/>
          <w:szCs w:val="22"/>
        </w:rPr>
        <w:t xml:space="preserve">trimestre </w:t>
      </w:r>
      <w:r w:rsidR="00030518">
        <w:rPr>
          <w:rFonts w:ascii="Bookman Old Style" w:hAnsi="Bookman Old Style"/>
          <w:b/>
          <w:bCs/>
          <w:i/>
          <w:iCs/>
          <w:color w:val="2E74B5"/>
          <w:sz w:val="22"/>
          <w:szCs w:val="22"/>
        </w:rPr>
        <w:t>202</w:t>
      </w:r>
      <w:r w:rsidR="008122C1">
        <w:rPr>
          <w:rFonts w:ascii="Bookman Old Style" w:hAnsi="Bookman Old Style"/>
          <w:b/>
          <w:bCs/>
          <w:i/>
          <w:iCs/>
          <w:color w:val="2E74B5"/>
          <w:sz w:val="22"/>
          <w:szCs w:val="22"/>
        </w:rPr>
        <w:t>4</w:t>
      </w:r>
      <w:r w:rsidR="006D5977" w:rsidRPr="00A47167">
        <w:rPr>
          <w:rFonts w:ascii="Bookman Old Style" w:hAnsi="Bookman Old Style"/>
          <w:b/>
          <w:bCs/>
          <w:i/>
          <w:iCs/>
          <w:color w:val="2E74B5"/>
          <w:sz w:val="22"/>
          <w:szCs w:val="22"/>
        </w:rPr>
        <w:t>.</w:t>
      </w:r>
    </w:p>
    <w:p w14:paraId="07377695" w14:textId="3BF0F323" w:rsidR="0025745C" w:rsidRPr="00A47167" w:rsidRDefault="0025745C" w:rsidP="0025745C">
      <w:pPr>
        <w:ind w:left="0"/>
        <w:jc w:val="both"/>
        <w:rPr>
          <w:rFonts w:ascii="Bookman Old Style" w:hAnsi="Bookman Old Style"/>
          <w:sz w:val="22"/>
          <w:szCs w:val="22"/>
        </w:rPr>
      </w:pPr>
      <w:r w:rsidRPr="00A47167">
        <w:rPr>
          <w:rFonts w:ascii="Bookman Old Style" w:hAnsi="Bookman Old Style"/>
          <w:sz w:val="22"/>
          <w:szCs w:val="22"/>
        </w:rPr>
        <w:t xml:space="preserve">Au </w:t>
      </w:r>
      <w:r w:rsidR="001271A1">
        <w:rPr>
          <w:rFonts w:ascii="Bookman Old Style" w:hAnsi="Bookman Old Style"/>
          <w:sz w:val="22"/>
          <w:szCs w:val="22"/>
        </w:rPr>
        <w:t>deuxième</w:t>
      </w:r>
      <w:r w:rsidRPr="00A47167">
        <w:rPr>
          <w:rFonts w:ascii="Bookman Old Style" w:hAnsi="Bookman Old Style"/>
          <w:sz w:val="22"/>
          <w:szCs w:val="22"/>
        </w:rPr>
        <w:t xml:space="preserve"> trimestre 202</w:t>
      </w:r>
      <w:r w:rsidR="00E451AB">
        <w:rPr>
          <w:rFonts w:ascii="Bookman Old Style" w:hAnsi="Bookman Old Style"/>
          <w:sz w:val="22"/>
          <w:szCs w:val="22"/>
        </w:rPr>
        <w:t>4</w:t>
      </w:r>
      <w:r w:rsidRPr="00A47167">
        <w:rPr>
          <w:rFonts w:ascii="Bookman Old Style" w:hAnsi="Bookman Old Style"/>
          <w:sz w:val="22"/>
          <w:szCs w:val="22"/>
        </w:rPr>
        <w:t xml:space="preserve">, </w:t>
      </w:r>
      <w:r w:rsidR="000E578F">
        <w:rPr>
          <w:rFonts w:ascii="Bookman Old Style" w:hAnsi="Bookman Old Style"/>
          <w:sz w:val="22"/>
          <w:szCs w:val="22"/>
        </w:rPr>
        <w:t>le</w:t>
      </w:r>
      <w:r w:rsidR="00AC53F0">
        <w:rPr>
          <w:rFonts w:ascii="Bookman Old Style" w:hAnsi="Bookman Old Style"/>
          <w:sz w:val="22"/>
          <w:szCs w:val="22"/>
        </w:rPr>
        <w:t>s</w:t>
      </w:r>
      <w:r w:rsidR="000E578F">
        <w:rPr>
          <w:rFonts w:ascii="Bookman Old Style" w:hAnsi="Bookman Old Style"/>
          <w:sz w:val="22"/>
          <w:szCs w:val="22"/>
        </w:rPr>
        <w:t xml:space="preserve"> </w:t>
      </w:r>
      <w:r w:rsidR="000E578F" w:rsidRPr="00A47167">
        <w:rPr>
          <w:rFonts w:ascii="Bookman Old Style" w:hAnsi="Bookman Old Style"/>
          <w:sz w:val="22"/>
          <w:szCs w:val="22"/>
        </w:rPr>
        <w:t>« </w:t>
      </w:r>
      <w:r w:rsidR="00EE7D18">
        <w:rPr>
          <w:rFonts w:ascii="Bookman Old Style" w:hAnsi="Bookman Old Style"/>
          <w:b/>
          <w:sz w:val="22"/>
          <w:szCs w:val="22"/>
        </w:rPr>
        <w:t>t</w:t>
      </w:r>
      <w:r w:rsidR="00CE2FC0" w:rsidRPr="00CE2FC0">
        <w:rPr>
          <w:rFonts w:ascii="Bookman Old Style" w:hAnsi="Bookman Old Style"/>
          <w:b/>
          <w:sz w:val="22"/>
          <w:szCs w:val="22"/>
        </w:rPr>
        <w:t>ourteaux et autres résidus solides</w:t>
      </w:r>
      <w:r w:rsidR="00CE2FC0" w:rsidRPr="00286A7B">
        <w:rPr>
          <w:rFonts w:ascii="Bookman Old Style" w:hAnsi="Bookman Old Style"/>
          <w:bCs/>
          <w:sz w:val="22"/>
          <w:szCs w:val="22"/>
        </w:rPr>
        <w:t>...</w:t>
      </w:r>
      <w:r w:rsidR="000E578F">
        <w:rPr>
          <w:rFonts w:ascii="Bookman Old Style" w:hAnsi="Bookman Old Style"/>
          <w:b/>
          <w:sz w:val="22"/>
          <w:szCs w:val="22"/>
        </w:rPr>
        <w:t> »</w:t>
      </w:r>
      <w:r w:rsidR="000E578F" w:rsidRPr="00A47167">
        <w:rPr>
          <w:rFonts w:ascii="Bookman Old Style" w:hAnsi="Bookman Old Style"/>
          <w:sz w:val="22"/>
          <w:szCs w:val="22"/>
        </w:rPr>
        <w:t xml:space="preserve"> </w:t>
      </w:r>
      <w:r w:rsidR="000E578F">
        <w:rPr>
          <w:rFonts w:ascii="Bookman Old Style" w:hAnsi="Bookman Old Style"/>
          <w:sz w:val="22"/>
          <w:szCs w:val="22"/>
        </w:rPr>
        <w:t>(</w:t>
      </w:r>
      <w:r w:rsidR="00CE2FC0">
        <w:rPr>
          <w:rFonts w:ascii="Bookman Old Style" w:hAnsi="Bookman Old Style"/>
          <w:sz w:val="22"/>
          <w:szCs w:val="22"/>
        </w:rPr>
        <w:t xml:space="preserve">-7,6 </w:t>
      </w:r>
      <w:r w:rsidR="000E578F" w:rsidRPr="00A47167">
        <w:rPr>
          <w:rFonts w:ascii="Bookman Old Style" w:hAnsi="Bookman Old Style"/>
          <w:sz w:val="22"/>
          <w:szCs w:val="22"/>
        </w:rPr>
        <w:t>points de pourcentage</w:t>
      </w:r>
      <w:r w:rsidR="000E578F">
        <w:rPr>
          <w:rFonts w:ascii="Bookman Old Style" w:hAnsi="Bookman Old Style"/>
          <w:sz w:val="22"/>
          <w:szCs w:val="22"/>
        </w:rPr>
        <w:t xml:space="preserve">), </w:t>
      </w:r>
      <w:r w:rsidR="000E578F" w:rsidRPr="00A47167">
        <w:rPr>
          <w:rFonts w:ascii="Bookman Old Style" w:hAnsi="Bookman Old Style"/>
          <w:sz w:val="22"/>
          <w:szCs w:val="22"/>
        </w:rPr>
        <w:t>les « </w:t>
      </w:r>
      <w:r w:rsidR="00EE7D18">
        <w:rPr>
          <w:rFonts w:ascii="Bookman Old Style" w:hAnsi="Bookman Old Style"/>
          <w:b/>
          <w:sz w:val="22"/>
          <w:szCs w:val="22"/>
        </w:rPr>
        <w:t>h</w:t>
      </w:r>
      <w:r w:rsidR="00CE2FC0" w:rsidRPr="00CE2FC0">
        <w:rPr>
          <w:rFonts w:ascii="Bookman Old Style" w:hAnsi="Bookman Old Style"/>
          <w:b/>
          <w:sz w:val="22"/>
          <w:szCs w:val="22"/>
        </w:rPr>
        <w:t>uiles de pétrole ou de minéraux bitumineux (à l’exclusion des huiles brutes) et préparations</w:t>
      </w:r>
      <w:r w:rsidR="00F15AD2" w:rsidRPr="00286A7B">
        <w:rPr>
          <w:rFonts w:ascii="Bookman Old Style" w:hAnsi="Bookman Old Style"/>
          <w:bCs/>
          <w:sz w:val="22"/>
          <w:szCs w:val="22"/>
        </w:rPr>
        <w:t>…</w:t>
      </w:r>
      <w:r w:rsidR="00286A7B">
        <w:rPr>
          <w:rFonts w:ascii="Bookman Old Style" w:hAnsi="Bookman Old Style"/>
          <w:bCs/>
          <w:sz w:val="22"/>
          <w:szCs w:val="22"/>
        </w:rPr>
        <w:t> </w:t>
      </w:r>
      <w:r w:rsidR="00F15AD2">
        <w:rPr>
          <w:rFonts w:ascii="Bookman Old Style" w:hAnsi="Bookman Old Style"/>
          <w:bCs/>
          <w:sz w:val="22"/>
          <w:szCs w:val="22"/>
        </w:rPr>
        <w:t>»</w:t>
      </w:r>
      <w:r w:rsidR="000E578F" w:rsidRPr="00A47167">
        <w:rPr>
          <w:rFonts w:ascii="Bookman Old Style" w:hAnsi="Bookman Old Style"/>
          <w:sz w:val="22"/>
          <w:szCs w:val="22"/>
        </w:rPr>
        <w:t xml:space="preserve"> (</w:t>
      </w:r>
      <w:r w:rsidR="00CE2FC0">
        <w:rPr>
          <w:rFonts w:ascii="Bookman Old Style" w:hAnsi="Bookman Old Style"/>
          <w:sz w:val="22"/>
          <w:szCs w:val="22"/>
        </w:rPr>
        <w:t>-3,0</w:t>
      </w:r>
      <w:r w:rsidR="000E578F" w:rsidRPr="00A47167">
        <w:rPr>
          <w:rFonts w:ascii="Bookman Old Style" w:hAnsi="Bookman Old Style"/>
          <w:sz w:val="22"/>
          <w:szCs w:val="22"/>
        </w:rPr>
        <w:t xml:space="preserve"> points de pourcentage)</w:t>
      </w:r>
      <w:r w:rsidR="000E578F">
        <w:rPr>
          <w:rFonts w:ascii="Bookman Old Style" w:hAnsi="Bookman Old Style"/>
          <w:sz w:val="22"/>
          <w:szCs w:val="22"/>
        </w:rPr>
        <w:t xml:space="preserve"> </w:t>
      </w:r>
      <w:r w:rsidR="00B52EA0">
        <w:rPr>
          <w:rFonts w:ascii="Bookman Old Style" w:hAnsi="Bookman Old Style"/>
          <w:sz w:val="22"/>
          <w:szCs w:val="22"/>
        </w:rPr>
        <w:t xml:space="preserve">et </w:t>
      </w:r>
      <w:r w:rsidR="000E578F">
        <w:rPr>
          <w:rFonts w:ascii="Bookman Old Style" w:hAnsi="Bookman Old Style"/>
          <w:sz w:val="22"/>
          <w:szCs w:val="22"/>
        </w:rPr>
        <w:t>les « </w:t>
      </w:r>
      <w:r w:rsidR="00EE7D18">
        <w:rPr>
          <w:rFonts w:ascii="Bookman Old Style" w:hAnsi="Bookman Old Style"/>
          <w:b/>
          <w:bCs/>
          <w:sz w:val="22"/>
          <w:szCs w:val="22"/>
        </w:rPr>
        <w:t>f</w:t>
      </w:r>
      <w:r w:rsidR="00CE2FC0" w:rsidRPr="00CE2FC0">
        <w:rPr>
          <w:rFonts w:ascii="Bookman Old Style" w:hAnsi="Bookman Old Style"/>
          <w:b/>
          <w:bCs/>
          <w:sz w:val="22"/>
          <w:szCs w:val="22"/>
        </w:rPr>
        <w:t>ruits à coque comestibles</w:t>
      </w:r>
      <w:r w:rsidR="00F15AD2" w:rsidRPr="00286A7B">
        <w:rPr>
          <w:rFonts w:ascii="Bookman Old Style" w:hAnsi="Bookman Old Style"/>
          <w:sz w:val="22"/>
          <w:szCs w:val="22"/>
        </w:rPr>
        <w:t>…</w:t>
      </w:r>
      <w:r w:rsidR="00286A7B">
        <w:rPr>
          <w:rFonts w:ascii="Bookman Old Style" w:hAnsi="Bookman Old Style"/>
          <w:sz w:val="22"/>
          <w:szCs w:val="22"/>
        </w:rPr>
        <w:t> </w:t>
      </w:r>
      <w:r w:rsidR="00F15AD2">
        <w:rPr>
          <w:rFonts w:ascii="Bookman Old Style" w:hAnsi="Bookman Old Style"/>
          <w:sz w:val="22"/>
          <w:szCs w:val="22"/>
        </w:rPr>
        <w:t>»</w:t>
      </w:r>
      <w:r w:rsidR="000E578F">
        <w:rPr>
          <w:rFonts w:ascii="Bookman Old Style" w:hAnsi="Bookman Old Style"/>
          <w:sz w:val="22"/>
          <w:szCs w:val="22"/>
        </w:rPr>
        <w:t xml:space="preserve"> (</w:t>
      </w:r>
      <w:r w:rsidR="00CE2FC0">
        <w:rPr>
          <w:rFonts w:ascii="Bookman Old Style" w:hAnsi="Bookman Old Style"/>
          <w:sz w:val="22"/>
          <w:szCs w:val="22"/>
        </w:rPr>
        <w:t>-2,7</w:t>
      </w:r>
      <w:r w:rsidR="000E578F" w:rsidRPr="00A47167">
        <w:rPr>
          <w:rFonts w:ascii="Bookman Old Style" w:hAnsi="Bookman Old Style"/>
          <w:sz w:val="22"/>
          <w:szCs w:val="22"/>
        </w:rPr>
        <w:t xml:space="preserve"> points de pourcentage</w:t>
      </w:r>
      <w:r w:rsidR="000E578F">
        <w:rPr>
          <w:rFonts w:ascii="Bookman Old Style" w:hAnsi="Bookman Old Style"/>
          <w:sz w:val="22"/>
          <w:szCs w:val="22"/>
        </w:rPr>
        <w:t>)</w:t>
      </w:r>
      <w:r w:rsidR="004D15B4">
        <w:rPr>
          <w:rFonts w:ascii="Bookman Old Style" w:hAnsi="Bookman Old Style"/>
          <w:sz w:val="22"/>
          <w:szCs w:val="22"/>
        </w:rPr>
        <w:t xml:space="preserve"> </w:t>
      </w:r>
      <w:r w:rsidR="001711CD">
        <w:rPr>
          <w:rFonts w:ascii="Bookman Old Style" w:hAnsi="Bookman Old Style"/>
          <w:sz w:val="22"/>
          <w:szCs w:val="22"/>
        </w:rPr>
        <w:t>sont</w:t>
      </w:r>
      <w:r w:rsidR="0082517D">
        <w:rPr>
          <w:rFonts w:ascii="Bookman Old Style" w:hAnsi="Bookman Old Style"/>
          <w:sz w:val="22"/>
          <w:szCs w:val="22"/>
        </w:rPr>
        <w:t xml:space="preserve"> </w:t>
      </w:r>
      <w:r w:rsidRPr="00A47167">
        <w:rPr>
          <w:rFonts w:ascii="Bookman Old Style" w:hAnsi="Bookman Old Style"/>
          <w:sz w:val="22"/>
          <w:szCs w:val="22"/>
        </w:rPr>
        <w:t>le</w:t>
      </w:r>
      <w:r w:rsidR="001711CD">
        <w:rPr>
          <w:rFonts w:ascii="Bookman Old Style" w:hAnsi="Bookman Old Style"/>
          <w:sz w:val="22"/>
          <w:szCs w:val="22"/>
        </w:rPr>
        <w:t>s</w:t>
      </w:r>
      <w:r w:rsidRPr="00A47167">
        <w:rPr>
          <w:rFonts w:ascii="Bookman Old Style" w:hAnsi="Bookman Old Style"/>
          <w:sz w:val="22"/>
          <w:szCs w:val="22"/>
        </w:rPr>
        <w:t xml:space="preserve"> principa</w:t>
      </w:r>
      <w:r w:rsidR="001711CD">
        <w:rPr>
          <w:rFonts w:ascii="Bookman Old Style" w:hAnsi="Bookman Old Style"/>
          <w:sz w:val="22"/>
          <w:szCs w:val="22"/>
        </w:rPr>
        <w:t>ux</w:t>
      </w:r>
      <w:r w:rsidRPr="00A47167">
        <w:rPr>
          <w:rFonts w:ascii="Bookman Old Style" w:hAnsi="Bookman Old Style"/>
          <w:sz w:val="22"/>
          <w:szCs w:val="22"/>
        </w:rPr>
        <w:t xml:space="preserve"> produit</w:t>
      </w:r>
      <w:r w:rsidR="001711CD">
        <w:rPr>
          <w:rFonts w:ascii="Bookman Old Style" w:hAnsi="Bookman Old Style"/>
          <w:sz w:val="22"/>
          <w:szCs w:val="22"/>
        </w:rPr>
        <w:t>s</w:t>
      </w:r>
      <w:r w:rsidRPr="00A47167">
        <w:rPr>
          <w:rFonts w:ascii="Bookman Old Style" w:hAnsi="Bookman Old Style"/>
          <w:sz w:val="22"/>
          <w:szCs w:val="22"/>
        </w:rPr>
        <w:t xml:space="preserve"> </w:t>
      </w:r>
      <w:r w:rsidR="0082517D">
        <w:rPr>
          <w:rFonts w:ascii="Bookman Old Style" w:hAnsi="Bookman Old Style"/>
          <w:sz w:val="22"/>
          <w:szCs w:val="22"/>
        </w:rPr>
        <w:t>ayant contribué à l</w:t>
      </w:r>
      <w:r w:rsidRPr="00A47167">
        <w:rPr>
          <w:rFonts w:ascii="Bookman Old Style" w:hAnsi="Bookman Old Style"/>
          <w:sz w:val="22"/>
          <w:szCs w:val="22"/>
        </w:rPr>
        <w:t xml:space="preserve">a </w:t>
      </w:r>
      <w:r w:rsidR="00CE2FC0">
        <w:rPr>
          <w:rFonts w:ascii="Bookman Old Style" w:hAnsi="Bookman Old Style"/>
          <w:sz w:val="22"/>
          <w:szCs w:val="22"/>
        </w:rPr>
        <w:t xml:space="preserve">baisse </w:t>
      </w:r>
      <w:r w:rsidRPr="00A47167">
        <w:rPr>
          <w:rFonts w:ascii="Bookman Old Style" w:hAnsi="Bookman Old Style"/>
          <w:sz w:val="22"/>
          <w:szCs w:val="22"/>
        </w:rPr>
        <w:t>des exportations</w:t>
      </w:r>
      <w:r w:rsidR="00030518">
        <w:rPr>
          <w:rFonts w:ascii="Bookman Old Style" w:hAnsi="Bookman Old Style"/>
          <w:sz w:val="22"/>
          <w:szCs w:val="22"/>
        </w:rPr>
        <w:t xml:space="preserve"> par rapport au trimestre précédent</w:t>
      </w:r>
      <w:r w:rsidRPr="00A47167">
        <w:rPr>
          <w:rFonts w:ascii="Bookman Old Style" w:hAnsi="Bookman Old Style"/>
          <w:sz w:val="22"/>
          <w:szCs w:val="22"/>
        </w:rPr>
        <w:t>.</w:t>
      </w:r>
    </w:p>
    <w:p w14:paraId="75CCD86A" w14:textId="583A1117" w:rsidR="0025745C" w:rsidRPr="00A47167" w:rsidRDefault="00F6059D" w:rsidP="00064714">
      <w:pPr>
        <w:spacing w:after="240"/>
        <w:ind w:left="0"/>
        <w:jc w:val="both"/>
        <w:rPr>
          <w:rFonts w:ascii="Bookman Old Style" w:hAnsi="Bookman Old Style"/>
          <w:sz w:val="22"/>
          <w:szCs w:val="22"/>
        </w:rPr>
      </w:pPr>
      <w:r>
        <w:rPr>
          <w:rFonts w:ascii="Bookman Old Style" w:hAnsi="Bookman Old Style"/>
          <w:sz w:val="22"/>
          <w:szCs w:val="22"/>
        </w:rPr>
        <w:t>En glissement annuel les ventes à l’extérieur</w:t>
      </w:r>
      <w:r w:rsidR="006D5977" w:rsidRPr="00A47167">
        <w:rPr>
          <w:rFonts w:ascii="Bookman Old Style" w:hAnsi="Bookman Old Style"/>
          <w:sz w:val="22"/>
          <w:szCs w:val="22"/>
        </w:rPr>
        <w:t xml:space="preserve">, </w:t>
      </w:r>
      <w:r w:rsidR="00D3464A" w:rsidRPr="00A47167">
        <w:rPr>
          <w:rFonts w:ascii="Bookman Old Style" w:hAnsi="Bookman Old Style"/>
          <w:sz w:val="22"/>
          <w:szCs w:val="22"/>
        </w:rPr>
        <w:t>affiche</w:t>
      </w:r>
      <w:r>
        <w:rPr>
          <w:rFonts w:ascii="Bookman Old Style" w:hAnsi="Bookman Old Style"/>
          <w:sz w:val="22"/>
          <w:szCs w:val="22"/>
        </w:rPr>
        <w:t>nt</w:t>
      </w:r>
      <w:r w:rsidR="006D5977" w:rsidRPr="00A47167">
        <w:rPr>
          <w:rFonts w:ascii="Bookman Old Style" w:hAnsi="Bookman Old Style"/>
          <w:sz w:val="22"/>
          <w:szCs w:val="22"/>
        </w:rPr>
        <w:t xml:space="preserve"> un</w:t>
      </w:r>
      <w:r w:rsidR="003F6A6E">
        <w:rPr>
          <w:rFonts w:ascii="Bookman Old Style" w:hAnsi="Bookman Old Style"/>
          <w:sz w:val="22"/>
          <w:szCs w:val="22"/>
        </w:rPr>
        <w:t>e</w:t>
      </w:r>
      <w:r w:rsidR="002258C9">
        <w:rPr>
          <w:rFonts w:ascii="Bookman Old Style" w:hAnsi="Bookman Old Style"/>
          <w:sz w:val="22"/>
          <w:szCs w:val="22"/>
        </w:rPr>
        <w:t xml:space="preserve"> </w:t>
      </w:r>
      <w:r w:rsidR="003F6A6E">
        <w:rPr>
          <w:rFonts w:ascii="Bookman Old Style" w:hAnsi="Bookman Old Style"/>
          <w:sz w:val="22"/>
          <w:szCs w:val="22"/>
        </w:rPr>
        <w:t>hausse</w:t>
      </w:r>
      <w:r w:rsidR="006D5977" w:rsidRPr="00A47167">
        <w:rPr>
          <w:rFonts w:ascii="Bookman Old Style" w:hAnsi="Bookman Old Style"/>
          <w:sz w:val="22"/>
          <w:szCs w:val="22"/>
        </w:rPr>
        <w:t xml:space="preserve"> de </w:t>
      </w:r>
      <w:r w:rsidR="00766D90">
        <w:rPr>
          <w:rFonts w:ascii="Bookman Old Style" w:hAnsi="Bookman Old Style"/>
          <w:sz w:val="22"/>
          <w:szCs w:val="22"/>
        </w:rPr>
        <w:t>2</w:t>
      </w:r>
      <w:r w:rsidR="004D15B4">
        <w:rPr>
          <w:rFonts w:ascii="Bookman Old Style" w:hAnsi="Bookman Old Style"/>
          <w:sz w:val="22"/>
          <w:szCs w:val="22"/>
        </w:rPr>
        <w:t>5</w:t>
      </w:r>
      <w:r w:rsidR="00B71D90" w:rsidRPr="00A47167">
        <w:rPr>
          <w:rFonts w:ascii="Bookman Old Style" w:hAnsi="Bookman Old Style"/>
          <w:sz w:val="22"/>
          <w:szCs w:val="22"/>
        </w:rPr>
        <w:t>,</w:t>
      </w:r>
      <w:r w:rsidR="00766D90">
        <w:rPr>
          <w:rFonts w:ascii="Bookman Old Style" w:hAnsi="Bookman Old Style"/>
          <w:sz w:val="22"/>
          <w:szCs w:val="22"/>
        </w:rPr>
        <w:t>6</w:t>
      </w:r>
      <w:r w:rsidR="00A823A5">
        <w:rPr>
          <w:rFonts w:ascii="Bookman Old Style" w:hAnsi="Bookman Old Style"/>
          <w:sz w:val="22"/>
          <w:szCs w:val="22"/>
        </w:rPr>
        <w:t>%</w:t>
      </w:r>
      <w:r w:rsidR="006D5977" w:rsidRPr="00A47167">
        <w:rPr>
          <w:rFonts w:ascii="Bookman Old Style" w:hAnsi="Bookman Old Style"/>
          <w:sz w:val="22"/>
          <w:szCs w:val="22"/>
        </w:rPr>
        <w:t xml:space="preserve">. </w:t>
      </w:r>
      <w:r w:rsidR="00607DC1" w:rsidRPr="00A47167">
        <w:rPr>
          <w:rFonts w:ascii="Bookman Old Style" w:hAnsi="Bookman Old Style"/>
          <w:sz w:val="22"/>
          <w:szCs w:val="22"/>
        </w:rPr>
        <w:t>Le</w:t>
      </w:r>
      <w:r w:rsidR="00766D90">
        <w:rPr>
          <w:rFonts w:ascii="Bookman Old Style" w:hAnsi="Bookman Old Style"/>
          <w:sz w:val="22"/>
          <w:szCs w:val="22"/>
        </w:rPr>
        <w:t xml:space="preserve"> </w:t>
      </w:r>
      <w:r w:rsidR="00607DC1" w:rsidRPr="00A47167">
        <w:rPr>
          <w:rFonts w:ascii="Bookman Old Style" w:hAnsi="Bookman Old Style"/>
          <w:sz w:val="22"/>
          <w:szCs w:val="22"/>
        </w:rPr>
        <w:t>« </w:t>
      </w:r>
      <w:r w:rsidR="00EE7D18" w:rsidRPr="00170F0B">
        <w:rPr>
          <w:rFonts w:ascii="Bookman Old Style" w:hAnsi="Bookman Old Style"/>
          <w:b/>
          <w:bCs/>
          <w:sz w:val="22"/>
          <w:szCs w:val="22"/>
        </w:rPr>
        <w:t>c</w:t>
      </w:r>
      <w:r w:rsidR="00766D90" w:rsidRPr="00766D90">
        <w:rPr>
          <w:rFonts w:ascii="Bookman Old Style" w:hAnsi="Bookman Old Style"/>
          <w:b/>
          <w:sz w:val="22"/>
          <w:szCs w:val="22"/>
        </w:rPr>
        <w:t xml:space="preserve">oton (à l'exclusion des linters), non cardé ni </w:t>
      </w:r>
      <w:r w:rsidR="00F15AD2" w:rsidRPr="00766D90">
        <w:rPr>
          <w:rFonts w:ascii="Bookman Old Style" w:hAnsi="Bookman Old Style"/>
          <w:b/>
          <w:sz w:val="22"/>
          <w:szCs w:val="22"/>
        </w:rPr>
        <w:t>peigné</w:t>
      </w:r>
      <w:r w:rsidR="0027620F">
        <w:rPr>
          <w:rFonts w:ascii="Bookman Old Style" w:hAnsi="Bookman Old Style"/>
          <w:b/>
          <w:sz w:val="22"/>
          <w:szCs w:val="22"/>
        </w:rPr>
        <w:t> </w:t>
      </w:r>
      <w:r w:rsidR="00F15AD2">
        <w:rPr>
          <w:rFonts w:ascii="Bookman Old Style" w:hAnsi="Bookman Old Style"/>
          <w:b/>
          <w:sz w:val="22"/>
          <w:szCs w:val="22"/>
        </w:rPr>
        <w:t>»</w:t>
      </w:r>
      <w:r w:rsidR="00607DC1" w:rsidRPr="00A47167">
        <w:rPr>
          <w:rFonts w:ascii="Bookman Old Style" w:hAnsi="Bookman Old Style"/>
          <w:sz w:val="22"/>
          <w:szCs w:val="22"/>
        </w:rPr>
        <w:t xml:space="preserve"> </w:t>
      </w:r>
      <w:r w:rsidR="00607DC1">
        <w:rPr>
          <w:rFonts w:ascii="Bookman Old Style" w:hAnsi="Bookman Old Style"/>
          <w:sz w:val="22"/>
          <w:szCs w:val="22"/>
        </w:rPr>
        <w:t>(+</w:t>
      </w:r>
      <w:r w:rsidR="00766D90">
        <w:rPr>
          <w:rFonts w:ascii="Bookman Old Style" w:hAnsi="Bookman Old Style"/>
          <w:sz w:val="22"/>
          <w:szCs w:val="22"/>
        </w:rPr>
        <w:t>1</w:t>
      </w:r>
      <w:r w:rsidR="004D15B4">
        <w:rPr>
          <w:rFonts w:ascii="Bookman Old Style" w:hAnsi="Bookman Old Style"/>
          <w:sz w:val="22"/>
          <w:szCs w:val="22"/>
        </w:rPr>
        <w:t>1</w:t>
      </w:r>
      <w:r w:rsidR="00607DC1" w:rsidRPr="00A47167">
        <w:rPr>
          <w:rFonts w:ascii="Bookman Old Style" w:hAnsi="Bookman Old Style"/>
          <w:color w:val="000000"/>
          <w:sz w:val="22"/>
          <w:szCs w:val="22"/>
        </w:rPr>
        <w:t>,</w:t>
      </w:r>
      <w:r w:rsidR="00766D90">
        <w:rPr>
          <w:rFonts w:ascii="Bookman Old Style" w:hAnsi="Bookman Old Style"/>
          <w:color w:val="000000"/>
          <w:sz w:val="22"/>
          <w:szCs w:val="22"/>
        </w:rPr>
        <w:t>5</w:t>
      </w:r>
      <w:r w:rsidR="00607DC1" w:rsidRPr="00A47167">
        <w:rPr>
          <w:rFonts w:ascii="Bookman Old Style" w:hAnsi="Bookman Old Style"/>
          <w:sz w:val="22"/>
          <w:szCs w:val="22"/>
        </w:rPr>
        <w:t xml:space="preserve"> points de pourcentage</w:t>
      </w:r>
      <w:r w:rsidR="00607DC1">
        <w:rPr>
          <w:rFonts w:ascii="Bookman Old Style" w:hAnsi="Bookman Old Style"/>
          <w:sz w:val="22"/>
          <w:szCs w:val="22"/>
        </w:rPr>
        <w:t>)</w:t>
      </w:r>
      <w:r w:rsidR="00766D90">
        <w:rPr>
          <w:rFonts w:ascii="Bookman Old Style" w:hAnsi="Bookman Old Style"/>
          <w:sz w:val="22"/>
          <w:szCs w:val="22"/>
        </w:rPr>
        <w:t xml:space="preserve"> et </w:t>
      </w:r>
      <w:r w:rsidR="00607DC1" w:rsidRPr="00A47167">
        <w:rPr>
          <w:rFonts w:ascii="Bookman Old Style" w:hAnsi="Bookman Old Style"/>
          <w:sz w:val="22"/>
          <w:szCs w:val="22"/>
        </w:rPr>
        <w:t>les « </w:t>
      </w:r>
      <w:r w:rsidR="004D15B4">
        <w:rPr>
          <w:rFonts w:ascii="Bookman Old Style" w:hAnsi="Bookman Old Style"/>
          <w:b/>
          <w:sz w:val="22"/>
          <w:szCs w:val="22"/>
        </w:rPr>
        <w:t>t</w:t>
      </w:r>
      <w:r w:rsidR="004D15B4" w:rsidRPr="004D15B4">
        <w:rPr>
          <w:rFonts w:ascii="Bookman Old Style" w:hAnsi="Bookman Old Style"/>
          <w:b/>
          <w:sz w:val="22"/>
          <w:szCs w:val="22"/>
        </w:rPr>
        <w:t>ourteaux et autres résidus solides</w:t>
      </w:r>
      <w:r w:rsidR="004D15B4" w:rsidRPr="004D15B4">
        <w:rPr>
          <w:rFonts w:ascii="Bookman Old Style" w:hAnsi="Bookman Old Style"/>
          <w:bCs/>
          <w:sz w:val="22"/>
          <w:szCs w:val="22"/>
        </w:rPr>
        <w:t>…</w:t>
      </w:r>
      <w:r w:rsidR="00607DC1">
        <w:rPr>
          <w:rFonts w:ascii="Bookman Old Style" w:hAnsi="Bookman Old Style"/>
          <w:bCs/>
          <w:sz w:val="22"/>
          <w:szCs w:val="22"/>
        </w:rPr>
        <w:t> »</w:t>
      </w:r>
      <w:r w:rsidR="00607DC1" w:rsidRPr="00A47167">
        <w:rPr>
          <w:rFonts w:ascii="Bookman Old Style" w:hAnsi="Bookman Old Style"/>
          <w:sz w:val="22"/>
          <w:szCs w:val="22"/>
        </w:rPr>
        <w:t xml:space="preserve"> (</w:t>
      </w:r>
      <w:r w:rsidR="00607DC1">
        <w:rPr>
          <w:rFonts w:ascii="Bookman Old Style" w:hAnsi="Bookman Old Style"/>
          <w:sz w:val="22"/>
          <w:szCs w:val="22"/>
        </w:rPr>
        <w:t>+</w:t>
      </w:r>
      <w:r w:rsidR="00766D90">
        <w:rPr>
          <w:rFonts w:ascii="Bookman Old Style" w:hAnsi="Bookman Old Style"/>
          <w:sz w:val="22"/>
          <w:szCs w:val="22"/>
        </w:rPr>
        <w:t>9</w:t>
      </w:r>
      <w:r w:rsidR="00607DC1" w:rsidRPr="00A47167">
        <w:rPr>
          <w:rFonts w:ascii="Bookman Old Style" w:hAnsi="Bookman Old Style"/>
          <w:color w:val="000000"/>
          <w:sz w:val="22"/>
          <w:szCs w:val="22"/>
        </w:rPr>
        <w:t>,</w:t>
      </w:r>
      <w:r w:rsidR="00766D90">
        <w:rPr>
          <w:rFonts w:ascii="Bookman Old Style" w:hAnsi="Bookman Old Style"/>
          <w:color w:val="000000"/>
          <w:sz w:val="22"/>
          <w:szCs w:val="22"/>
        </w:rPr>
        <w:t>8</w:t>
      </w:r>
      <w:r w:rsidR="00607DC1" w:rsidRPr="00A47167">
        <w:rPr>
          <w:rFonts w:ascii="Bookman Old Style" w:hAnsi="Bookman Old Style"/>
          <w:sz w:val="22"/>
          <w:szCs w:val="22"/>
        </w:rPr>
        <w:t xml:space="preserve"> points de pourcentage)</w:t>
      </w:r>
      <w:r w:rsidR="00766D90">
        <w:rPr>
          <w:rFonts w:ascii="Bookman Old Style" w:hAnsi="Bookman Old Style"/>
          <w:sz w:val="22"/>
          <w:szCs w:val="22"/>
        </w:rPr>
        <w:t>,</w:t>
      </w:r>
      <w:r w:rsidR="00607DC1">
        <w:rPr>
          <w:rFonts w:ascii="Bookman Old Style" w:hAnsi="Bookman Old Style"/>
          <w:sz w:val="22"/>
          <w:szCs w:val="22"/>
        </w:rPr>
        <w:t xml:space="preserve"> </w:t>
      </w:r>
      <w:r w:rsidR="00750649" w:rsidRPr="00A47167">
        <w:rPr>
          <w:rFonts w:ascii="Bookman Old Style" w:hAnsi="Bookman Old Style"/>
          <w:sz w:val="22"/>
          <w:szCs w:val="22"/>
        </w:rPr>
        <w:t>sont les</w:t>
      </w:r>
      <w:r w:rsidR="0025745C" w:rsidRPr="00A47167">
        <w:rPr>
          <w:rFonts w:ascii="Bookman Old Style" w:hAnsi="Bookman Old Style"/>
          <w:sz w:val="22"/>
          <w:szCs w:val="22"/>
        </w:rPr>
        <w:t xml:space="preserve"> principa</w:t>
      </w:r>
      <w:r w:rsidR="00750649" w:rsidRPr="00A47167">
        <w:rPr>
          <w:rFonts w:ascii="Bookman Old Style" w:hAnsi="Bookman Old Style"/>
          <w:sz w:val="22"/>
          <w:szCs w:val="22"/>
        </w:rPr>
        <w:t>ux</w:t>
      </w:r>
      <w:r w:rsidR="0025745C" w:rsidRPr="00A47167">
        <w:rPr>
          <w:rFonts w:ascii="Bookman Old Style" w:hAnsi="Bookman Old Style"/>
          <w:sz w:val="22"/>
          <w:szCs w:val="22"/>
        </w:rPr>
        <w:t xml:space="preserve"> produit</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vendu</w:t>
      </w:r>
      <w:r w:rsidR="00750649" w:rsidRPr="00A47167">
        <w:rPr>
          <w:rFonts w:ascii="Bookman Old Style" w:hAnsi="Bookman Old Style"/>
          <w:sz w:val="22"/>
          <w:szCs w:val="22"/>
        </w:rPr>
        <w:t>s</w:t>
      </w:r>
      <w:r w:rsidR="0025745C" w:rsidRPr="00A47167">
        <w:rPr>
          <w:rFonts w:ascii="Bookman Old Style" w:hAnsi="Bookman Old Style"/>
          <w:sz w:val="22"/>
          <w:szCs w:val="22"/>
        </w:rPr>
        <w:t xml:space="preserve"> à l’extérieur ayant contribué à l</w:t>
      </w:r>
      <w:r w:rsidR="00636E98">
        <w:rPr>
          <w:rFonts w:ascii="Bookman Old Style" w:hAnsi="Bookman Old Style"/>
          <w:sz w:val="22"/>
          <w:szCs w:val="22"/>
        </w:rPr>
        <w:t>’</w:t>
      </w:r>
      <w:r w:rsidR="0025745C" w:rsidRPr="00A47167">
        <w:rPr>
          <w:rFonts w:ascii="Bookman Old Style" w:hAnsi="Bookman Old Style"/>
          <w:sz w:val="22"/>
          <w:szCs w:val="22"/>
        </w:rPr>
        <w:t>a</w:t>
      </w:r>
      <w:r w:rsidR="004D15B4">
        <w:rPr>
          <w:rFonts w:ascii="Bookman Old Style" w:hAnsi="Bookman Old Style"/>
          <w:sz w:val="22"/>
          <w:szCs w:val="22"/>
        </w:rPr>
        <w:t>ugmentation</w:t>
      </w:r>
      <w:r w:rsidR="0025745C" w:rsidRPr="00A47167">
        <w:rPr>
          <w:rFonts w:ascii="Bookman Old Style" w:hAnsi="Bookman Old Style"/>
          <w:sz w:val="22"/>
          <w:szCs w:val="22"/>
        </w:rPr>
        <w:t xml:space="preserve"> des exportations.</w:t>
      </w:r>
    </w:p>
    <w:p w14:paraId="4E9753BE" w14:textId="290BD754" w:rsidR="006D5977" w:rsidRDefault="006D5977" w:rsidP="0025745C">
      <w:pPr>
        <w:ind w:left="0"/>
        <w:jc w:val="both"/>
        <w:rPr>
          <w:rFonts w:ascii="Bookman Old Style" w:hAnsi="Bookman Old Style"/>
          <w:b/>
          <w:bCs/>
          <w:i/>
          <w:iCs/>
          <w:color w:val="2E74B5"/>
          <w:sz w:val="22"/>
          <w:szCs w:val="22"/>
        </w:rPr>
      </w:pPr>
      <w:r w:rsidRPr="00A47167">
        <w:rPr>
          <w:rFonts w:ascii="Bookman Old Style" w:hAnsi="Bookman Old Style"/>
          <w:b/>
          <w:bCs/>
          <w:i/>
          <w:iCs/>
          <w:color w:val="2E74B5"/>
          <w:sz w:val="22"/>
          <w:szCs w:val="22"/>
        </w:rPr>
        <w:t xml:space="preserve">Les importations de marchandises </w:t>
      </w:r>
      <w:r w:rsidR="00E160D3" w:rsidRPr="00A47167">
        <w:rPr>
          <w:rFonts w:ascii="Bookman Old Style" w:hAnsi="Bookman Old Style"/>
          <w:b/>
          <w:bCs/>
          <w:i/>
          <w:iCs/>
          <w:color w:val="2E74B5"/>
          <w:sz w:val="22"/>
          <w:szCs w:val="22"/>
        </w:rPr>
        <w:t>s</w:t>
      </w:r>
      <w:r w:rsidRPr="00A47167">
        <w:rPr>
          <w:rFonts w:ascii="Bookman Old Style" w:hAnsi="Bookman Old Style"/>
          <w:b/>
          <w:bCs/>
          <w:i/>
          <w:iCs/>
          <w:color w:val="2E74B5"/>
          <w:sz w:val="22"/>
          <w:szCs w:val="22"/>
        </w:rPr>
        <w:t>ont</w:t>
      </w:r>
      <w:r w:rsidR="00616402" w:rsidRPr="00A47167">
        <w:rPr>
          <w:rFonts w:ascii="Bookman Old Style" w:hAnsi="Bookman Old Style"/>
          <w:b/>
          <w:bCs/>
          <w:i/>
          <w:iCs/>
          <w:color w:val="2E74B5"/>
          <w:sz w:val="22"/>
          <w:szCs w:val="22"/>
        </w:rPr>
        <w:t xml:space="preserve"> </w:t>
      </w:r>
      <w:r w:rsidR="00E160D3" w:rsidRPr="00A47167">
        <w:rPr>
          <w:rFonts w:ascii="Bookman Old Style" w:hAnsi="Bookman Old Style"/>
          <w:b/>
          <w:bCs/>
          <w:i/>
          <w:iCs/>
          <w:color w:val="2E74B5"/>
          <w:sz w:val="22"/>
          <w:szCs w:val="22"/>
        </w:rPr>
        <w:t xml:space="preserve">en </w:t>
      </w:r>
      <w:r w:rsidR="005C1CEA">
        <w:rPr>
          <w:rFonts w:ascii="Bookman Old Style" w:hAnsi="Bookman Old Style"/>
          <w:b/>
          <w:bCs/>
          <w:i/>
          <w:iCs/>
          <w:color w:val="2E74B5"/>
          <w:sz w:val="22"/>
          <w:szCs w:val="22"/>
        </w:rPr>
        <w:t>b</w:t>
      </w:r>
      <w:r w:rsidR="00E60646">
        <w:rPr>
          <w:rFonts w:ascii="Bookman Old Style" w:hAnsi="Bookman Old Style"/>
          <w:b/>
          <w:bCs/>
          <w:i/>
          <w:iCs/>
          <w:color w:val="2E74B5"/>
          <w:sz w:val="22"/>
          <w:szCs w:val="22"/>
        </w:rPr>
        <w:t>a</w:t>
      </w:r>
      <w:r w:rsidR="005C1CEA">
        <w:rPr>
          <w:rFonts w:ascii="Bookman Old Style" w:hAnsi="Bookman Old Style"/>
          <w:b/>
          <w:bCs/>
          <w:i/>
          <w:iCs/>
          <w:color w:val="2E74B5"/>
          <w:sz w:val="22"/>
          <w:szCs w:val="22"/>
        </w:rPr>
        <w:t>i</w:t>
      </w:r>
      <w:r w:rsidR="00E60646">
        <w:rPr>
          <w:rFonts w:ascii="Bookman Old Style" w:hAnsi="Bookman Old Style"/>
          <w:b/>
          <w:bCs/>
          <w:i/>
          <w:iCs/>
          <w:color w:val="2E74B5"/>
          <w:sz w:val="22"/>
          <w:szCs w:val="22"/>
        </w:rPr>
        <w:t>sse</w:t>
      </w:r>
      <w:r w:rsidR="00505C73">
        <w:rPr>
          <w:rFonts w:ascii="Bookman Old Style" w:hAnsi="Bookman Old Style"/>
          <w:b/>
          <w:bCs/>
          <w:i/>
          <w:iCs/>
          <w:color w:val="2E74B5"/>
          <w:sz w:val="22"/>
          <w:szCs w:val="22"/>
        </w:rPr>
        <w:t xml:space="preserve"> de </w:t>
      </w:r>
      <w:r w:rsidR="00766D90">
        <w:rPr>
          <w:rFonts w:ascii="Bookman Old Style" w:hAnsi="Bookman Old Style"/>
          <w:b/>
          <w:bCs/>
          <w:i/>
          <w:iCs/>
          <w:color w:val="2E74B5"/>
          <w:sz w:val="22"/>
          <w:szCs w:val="22"/>
        </w:rPr>
        <w:t>13</w:t>
      </w:r>
      <w:r w:rsidR="00505C73">
        <w:rPr>
          <w:rFonts w:ascii="Bookman Old Style" w:hAnsi="Bookman Old Style"/>
          <w:b/>
          <w:bCs/>
          <w:i/>
          <w:iCs/>
          <w:color w:val="2E74B5"/>
          <w:sz w:val="22"/>
          <w:szCs w:val="22"/>
        </w:rPr>
        <w:t>,</w:t>
      </w:r>
      <w:r w:rsidR="00766D90">
        <w:rPr>
          <w:rFonts w:ascii="Bookman Old Style" w:hAnsi="Bookman Old Style"/>
          <w:b/>
          <w:bCs/>
          <w:i/>
          <w:iCs/>
          <w:color w:val="2E74B5"/>
          <w:sz w:val="22"/>
          <w:szCs w:val="22"/>
        </w:rPr>
        <w:t>2</w:t>
      </w:r>
      <w:r w:rsidR="00505C73">
        <w:rPr>
          <w:rFonts w:ascii="Bookman Old Style" w:hAnsi="Bookman Old Style"/>
          <w:b/>
          <w:bCs/>
          <w:i/>
          <w:iCs/>
          <w:color w:val="2E74B5"/>
          <w:sz w:val="22"/>
          <w:szCs w:val="22"/>
        </w:rPr>
        <w:t xml:space="preserve">% au </w:t>
      </w:r>
      <w:r w:rsidR="00766D90">
        <w:rPr>
          <w:rFonts w:ascii="Bookman Old Style" w:hAnsi="Bookman Old Style"/>
          <w:b/>
          <w:bCs/>
          <w:i/>
          <w:iCs/>
          <w:color w:val="2E74B5"/>
          <w:sz w:val="22"/>
          <w:szCs w:val="22"/>
        </w:rPr>
        <w:t xml:space="preserve">deuxième </w:t>
      </w:r>
      <w:r w:rsidR="00505C73">
        <w:rPr>
          <w:rFonts w:ascii="Bookman Old Style" w:hAnsi="Bookman Old Style"/>
          <w:b/>
          <w:bCs/>
          <w:i/>
          <w:iCs/>
          <w:color w:val="2E74B5"/>
          <w:sz w:val="22"/>
          <w:szCs w:val="22"/>
        </w:rPr>
        <w:t>trimestre 202</w:t>
      </w:r>
      <w:r w:rsidR="005C1CEA">
        <w:rPr>
          <w:rFonts w:ascii="Bookman Old Style" w:hAnsi="Bookman Old Style"/>
          <w:b/>
          <w:bCs/>
          <w:i/>
          <w:iCs/>
          <w:color w:val="2E74B5"/>
          <w:sz w:val="22"/>
          <w:szCs w:val="22"/>
        </w:rPr>
        <w:t>4</w:t>
      </w:r>
      <w:r w:rsidR="002C1740" w:rsidRPr="00A47167">
        <w:rPr>
          <w:rFonts w:ascii="Bookman Old Style" w:hAnsi="Bookman Old Style"/>
          <w:b/>
          <w:bCs/>
          <w:i/>
          <w:iCs/>
          <w:color w:val="2E74B5"/>
          <w:sz w:val="22"/>
          <w:szCs w:val="22"/>
        </w:rPr>
        <w:t xml:space="preserve"> </w:t>
      </w:r>
      <w:r w:rsidR="00DF5D70" w:rsidRPr="00A47167">
        <w:rPr>
          <w:rFonts w:ascii="Bookman Old Style" w:hAnsi="Bookman Old Style"/>
          <w:b/>
          <w:bCs/>
          <w:i/>
          <w:iCs/>
          <w:color w:val="2E74B5"/>
          <w:sz w:val="22"/>
          <w:szCs w:val="22"/>
        </w:rPr>
        <w:t xml:space="preserve">par rapport </w:t>
      </w:r>
      <w:r w:rsidR="002C1740" w:rsidRPr="00A47167">
        <w:rPr>
          <w:rFonts w:ascii="Bookman Old Style" w:hAnsi="Bookman Old Style"/>
          <w:b/>
          <w:bCs/>
          <w:i/>
          <w:iCs/>
          <w:color w:val="2E74B5"/>
          <w:sz w:val="22"/>
          <w:szCs w:val="22"/>
        </w:rPr>
        <w:t>au trimestre préc</w:t>
      </w:r>
      <w:r w:rsidR="0072154E" w:rsidRPr="00A47167">
        <w:rPr>
          <w:rFonts w:ascii="Bookman Old Style" w:hAnsi="Bookman Old Style"/>
          <w:b/>
          <w:bCs/>
          <w:i/>
          <w:iCs/>
          <w:color w:val="2E74B5"/>
          <w:sz w:val="22"/>
          <w:szCs w:val="22"/>
        </w:rPr>
        <w:t>é</w:t>
      </w:r>
      <w:r w:rsidR="002C1740" w:rsidRPr="00A47167">
        <w:rPr>
          <w:rFonts w:ascii="Bookman Old Style" w:hAnsi="Bookman Old Style"/>
          <w:b/>
          <w:bCs/>
          <w:i/>
          <w:iCs/>
          <w:color w:val="2E74B5"/>
          <w:sz w:val="22"/>
          <w:szCs w:val="22"/>
        </w:rPr>
        <w:t>dent</w:t>
      </w:r>
      <w:r w:rsidRPr="00A47167">
        <w:rPr>
          <w:rFonts w:ascii="Bookman Old Style" w:hAnsi="Bookman Old Style"/>
          <w:b/>
          <w:bCs/>
          <w:i/>
          <w:iCs/>
          <w:color w:val="2E74B5"/>
          <w:sz w:val="22"/>
          <w:szCs w:val="22"/>
        </w:rPr>
        <w:t>.</w:t>
      </w:r>
    </w:p>
    <w:p w14:paraId="6F12EEEB" w14:textId="77777777" w:rsidR="00A35642" w:rsidRPr="00A35642" w:rsidRDefault="00A35642" w:rsidP="0025745C">
      <w:pPr>
        <w:ind w:left="0"/>
        <w:jc w:val="both"/>
        <w:rPr>
          <w:rFonts w:ascii="Bookman Old Style" w:hAnsi="Bookman Old Style"/>
          <w:b/>
          <w:bCs/>
          <w:i/>
          <w:iCs/>
          <w:color w:val="2E74B5"/>
          <w:sz w:val="12"/>
          <w:szCs w:val="12"/>
        </w:rPr>
      </w:pPr>
    </w:p>
    <w:p w14:paraId="1E7475F8" w14:textId="06DF2447" w:rsidR="004A44DC" w:rsidRPr="00A47167" w:rsidRDefault="004A44DC" w:rsidP="00C51BE8">
      <w:pPr>
        <w:ind w:left="0"/>
        <w:jc w:val="both"/>
        <w:rPr>
          <w:rFonts w:ascii="Bookman Old Style" w:hAnsi="Bookman Old Style"/>
          <w:sz w:val="22"/>
          <w:szCs w:val="22"/>
        </w:rPr>
      </w:pPr>
      <w:r w:rsidRPr="00A47167">
        <w:rPr>
          <w:rFonts w:ascii="Bookman Old Style" w:hAnsi="Bookman Old Style"/>
          <w:sz w:val="22"/>
          <w:szCs w:val="22"/>
        </w:rPr>
        <w:t xml:space="preserve">Les </w:t>
      </w:r>
      <w:r w:rsidR="00064E9D" w:rsidRPr="00A47167">
        <w:rPr>
          <w:rFonts w:ascii="Bookman Old Style" w:hAnsi="Bookman Old Style"/>
          <w:sz w:val="22"/>
          <w:szCs w:val="22"/>
        </w:rPr>
        <w:t xml:space="preserve">principaux </w:t>
      </w:r>
      <w:r w:rsidRPr="00A47167">
        <w:rPr>
          <w:rFonts w:ascii="Bookman Old Style" w:hAnsi="Bookman Old Style"/>
          <w:sz w:val="22"/>
          <w:szCs w:val="22"/>
        </w:rPr>
        <w:t xml:space="preserve">biens acquis à l’extérieur ayant </w:t>
      </w:r>
      <w:r w:rsidR="00E160D3" w:rsidRPr="00A47167">
        <w:rPr>
          <w:rFonts w:ascii="Bookman Old Style" w:hAnsi="Bookman Old Style"/>
          <w:sz w:val="22"/>
          <w:szCs w:val="22"/>
        </w:rPr>
        <w:t>contribué à</w:t>
      </w:r>
      <w:r w:rsidRPr="00A47167">
        <w:rPr>
          <w:rFonts w:ascii="Bookman Old Style" w:hAnsi="Bookman Old Style"/>
          <w:sz w:val="22"/>
          <w:szCs w:val="22"/>
        </w:rPr>
        <w:t xml:space="preserve"> l</w:t>
      </w:r>
      <w:r w:rsidR="0068277B" w:rsidRPr="00A47167">
        <w:rPr>
          <w:rFonts w:ascii="Bookman Old Style" w:hAnsi="Bookman Old Style"/>
          <w:sz w:val="22"/>
          <w:szCs w:val="22"/>
        </w:rPr>
        <w:t xml:space="preserve">a </w:t>
      </w:r>
      <w:r w:rsidR="001E0FC7">
        <w:rPr>
          <w:rFonts w:ascii="Bookman Old Style" w:hAnsi="Bookman Old Style"/>
          <w:sz w:val="22"/>
          <w:szCs w:val="22"/>
        </w:rPr>
        <w:t>b</w:t>
      </w:r>
      <w:r w:rsidR="0009212B" w:rsidRPr="00A47167">
        <w:rPr>
          <w:rFonts w:ascii="Bookman Old Style" w:hAnsi="Bookman Old Style"/>
          <w:sz w:val="22"/>
          <w:szCs w:val="22"/>
        </w:rPr>
        <w:t>a</w:t>
      </w:r>
      <w:r w:rsidR="001E0FC7">
        <w:rPr>
          <w:rFonts w:ascii="Bookman Old Style" w:hAnsi="Bookman Old Style"/>
          <w:sz w:val="22"/>
          <w:szCs w:val="22"/>
        </w:rPr>
        <w:t>i</w:t>
      </w:r>
      <w:r w:rsidR="0009212B" w:rsidRPr="00A47167">
        <w:rPr>
          <w:rFonts w:ascii="Bookman Old Style" w:hAnsi="Bookman Old Style"/>
          <w:sz w:val="22"/>
          <w:szCs w:val="22"/>
        </w:rPr>
        <w:t>sse</w:t>
      </w:r>
      <w:r w:rsidRPr="00A47167">
        <w:rPr>
          <w:rFonts w:ascii="Bookman Old Style" w:hAnsi="Bookman Old Style"/>
          <w:sz w:val="22"/>
          <w:szCs w:val="22"/>
        </w:rPr>
        <w:t xml:space="preserve"> des importations du trimestre sous revu</w:t>
      </w:r>
      <w:r w:rsidR="00320CA7" w:rsidRPr="00A47167">
        <w:rPr>
          <w:rFonts w:ascii="Bookman Old Style" w:hAnsi="Bookman Old Style"/>
          <w:sz w:val="22"/>
          <w:szCs w:val="22"/>
        </w:rPr>
        <w:t>e</w:t>
      </w:r>
      <w:r w:rsidRPr="00A47167">
        <w:rPr>
          <w:rFonts w:ascii="Bookman Old Style" w:hAnsi="Bookman Old Style"/>
          <w:sz w:val="22"/>
          <w:szCs w:val="22"/>
        </w:rPr>
        <w:t xml:space="preserve"> sont</w:t>
      </w:r>
      <w:r w:rsidR="00A90E77">
        <w:rPr>
          <w:rFonts w:ascii="Bookman Old Style" w:hAnsi="Bookman Old Style"/>
          <w:sz w:val="22"/>
          <w:szCs w:val="22"/>
        </w:rPr>
        <w:t xml:space="preserve"> </w:t>
      </w:r>
      <w:proofErr w:type="gramStart"/>
      <w:r w:rsidR="00C1376A">
        <w:rPr>
          <w:rFonts w:ascii="Bookman Old Style" w:hAnsi="Bookman Old Style"/>
          <w:sz w:val="22"/>
          <w:szCs w:val="22"/>
        </w:rPr>
        <w:t>l’</w:t>
      </w:r>
      <w:r w:rsidR="0027620F">
        <w:rPr>
          <w:rFonts w:ascii="Bookman Old Style" w:hAnsi="Bookman Old Style"/>
          <w:sz w:val="22"/>
          <w:szCs w:val="22"/>
        </w:rPr>
        <w:t> </w:t>
      </w:r>
      <w:r w:rsidR="00C1376A" w:rsidRPr="00A47167">
        <w:rPr>
          <w:rFonts w:ascii="Bookman Old Style" w:hAnsi="Bookman Old Style"/>
          <w:sz w:val="22"/>
          <w:szCs w:val="22"/>
        </w:rPr>
        <w:t>«</w:t>
      </w:r>
      <w:proofErr w:type="gramEnd"/>
      <w:r w:rsidR="00A90E77">
        <w:rPr>
          <w:rFonts w:ascii="Bookman Old Style" w:hAnsi="Bookman Old Style"/>
          <w:sz w:val="22"/>
          <w:szCs w:val="22"/>
        </w:rPr>
        <w:t> </w:t>
      </w:r>
      <w:r w:rsidR="00EE7D18">
        <w:rPr>
          <w:rFonts w:ascii="Bookman Old Style" w:hAnsi="Bookman Old Style"/>
          <w:b/>
          <w:sz w:val="22"/>
          <w:szCs w:val="22"/>
        </w:rPr>
        <w:t>e</w:t>
      </w:r>
      <w:r w:rsidR="004413D3" w:rsidRPr="004413D3">
        <w:rPr>
          <w:rFonts w:ascii="Bookman Old Style" w:hAnsi="Bookman Old Style"/>
          <w:b/>
          <w:sz w:val="22"/>
          <w:szCs w:val="22"/>
        </w:rPr>
        <w:t xml:space="preserve">ngrais, </w:t>
      </w:r>
      <w:proofErr w:type="spellStart"/>
      <w:r w:rsidR="004413D3" w:rsidRPr="004413D3">
        <w:rPr>
          <w:rFonts w:ascii="Bookman Old Style" w:hAnsi="Bookman Old Style"/>
          <w:b/>
          <w:sz w:val="22"/>
          <w:szCs w:val="22"/>
        </w:rPr>
        <w:t>n.d.a</w:t>
      </w:r>
      <w:proofErr w:type="spellEnd"/>
      <w:r w:rsidR="004413D3" w:rsidRPr="004413D3">
        <w:rPr>
          <w:rFonts w:ascii="Bookman Old Style" w:hAnsi="Bookman Old Style"/>
          <w:b/>
          <w:sz w:val="22"/>
          <w:szCs w:val="22"/>
        </w:rPr>
        <w:t>.</w:t>
      </w:r>
      <w:r w:rsidR="00A90E77">
        <w:rPr>
          <w:rFonts w:ascii="Bookman Old Style" w:hAnsi="Bookman Old Style"/>
          <w:b/>
          <w:bCs/>
          <w:color w:val="000000"/>
          <w:sz w:val="22"/>
          <w:szCs w:val="22"/>
        </w:rPr>
        <w:t> »</w:t>
      </w:r>
      <w:r w:rsidR="00A90E77" w:rsidRPr="00AC5881">
        <w:rPr>
          <w:rFonts w:ascii="Bookman Old Style" w:hAnsi="Bookman Old Style"/>
          <w:sz w:val="22"/>
          <w:szCs w:val="22"/>
        </w:rPr>
        <w:t xml:space="preserve"> </w:t>
      </w:r>
      <w:r w:rsidR="00A90E77" w:rsidRPr="00A47167">
        <w:rPr>
          <w:rFonts w:ascii="Bookman Old Style" w:hAnsi="Bookman Old Style"/>
          <w:sz w:val="22"/>
          <w:szCs w:val="22"/>
        </w:rPr>
        <w:t>(</w:t>
      </w:r>
      <w:r w:rsidR="001E0FC7">
        <w:rPr>
          <w:rFonts w:ascii="Bookman Old Style" w:hAnsi="Bookman Old Style"/>
          <w:sz w:val="22"/>
          <w:szCs w:val="22"/>
        </w:rPr>
        <w:t>-</w:t>
      </w:r>
      <w:r w:rsidR="00EE7D18">
        <w:rPr>
          <w:rFonts w:ascii="Bookman Old Style" w:hAnsi="Bookman Old Style"/>
          <w:sz w:val="22"/>
          <w:szCs w:val="22"/>
        </w:rPr>
        <w:t>3</w:t>
      </w:r>
      <w:r w:rsidR="00A90E77" w:rsidRPr="00A47167">
        <w:rPr>
          <w:rFonts w:ascii="Bookman Old Style" w:hAnsi="Bookman Old Style"/>
          <w:color w:val="000000"/>
          <w:sz w:val="22"/>
          <w:szCs w:val="22"/>
        </w:rPr>
        <w:t>,</w:t>
      </w:r>
      <w:r w:rsidR="00EE7D18">
        <w:rPr>
          <w:rFonts w:ascii="Bookman Old Style" w:hAnsi="Bookman Old Style"/>
          <w:color w:val="000000"/>
          <w:sz w:val="22"/>
          <w:szCs w:val="22"/>
        </w:rPr>
        <w:t>7</w:t>
      </w:r>
      <w:r w:rsidR="00A90E77" w:rsidRPr="00A47167">
        <w:rPr>
          <w:rFonts w:ascii="Bookman Old Style" w:hAnsi="Bookman Old Style"/>
          <w:sz w:val="22"/>
          <w:szCs w:val="22"/>
        </w:rPr>
        <w:t xml:space="preserve"> point</w:t>
      </w:r>
      <w:r w:rsidR="00A90E77">
        <w:rPr>
          <w:rFonts w:ascii="Bookman Old Style" w:hAnsi="Bookman Old Style"/>
          <w:sz w:val="22"/>
          <w:szCs w:val="22"/>
        </w:rPr>
        <w:t>s</w:t>
      </w:r>
      <w:r w:rsidR="00A90E77" w:rsidRPr="00A47167">
        <w:rPr>
          <w:rFonts w:ascii="Bookman Old Style" w:hAnsi="Bookman Old Style"/>
          <w:sz w:val="22"/>
          <w:szCs w:val="22"/>
        </w:rPr>
        <w:t xml:space="preserve"> de pourcentage</w:t>
      </w:r>
      <w:r w:rsidR="00A90E77" w:rsidRPr="00AC5881">
        <w:rPr>
          <w:rFonts w:ascii="Bookman Old Style" w:hAnsi="Bookman Old Style"/>
          <w:sz w:val="22"/>
          <w:szCs w:val="22"/>
        </w:rPr>
        <w:t>)</w:t>
      </w:r>
      <w:r w:rsidR="00A90E77">
        <w:rPr>
          <w:rFonts w:ascii="Bookman Old Style" w:hAnsi="Bookman Old Style"/>
          <w:sz w:val="22"/>
          <w:szCs w:val="22"/>
        </w:rPr>
        <w:t xml:space="preserve">, </w:t>
      </w:r>
      <w:r w:rsidR="00972D98" w:rsidRPr="00A47167">
        <w:rPr>
          <w:rFonts w:ascii="Bookman Old Style" w:hAnsi="Bookman Old Style"/>
          <w:sz w:val="22"/>
          <w:szCs w:val="22"/>
        </w:rPr>
        <w:t>l</w:t>
      </w:r>
      <w:r w:rsidR="00C1376A">
        <w:rPr>
          <w:rFonts w:ascii="Bookman Old Style" w:hAnsi="Bookman Old Style"/>
          <w:sz w:val="22"/>
          <w:szCs w:val="22"/>
        </w:rPr>
        <w:t>es</w:t>
      </w:r>
      <w:r w:rsidR="002335BC">
        <w:rPr>
          <w:rFonts w:ascii="Bookman Old Style" w:hAnsi="Bookman Old Style"/>
          <w:sz w:val="22"/>
          <w:szCs w:val="22"/>
        </w:rPr>
        <w:t xml:space="preserve"> </w:t>
      </w:r>
      <w:r w:rsidR="001E0FC7">
        <w:rPr>
          <w:rFonts w:ascii="Bookman Old Style" w:hAnsi="Bookman Old Style"/>
          <w:sz w:val="22"/>
          <w:szCs w:val="22"/>
        </w:rPr>
        <w:t> </w:t>
      </w:r>
      <w:r w:rsidR="00972D98" w:rsidRPr="00A47167">
        <w:rPr>
          <w:rFonts w:ascii="Bookman Old Style" w:hAnsi="Bookman Old Style"/>
          <w:sz w:val="22"/>
          <w:szCs w:val="22"/>
        </w:rPr>
        <w:t>« </w:t>
      </w:r>
      <w:r w:rsidR="00C1376A">
        <w:rPr>
          <w:rFonts w:ascii="Bookman Old Style" w:hAnsi="Bookman Old Style"/>
          <w:b/>
          <w:bCs/>
          <w:color w:val="000000"/>
          <w:sz w:val="22"/>
          <w:szCs w:val="22"/>
        </w:rPr>
        <w:t>h</w:t>
      </w:r>
      <w:r w:rsidR="00C1376A" w:rsidRPr="00C1376A">
        <w:rPr>
          <w:rFonts w:ascii="Bookman Old Style" w:hAnsi="Bookman Old Style"/>
          <w:b/>
          <w:bCs/>
          <w:color w:val="000000"/>
          <w:sz w:val="22"/>
          <w:szCs w:val="22"/>
        </w:rPr>
        <w:t>erbicides, inhibiteurs de germination et régulateurs de la croissance des végétaux</w:t>
      </w:r>
      <w:r w:rsidR="00C1376A" w:rsidRPr="00022489">
        <w:rPr>
          <w:rFonts w:ascii="Bookman Old Style" w:hAnsi="Bookman Old Style"/>
          <w:color w:val="000000"/>
          <w:sz w:val="22"/>
          <w:szCs w:val="22"/>
        </w:rPr>
        <w:t>,</w:t>
      </w:r>
      <w:r w:rsidR="00EE7D18" w:rsidRPr="00022489">
        <w:rPr>
          <w:rFonts w:ascii="Bookman Old Style" w:hAnsi="Bookman Old Style"/>
          <w:color w:val="000000"/>
          <w:sz w:val="22"/>
          <w:szCs w:val="22"/>
        </w:rPr>
        <w:t>…</w:t>
      </w:r>
      <w:r w:rsidR="00972D98" w:rsidRPr="00A47167">
        <w:rPr>
          <w:rFonts w:ascii="Bookman Old Style" w:hAnsi="Bookman Old Style"/>
          <w:sz w:val="22"/>
          <w:szCs w:val="22"/>
        </w:rPr>
        <w:t>» (</w:t>
      </w:r>
      <w:r w:rsidR="001E0FC7">
        <w:rPr>
          <w:rFonts w:ascii="Bookman Old Style" w:hAnsi="Bookman Old Style"/>
          <w:sz w:val="22"/>
          <w:szCs w:val="22"/>
        </w:rPr>
        <w:t>-</w:t>
      </w:r>
      <w:r w:rsidR="002335BC">
        <w:rPr>
          <w:rFonts w:ascii="Bookman Old Style" w:hAnsi="Bookman Old Style"/>
          <w:sz w:val="22"/>
          <w:szCs w:val="22"/>
        </w:rPr>
        <w:t>3</w:t>
      </w:r>
      <w:r w:rsidR="00972D98" w:rsidRPr="00A47167">
        <w:rPr>
          <w:rFonts w:ascii="Bookman Old Style" w:hAnsi="Bookman Old Style"/>
          <w:sz w:val="22"/>
          <w:szCs w:val="22"/>
        </w:rPr>
        <w:t>,</w:t>
      </w:r>
      <w:r w:rsidR="002335BC">
        <w:rPr>
          <w:rFonts w:ascii="Bookman Old Style" w:hAnsi="Bookman Old Style"/>
          <w:sz w:val="22"/>
          <w:szCs w:val="22"/>
        </w:rPr>
        <w:t>1</w:t>
      </w:r>
      <w:r w:rsidR="00972D98" w:rsidRPr="00A47167">
        <w:rPr>
          <w:rFonts w:ascii="Bookman Old Style" w:hAnsi="Bookman Old Style"/>
          <w:sz w:val="22"/>
          <w:szCs w:val="22"/>
        </w:rPr>
        <w:t xml:space="preserve"> point</w:t>
      </w:r>
      <w:r w:rsidR="00105C99">
        <w:rPr>
          <w:rFonts w:ascii="Bookman Old Style" w:hAnsi="Bookman Old Style"/>
          <w:sz w:val="22"/>
          <w:szCs w:val="22"/>
        </w:rPr>
        <w:t>s</w:t>
      </w:r>
      <w:r w:rsidR="00972D98" w:rsidRPr="00A47167">
        <w:rPr>
          <w:rFonts w:ascii="Bookman Old Style" w:hAnsi="Bookman Old Style"/>
          <w:sz w:val="22"/>
          <w:szCs w:val="22"/>
        </w:rPr>
        <w:t xml:space="preserve"> de pourcentage)</w:t>
      </w:r>
      <w:r w:rsidR="00BD7833">
        <w:rPr>
          <w:rFonts w:ascii="Bookman Old Style" w:hAnsi="Bookman Old Style"/>
          <w:sz w:val="22"/>
          <w:szCs w:val="22"/>
        </w:rPr>
        <w:t xml:space="preserve"> et</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le</w:t>
      </w:r>
      <w:r w:rsidR="00EE38C3">
        <w:rPr>
          <w:rFonts w:ascii="Bookman Old Style" w:hAnsi="Bookman Old Style"/>
          <w:sz w:val="22"/>
          <w:szCs w:val="22"/>
        </w:rPr>
        <w:t>s</w:t>
      </w:r>
      <w:r w:rsidRPr="00A47167">
        <w:rPr>
          <w:rFonts w:ascii="Bookman Old Style" w:hAnsi="Bookman Old Style"/>
          <w:sz w:val="22"/>
          <w:szCs w:val="22"/>
        </w:rPr>
        <w:t xml:space="preserve"> </w:t>
      </w:r>
      <w:r w:rsidR="00155F66" w:rsidRPr="00A47167">
        <w:rPr>
          <w:rFonts w:ascii="Bookman Old Style" w:hAnsi="Bookman Old Style"/>
          <w:sz w:val="22"/>
          <w:szCs w:val="22"/>
        </w:rPr>
        <w:t>« </w:t>
      </w:r>
      <w:r w:rsidR="00F15AD2">
        <w:rPr>
          <w:rFonts w:ascii="Bookman Old Style" w:hAnsi="Bookman Old Style"/>
          <w:b/>
          <w:sz w:val="22"/>
          <w:szCs w:val="22"/>
        </w:rPr>
        <w:t>e</w:t>
      </w:r>
      <w:r w:rsidR="002335BC" w:rsidRPr="002335BC">
        <w:rPr>
          <w:rFonts w:ascii="Bookman Old Style" w:hAnsi="Bookman Old Style"/>
          <w:b/>
          <w:sz w:val="22"/>
          <w:szCs w:val="22"/>
        </w:rPr>
        <w:t>ngrais minéraux ou chimiques azotés</w:t>
      </w:r>
      <w:r w:rsidR="00155F66" w:rsidRPr="00A47167">
        <w:rPr>
          <w:rFonts w:ascii="Bookman Old Style" w:hAnsi="Bookman Old Style"/>
          <w:sz w:val="22"/>
          <w:szCs w:val="22"/>
        </w:rPr>
        <w:t>»</w:t>
      </w:r>
      <w:r w:rsidR="00821829" w:rsidRPr="00A47167">
        <w:rPr>
          <w:rFonts w:ascii="Bookman Old Style" w:hAnsi="Bookman Old Style"/>
          <w:sz w:val="22"/>
          <w:szCs w:val="22"/>
        </w:rPr>
        <w:t xml:space="preserve"> </w:t>
      </w:r>
      <w:r w:rsidR="00155F66" w:rsidRPr="00A47167">
        <w:rPr>
          <w:rFonts w:ascii="Bookman Old Style" w:hAnsi="Bookman Old Style"/>
          <w:sz w:val="22"/>
          <w:szCs w:val="22"/>
        </w:rPr>
        <w:t>(</w:t>
      </w:r>
      <w:r w:rsidR="001E0FC7">
        <w:rPr>
          <w:rFonts w:ascii="Bookman Old Style" w:hAnsi="Bookman Old Style"/>
          <w:sz w:val="22"/>
          <w:szCs w:val="22"/>
        </w:rPr>
        <w:t>-</w:t>
      </w:r>
      <w:r w:rsidR="002335BC">
        <w:rPr>
          <w:rFonts w:ascii="Bookman Old Style" w:hAnsi="Bookman Old Style"/>
          <w:sz w:val="22"/>
          <w:szCs w:val="22"/>
        </w:rPr>
        <w:t>2</w:t>
      </w:r>
      <w:r w:rsidR="00155F66" w:rsidRPr="00A47167">
        <w:rPr>
          <w:rFonts w:ascii="Bookman Old Style" w:hAnsi="Bookman Old Style"/>
          <w:color w:val="000000"/>
          <w:sz w:val="22"/>
          <w:szCs w:val="22"/>
        </w:rPr>
        <w:t>,</w:t>
      </w:r>
      <w:r w:rsidR="002335BC">
        <w:rPr>
          <w:rFonts w:ascii="Bookman Old Style" w:hAnsi="Bookman Old Style"/>
          <w:color w:val="000000"/>
          <w:sz w:val="22"/>
          <w:szCs w:val="22"/>
        </w:rPr>
        <w:t>9</w:t>
      </w:r>
      <w:r w:rsidR="00155F66" w:rsidRPr="00A47167">
        <w:rPr>
          <w:rFonts w:ascii="Bookman Old Style" w:hAnsi="Bookman Old Style"/>
          <w:sz w:val="22"/>
          <w:szCs w:val="22"/>
        </w:rPr>
        <w:t xml:space="preserve"> point</w:t>
      </w:r>
      <w:r w:rsidR="00105C99">
        <w:rPr>
          <w:rFonts w:ascii="Bookman Old Style" w:hAnsi="Bookman Old Style"/>
          <w:sz w:val="22"/>
          <w:szCs w:val="22"/>
        </w:rPr>
        <w:t>s</w:t>
      </w:r>
      <w:r w:rsidR="00155F66" w:rsidRPr="00A47167">
        <w:rPr>
          <w:rFonts w:ascii="Bookman Old Style" w:hAnsi="Bookman Old Style"/>
          <w:sz w:val="22"/>
          <w:szCs w:val="22"/>
        </w:rPr>
        <w:t xml:space="preserve"> de pourcentage)</w:t>
      </w:r>
      <w:r w:rsidR="00BC0FD3" w:rsidRPr="00A47167">
        <w:rPr>
          <w:rFonts w:ascii="Bookman Old Style" w:hAnsi="Bookman Old Style"/>
          <w:sz w:val="22"/>
          <w:szCs w:val="22"/>
        </w:rPr>
        <w:t>.</w:t>
      </w:r>
    </w:p>
    <w:p w14:paraId="06C4C1F5" w14:textId="7BE66F73" w:rsidR="005041E1" w:rsidRDefault="00BD437C" w:rsidP="00483F5D">
      <w:pPr>
        <w:ind w:left="0"/>
        <w:jc w:val="both"/>
        <w:rPr>
          <w:rFonts w:ascii="Bookman Old Style" w:hAnsi="Bookman Old Style"/>
          <w:sz w:val="22"/>
          <w:szCs w:val="22"/>
        </w:rPr>
      </w:pPr>
      <w:r>
        <w:rPr>
          <w:rFonts w:ascii="Bookman Old Style" w:hAnsi="Bookman Old Style"/>
          <w:sz w:val="22"/>
          <w:szCs w:val="22"/>
        </w:rPr>
        <w:t>En glissement annuel, l</w:t>
      </w:r>
      <w:r w:rsidR="00C0313A">
        <w:rPr>
          <w:rFonts w:ascii="Bookman Old Style" w:hAnsi="Bookman Old Style"/>
          <w:sz w:val="22"/>
          <w:szCs w:val="22"/>
        </w:rPr>
        <w:t xml:space="preserve">es </w:t>
      </w:r>
      <w:r w:rsidR="00C0313A" w:rsidRPr="00A47167">
        <w:rPr>
          <w:rFonts w:ascii="Bookman Old Style" w:hAnsi="Bookman Old Style"/>
          <w:sz w:val="22"/>
          <w:szCs w:val="22"/>
        </w:rPr>
        <w:t>acquisitions de biens</w:t>
      </w:r>
      <w:r w:rsidR="006D5977" w:rsidRPr="00A47167">
        <w:rPr>
          <w:rFonts w:ascii="Bookman Old Style" w:hAnsi="Bookman Old Style"/>
          <w:sz w:val="22"/>
          <w:szCs w:val="22"/>
        </w:rPr>
        <w:t xml:space="preserve">, ont </w:t>
      </w:r>
      <w:r w:rsidR="00686C5E" w:rsidRPr="00A47167">
        <w:rPr>
          <w:rFonts w:ascii="Bookman Old Style" w:hAnsi="Bookman Old Style"/>
          <w:sz w:val="22"/>
          <w:szCs w:val="22"/>
        </w:rPr>
        <w:t>c</w:t>
      </w:r>
      <w:r w:rsidR="002D59A0">
        <w:rPr>
          <w:rFonts w:ascii="Bookman Old Style" w:hAnsi="Bookman Old Style"/>
          <w:sz w:val="22"/>
          <w:szCs w:val="22"/>
        </w:rPr>
        <w:t>h</w:t>
      </w:r>
      <w:r w:rsidR="00036355">
        <w:rPr>
          <w:rFonts w:ascii="Bookman Old Style" w:hAnsi="Bookman Old Style"/>
          <w:sz w:val="22"/>
          <w:szCs w:val="22"/>
        </w:rPr>
        <w:t>u</w:t>
      </w:r>
      <w:r w:rsidR="002D59A0">
        <w:rPr>
          <w:rFonts w:ascii="Bookman Old Style" w:hAnsi="Bookman Old Style"/>
          <w:sz w:val="22"/>
          <w:szCs w:val="22"/>
        </w:rPr>
        <w:t>té</w:t>
      </w:r>
      <w:r w:rsidR="00FF5967">
        <w:rPr>
          <w:rFonts w:ascii="Bookman Old Style" w:hAnsi="Bookman Old Style"/>
          <w:sz w:val="22"/>
          <w:szCs w:val="22"/>
        </w:rPr>
        <w:t xml:space="preserve"> </w:t>
      </w:r>
      <w:r w:rsidR="000C4F26" w:rsidRPr="00A47167">
        <w:rPr>
          <w:rFonts w:ascii="Bookman Old Style" w:hAnsi="Bookman Old Style"/>
          <w:sz w:val="22"/>
          <w:szCs w:val="22"/>
        </w:rPr>
        <w:t>(</w:t>
      </w:r>
      <w:r w:rsidR="002D59A0">
        <w:rPr>
          <w:rFonts w:ascii="Bookman Old Style" w:hAnsi="Bookman Old Style"/>
          <w:sz w:val="22"/>
          <w:szCs w:val="22"/>
        </w:rPr>
        <w:t>-</w:t>
      </w:r>
      <w:r w:rsidR="00C1376A">
        <w:rPr>
          <w:rFonts w:ascii="Bookman Old Style" w:hAnsi="Bookman Old Style"/>
          <w:sz w:val="22"/>
          <w:szCs w:val="22"/>
        </w:rPr>
        <w:t>27</w:t>
      </w:r>
      <w:r w:rsidR="002C1740" w:rsidRPr="00A47167">
        <w:rPr>
          <w:rFonts w:ascii="Bookman Old Style" w:hAnsi="Bookman Old Style"/>
          <w:sz w:val="22"/>
          <w:szCs w:val="22"/>
        </w:rPr>
        <w:t>,</w:t>
      </w:r>
      <w:r w:rsidR="00C1376A">
        <w:rPr>
          <w:rFonts w:ascii="Bookman Old Style" w:hAnsi="Bookman Old Style"/>
          <w:sz w:val="22"/>
          <w:szCs w:val="22"/>
        </w:rPr>
        <w:t>7</w:t>
      </w:r>
      <w:r w:rsidR="006D5977" w:rsidRPr="00A47167">
        <w:rPr>
          <w:rFonts w:ascii="Bookman Old Style" w:hAnsi="Bookman Old Style"/>
          <w:sz w:val="22"/>
          <w:szCs w:val="22"/>
        </w:rPr>
        <w:t>%</w:t>
      </w:r>
      <w:r w:rsidR="000C4F26" w:rsidRPr="00A47167">
        <w:rPr>
          <w:rFonts w:ascii="Bookman Old Style" w:hAnsi="Bookman Old Style"/>
          <w:sz w:val="22"/>
          <w:szCs w:val="22"/>
        </w:rPr>
        <w:t>)</w:t>
      </w:r>
      <w:r w:rsidR="006D5977" w:rsidRPr="00A47167">
        <w:rPr>
          <w:rFonts w:ascii="Bookman Old Style" w:hAnsi="Bookman Old Style"/>
          <w:sz w:val="22"/>
          <w:szCs w:val="22"/>
        </w:rPr>
        <w:t>. Ce</w:t>
      </w:r>
      <w:r w:rsidR="009C4063" w:rsidRPr="00A47167">
        <w:rPr>
          <w:rFonts w:ascii="Bookman Old Style" w:hAnsi="Bookman Old Style"/>
          <w:sz w:val="22"/>
          <w:szCs w:val="22"/>
        </w:rPr>
        <w:t xml:space="preserve">tte </w:t>
      </w:r>
      <w:r w:rsidR="00413642">
        <w:rPr>
          <w:rFonts w:ascii="Bookman Old Style" w:hAnsi="Bookman Old Style"/>
          <w:sz w:val="22"/>
          <w:szCs w:val="22"/>
        </w:rPr>
        <w:t>b</w:t>
      </w:r>
      <w:r w:rsidR="00F12F95" w:rsidRPr="00A47167">
        <w:rPr>
          <w:rFonts w:ascii="Bookman Old Style" w:hAnsi="Bookman Old Style"/>
          <w:sz w:val="22"/>
          <w:szCs w:val="22"/>
        </w:rPr>
        <w:t>a</w:t>
      </w:r>
      <w:r w:rsidR="00413642">
        <w:rPr>
          <w:rFonts w:ascii="Bookman Old Style" w:hAnsi="Bookman Old Style"/>
          <w:sz w:val="22"/>
          <w:szCs w:val="22"/>
        </w:rPr>
        <w:t>i</w:t>
      </w:r>
      <w:r w:rsidR="00F12F95" w:rsidRPr="00A47167">
        <w:rPr>
          <w:rFonts w:ascii="Bookman Old Style" w:hAnsi="Bookman Old Style"/>
          <w:sz w:val="22"/>
          <w:szCs w:val="22"/>
        </w:rPr>
        <w:t>sse</w:t>
      </w:r>
      <w:r w:rsidR="006D5977" w:rsidRPr="00A47167">
        <w:rPr>
          <w:rFonts w:ascii="Bookman Old Style" w:hAnsi="Bookman Old Style"/>
          <w:sz w:val="22"/>
          <w:szCs w:val="22"/>
        </w:rPr>
        <w:t xml:space="preserve"> est expliqué</w:t>
      </w:r>
      <w:r w:rsidR="009C4063" w:rsidRPr="00A47167">
        <w:rPr>
          <w:rFonts w:ascii="Bookman Old Style" w:hAnsi="Bookman Old Style"/>
          <w:sz w:val="22"/>
          <w:szCs w:val="22"/>
        </w:rPr>
        <w:t>e</w:t>
      </w:r>
      <w:r w:rsidR="006D5977" w:rsidRPr="00A47167">
        <w:rPr>
          <w:rFonts w:ascii="Bookman Old Style" w:hAnsi="Bookman Old Style"/>
          <w:sz w:val="22"/>
          <w:szCs w:val="22"/>
        </w:rPr>
        <w:t xml:space="preserve"> par </w:t>
      </w:r>
      <w:r w:rsidR="009C4063" w:rsidRPr="00A47167">
        <w:rPr>
          <w:rFonts w:ascii="Bookman Old Style" w:hAnsi="Bookman Old Style"/>
          <w:sz w:val="22"/>
          <w:szCs w:val="22"/>
        </w:rPr>
        <w:t>un</w:t>
      </w:r>
      <w:r w:rsidR="00FF5967">
        <w:rPr>
          <w:rFonts w:ascii="Bookman Old Style" w:hAnsi="Bookman Old Style"/>
          <w:sz w:val="22"/>
          <w:szCs w:val="22"/>
        </w:rPr>
        <w:t xml:space="preserve">e </w:t>
      </w:r>
      <w:r w:rsidR="005041E1">
        <w:rPr>
          <w:rFonts w:ascii="Bookman Old Style" w:hAnsi="Bookman Old Style"/>
          <w:sz w:val="22"/>
          <w:szCs w:val="22"/>
        </w:rPr>
        <w:t xml:space="preserve">diminution </w:t>
      </w:r>
      <w:r w:rsidR="006D5977" w:rsidRPr="00A47167">
        <w:rPr>
          <w:rFonts w:ascii="Bookman Old Style" w:hAnsi="Bookman Old Style"/>
          <w:sz w:val="22"/>
          <w:szCs w:val="22"/>
        </w:rPr>
        <w:t>des importations</w:t>
      </w:r>
      <w:r w:rsidR="00DE7992">
        <w:rPr>
          <w:rFonts w:ascii="Bookman Old Style" w:hAnsi="Bookman Old Style"/>
          <w:sz w:val="22"/>
          <w:szCs w:val="22"/>
        </w:rPr>
        <w:t xml:space="preserve"> </w:t>
      </w:r>
      <w:r>
        <w:rPr>
          <w:rFonts w:ascii="Bookman Old Style" w:hAnsi="Bookman Old Style"/>
          <w:sz w:val="22"/>
          <w:szCs w:val="22"/>
        </w:rPr>
        <w:t>d</w:t>
      </w:r>
      <w:r w:rsidR="00B82D09">
        <w:rPr>
          <w:rFonts w:ascii="Bookman Old Style" w:hAnsi="Bookman Old Style"/>
          <w:sz w:val="22"/>
          <w:szCs w:val="22"/>
        </w:rPr>
        <w:t>es</w:t>
      </w:r>
      <w:r w:rsidR="00DE7992">
        <w:rPr>
          <w:rFonts w:ascii="Bookman Old Style" w:hAnsi="Bookman Old Style"/>
          <w:sz w:val="22"/>
          <w:szCs w:val="22"/>
        </w:rPr>
        <w:t xml:space="preserve"> </w:t>
      </w:r>
      <w:r w:rsidR="00EE6BDE">
        <w:rPr>
          <w:rFonts w:ascii="Bookman Old Style" w:hAnsi="Bookman Old Style"/>
          <w:sz w:val="22"/>
          <w:szCs w:val="22"/>
        </w:rPr>
        <w:t>« </w:t>
      </w:r>
      <w:r w:rsidR="00B82D09">
        <w:rPr>
          <w:rFonts w:ascii="Bookman Old Style" w:hAnsi="Bookman Old Style"/>
          <w:b/>
          <w:sz w:val="22"/>
          <w:szCs w:val="22"/>
        </w:rPr>
        <w:t>h</w:t>
      </w:r>
      <w:r w:rsidR="00B82D09" w:rsidRPr="00B82D09">
        <w:rPr>
          <w:rFonts w:ascii="Bookman Old Style" w:hAnsi="Bookman Old Style"/>
          <w:b/>
          <w:sz w:val="22"/>
          <w:szCs w:val="22"/>
        </w:rPr>
        <w:t>uiles de pétrole ou de minéraux bitumineux</w:t>
      </w:r>
      <w:r w:rsidR="00F15AD2" w:rsidRPr="00C24D48">
        <w:rPr>
          <w:rFonts w:ascii="Bookman Old Style" w:hAnsi="Bookman Old Style"/>
          <w:bCs/>
          <w:sz w:val="22"/>
          <w:szCs w:val="22"/>
        </w:rPr>
        <w:t>...</w:t>
      </w:r>
      <w:r w:rsidR="00C24D48">
        <w:rPr>
          <w:rFonts w:ascii="Bookman Old Style" w:hAnsi="Bookman Old Style"/>
          <w:bCs/>
          <w:sz w:val="22"/>
          <w:szCs w:val="22"/>
        </w:rPr>
        <w:t> </w:t>
      </w:r>
      <w:r w:rsidR="00F15AD2">
        <w:rPr>
          <w:rFonts w:ascii="Bookman Old Style" w:hAnsi="Bookman Old Style"/>
          <w:b/>
          <w:bCs/>
          <w:color w:val="000000"/>
          <w:sz w:val="22"/>
          <w:szCs w:val="22"/>
        </w:rPr>
        <w:t>»</w:t>
      </w:r>
      <w:r w:rsidR="00DE7992">
        <w:rPr>
          <w:rFonts w:ascii="Bookman Old Style" w:hAnsi="Bookman Old Style"/>
          <w:b/>
          <w:sz w:val="22"/>
          <w:szCs w:val="22"/>
        </w:rPr>
        <w:t xml:space="preserve"> </w:t>
      </w:r>
      <w:r w:rsidR="00DE7992" w:rsidRPr="00A47167">
        <w:rPr>
          <w:rFonts w:ascii="Bookman Old Style" w:hAnsi="Bookman Old Style"/>
          <w:sz w:val="22"/>
          <w:szCs w:val="22"/>
        </w:rPr>
        <w:t>(</w:t>
      </w:r>
      <w:r w:rsidR="00DE7992">
        <w:rPr>
          <w:rFonts w:ascii="Bookman Old Style" w:hAnsi="Bookman Old Style"/>
          <w:sz w:val="22"/>
          <w:szCs w:val="22"/>
        </w:rPr>
        <w:t>-</w:t>
      </w:r>
      <w:r w:rsidR="00B82D09">
        <w:rPr>
          <w:rFonts w:ascii="Bookman Old Style" w:hAnsi="Bookman Old Style"/>
          <w:sz w:val="22"/>
          <w:szCs w:val="22"/>
        </w:rPr>
        <w:t>4</w:t>
      </w:r>
      <w:r w:rsidR="00DE7992" w:rsidRPr="00A47167">
        <w:rPr>
          <w:rFonts w:ascii="Bookman Old Style" w:hAnsi="Bookman Old Style"/>
          <w:sz w:val="22"/>
          <w:szCs w:val="22"/>
        </w:rPr>
        <w:t>,</w:t>
      </w:r>
      <w:r w:rsidR="00B82D09">
        <w:rPr>
          <w:rFonts w:ascii="Bookman Old Style" w:hAnsi="Bookman Old Style"/>
          <w:sz w:val="22"/>
          <w:szCs w:val="22"/>
        </w:rPr>
        <w:t>7</w:t>
      </w:r>
      <w:r w:rsidR="00DE7992" w:rsidRPr="00A47167">
        <w:rPr>
          <w:rFonts w:ascii="Bookman Old Style" w:hAnsi="Bookman Old Style"/>
          <w:sz w:val="22"/>
          <w:szCs w:val="22"/>
        </w:rPr>
        <w:t xml:space="preserve"> points de pourcentage)</w:t>
      </w:r>
      <w:r w:rsidR="00EE6BDE">
        <w:rPr>
          <w:rFonts w:ascii="Bookman Old Style" w:hAnsi="Bookman Old Style"/>
          <w:sz w:val="22"/>
          <w:szCs w:val="22"/>
        </w:rPr>
        <w:t>,</w:t>
      </w:r>
      <w:r w:rsidR="00DF747A">
        <w:rPr>
          <w:rFonts w:ascii="Bookman Old Style" w:hAnsi="Bookman Old Style"/>
          <w:sz w:val="22"/>
          <w:szCs w:val="22"/>
        </w:rPr>
        <w:t xml:space="preserve"> </w:t>
      </w:r>
      <w:r w:rsidR="00EE6BDE" w:rsidRPr="00A47167">
        <w:rPr>
          <w:rFonts w:ascii="Bookman Old Style" w:hAnsi="Bookman Old Style"/>
          <w:sz w:val="22"/>
          <w:szCs w:val="22"/>
        </w:rPr>
        <w:t>l</w:t>
      </w:r>
      <w:r w:rsidR="00B82D09">
        <w:rPr>
          <w:rFonts w:ascii="Bookman Old Style" w:hAnsi="Bookman Old Style"/>
          <w:sz w:val="22"/>
          <w:szCs w:val="22"/>
        </w:rPr>
        <w:t>es</w:t>
      </w:r>
      <w:r w:rsidR="00EE6BDE">
        <w:rPr>
          <w:rFonts w:ascii="Bookman Old Style" w:hAnsi="Bookman Old Style"/>
          <w:sz w:val="22"/>
          <w:szCs w:val="22"/>
        </w:rPr>
        <w:t> </w:t>
      </w:r>
      <w:r w:rsidR="00EE6BDE" w:rsidRPr="00A47167">
        <w:rPr>
          <w:rFonts w:ascii="Bookman Old Style" w:hAnsi="Bookman Old Style"/>
          <w:sz w:val="22"/>
          <w:szCs w:val="22"/>
        </w:rPr>
        <w:t>« </w:t>
      </w:r>
      <w:r w:rsidR="00B82D09">
        <w:rPr>
          <w:rFonts w:ascii="Bookman Old Style" w:hAnsi="Bookman Old Style"/>
          <w:b/>
          <w:bCs/>
          <w:color w:val="000000"/>
          <w:sz w:val="22"/>
          <w:szCs w:val="22"/>
        </w:rPr>
        <w:t>e</w:t>
      </w:r>
      <w:r w:rsidR="00B82D09" w:rsidRPr="00B82D09">
        <w:rPr>
          <w:rFonts w:ascii="Bookman Old Style" w:hAnsi="Bookman Old Style"/>
          <w:b/>
          <w:bCs/>
          <w:color w:val="000000"/>
          <w:sz w:val="22"/>
          <w:szCs w:val="22"/>
        </w:rPr>
        <w:t xml:space="preserve">ngrais minéraux ou chimiques </w:t>
      </w:r>
      <w:r w:rsidR="00F15AD2" w:rsidRPr="00B82D09">
        <w:rPr>
          <w:rFonts w:ascii="Bookman Old Style" w:hAnsi="Bookman Old Style"/>
          <w:b/>
          <w:bCs/>
          <w:color w:val="000000"/>
          <w:sz w:val="22"/>
          <w:szCs w:val="22"/>
        </w:rPr>
        <w:t>phosphatés</w:t>
      </w:r>
      <w:r w:rsidR="00022489">
        <w:rPr>
          <w:rFonts w:ascii="Bookman Old Style" w:hAnsi="Bookman Old Style"/>
          <w:sz w:val="22"/>
          <w:szCs w:val="22"/>
        </w:rPr>
        <w:t> </w:t>
      </w:r>
      <w:r w:rsidR="00F15AD2" w:rsidRPr="00A47167">
        <w:rPr>
          <w:rFonts w:ascii="Bookman Old Style" w:hAnsi="Bookman Old Style"/>
          <w:sz w:val="22"/>
          <w:szCs w:val="22"/>
        </w:rPr>
        <w:t>»</w:t>
      </w:r>
      <w:r w:rsidR="00FE15EB">
        <w:rPr>
          <w:rFonts w:ascii="Bookman Old Style" w:hAnsi="Bookman Old Style"/>
          <w:sz w:val="22"/>
          <w:szCs w:val="22"/>
        </w:rPr>
        <w:t xml:space="preserve"> </w:t>
      </w:r>
      <w:r w:rsidR="00FE15EB" w:rsidRPr="00A47167">
        <w:rPr>
          <w:rFonts w:ascii="Bookman Old Style" w:hAnsi="Bookman Old Style"/>
          <w:sz w:val="22"/>
          <w:szCs w:val="22"/>
        </w:rPr>
        <w:t>(</w:t>
      </w:r>
      <w:r w:rsidR="00FE15EB">
        <w:rPr>
          <w:rFonts w:ascii="Bookman Old Style" w:hAnsi="Bookman Old Style"/>
          <w:sz w:val="22"/>
          <w:szCs w:val="22"/>
        </w:rPr>
        <w:t>-</w:t>
      </w:r>
      <w:r w:rsidR="00B82D09">
        <w:rPr>
          <w:rFonts w:ascii="Bookman Old Style" w:hAnsi="Bookman Old Style"/>
          <w:sz w:val="22"/>
          <w:szCs w:val="22"/>
        </w:rPr>
        <w:t>3</w:t>
      </w:r>
      <w:r w:rsidR="00FE15EB" w:rsidRPr="00A47167">
        <w:rPr>
          <w:rFonts w:ascii="Bookman Old Style" w:hAnsi="Bookman Old Style"/>
          <w:sz w:val="22"/>
          <w:szCs w:val="22"/>
        </w:rPr>
        <w:t>,</w:t>
      </w:r>
      <w:r w:rsidR="00B82D09">
        <w:rPr>
          <w:rFonts w:ascii="Bookman Old Style" w:hAnsi="Bookman Old Style"/>
          <w:sz w:val="22"/>
          <w:szCs w:val="22"/>
        </w:rPr>
        <w:t>0</w:t>
      </w:r>
      <w:r w:rsidR="00FE15EB" w:rsidRPr="00A47167">
        <w:rPr>
          <w:rFonts w:ascii="Bookman Old Style" w:hAnsi="Bookman Old Style"/>
          <w:sz w:val="22"/>
          <w:szCs w:val="22"/>
        </w:rPr>
        <w:t xml:space="preserve"> points de pourcentage)</w:t>
      </w:r>
      <w:r w:rsidR="00EE6BDE">
        <w:rPr>
          <w:rFonts w:ascii="Bookman Old Style" w:hAnsi="Bookman Old Style"/>
          <w:sz w:val="22"/>
          <w:szCs w:val="22"/>
        </w:rPr>
        <w:t xml:space="preserve"> et </w:t>
      </w:r>
      <w:proofErr w:type="gramStart"/>
      <w:r w:rsidR="00F15AD2">
        <w:rPr>
          <w:rFonts w:ascii="Bookman Old Style" w:hAnsi="Bookman Old Style"/>
          <w:sz w:val="22"/>
          <w:szCs w:val="22"/>
        </w:rPr>
        <w:t>l’</w:t>
      </w:r>
      <w:r w:rsidR="00090D9A">
        <w:rPr>
          <w:rFonts w:ascii="Bookman Old Style" w:hAnsi="Bookman Old Style"/>
          <w:sz w:val="22"/>
          <w:szCs w:val="22"/>
        </w:rPr>
        <w:t> </w:t>
      </w:r>
      <w:r w:rsidR="00F15AD2">
        <w:rPr>
          <w:rFonts w:ascii="Bookman Old Style" w:hAnsi="Bookman Old Style"/>
          <w:sz w:val="22"/>
          <w:szCs w:val="22"/>
        </w:rPr>
        <w:t>«</w:t>
      </w:r>
      <w:proofErr w:type="gramEnd"/>
      <w:r w:rsidR="00EE6BDE">
        <w:rPr>
          <w:rFonts w:ascii="Bookman Old Style" w:hAnsi="Bookman Old Style"/>
          <w:sz w:val="22"/>
          <w:szCs w:val="22"/>
        </w:rPr>
        <w:t> </w:t>
      </w:r>
      <w:r w:rsidR="00B82D09" w:rsidRPr="00F15AD2">
        <w:rPr>
          <w:rFonts w:ascii="Bookman Old Style" w:hAnsi="Bookman Old Style"/>
          <w:b/>
          <w:sz w:val="22"/>
          <w:szCs w:val="22"/>
        </w:rPr>
        <w:t>h</w:t>
      </w:r>
      <w:r w:rsidR="00B82D09" w:rsidRPr="00B82D09">
        <w:rPr>
          <w:rFonts w:ascii="Bookman Old Style" w:hAnsi="Bookman Old Style"/>
          <w:b/>
          <w:bCs/>
          <w:color w:val="000000"/>
          <w:sz w:val="22"/>
          <w:szCs w:val="22"/>
        </w:rPr>
        <w:t>uile de palme et ses fractions</w:t>
      </w:r>
      <w:r w:rsidR="000F659C">
        <w:rPr>
          <w:rFonts w:ascii="Bookman Old Style" w:hAnsi="Bookman Old Style"/>
          <w:b/>
          <w:bCs/>
          <w:color w:val="000000"/>
          <w:sz w:val="22"/>
          <w:szCs w:val="22"/>
        </w:rPr>
        <w:t> </w:t>
      </w:r>
      <w:r w:rsidR="00EE6BDE">
        <w:rPr>
          <w:rFonts w:ascii="Bookman Old Style" w:hAnsi="Bookman Old Style"/>
          <w:b/>
          <w:sz w:val="22"/>
          <w:szCs w:val="22"/>
        </w:rPr>
        <w:t xml:space="preserve">» </w:t>
      </w:r>
      <w:r w:rsidR="00EE6BDE" w:rsidRPr="00A47167">
        <w:rPr>
          <w:rFonts w:ascii="Bookman Old Style" w:hAnsi="Bookman Old Style"/>
          <w:sz w:val="22"/>
          <w:szCs w:val="22"/>
        </w:rPr>
        <w:t>(</w:t>
      </w:r>
      <w:r w:rsidR="00EE6BDE">
        <w:rPr>
          <w:rFonts w:ascii="Bookman Old Style" w:hAnsi="Bookman Old Style"/>
          <w:sz w:val="22"/>
          <w:szCs w:val="22"/>
        </w:rPr>
        <w:t>-</w:t>
      </w:r>
      <w:r w:rsidR="00B82D09">
        <w:rPr>
          <w:rFonts w:ascii="Bookman Old Style" w:hAnsi="Bookman Old Style"/>
          <w:sz w:val="22"/>
          <w:szCs w:val="22"/>
        </w:rPr>
        <w:t>2</w:t>
      </w:r>
      <w:r w:rsidR="00EE6BDE" w:rsidRPr="00A47167">
        <w:rPr>
          <w:rFonts w:ascii="Bookman Old Style" w:hAnsi="Bookman Old Style"/>
          <w:sz w:val="22"/>
          <w:szCs w:val="22"/>
        </w:rPr>
        <w:t>,</w:t>
      </w:r>
      <w:r w:rsidR="00B82D09">
        <w:rPr>
          <w:rFonts w:ascii="Bookman Old Style" w:hAnsi="Bookman Old Style"/>
          <w:sz w:val="22"/>
          <w:szCs w:val="22"/>
        </w:rPr>
        <w:t>7</w:t>
      </w:r>
      <w:r w:rsidR="00EE6BDE" w:rsidRPr="00A47167">
        <w:rPr>
          <w:rFonts w:ascii="Bookman Old Style" w:hAnsi="Bookman Old Style"/>
          <w:sz w:val="22"/>
          <w:szCs w:val="22"/>
        </w:rPr>
        <w:t xml:space="preserve"> points de pourcentage)</w:t>
      </w:r>
      <w:r w:rsidR="00B702D0">
        <w:rPr>
          <w:rFonts w:ascii="Bookman Old Style" w:hAnsi="Bookman Old Style"/>
          <w:sz w:val="22"/>
          <w:szCs w:val="22"/>
        </w:rPr>
        <w:t>.</w:t>
      </w:r>
    </w:p>
    <w:p w14:paraId="671E8DC0" w14:textId="77777777" w:rsidR="00A47167" w:rsidRPr="003F522C" w:rsidRDefault="00A47167" w:rsidP="00483F5D">
      <w:pPr>
        <w:ind w:left="0"/>
        <w:jc w:val="both"/>
        <w:rPr>
          <w:rFonts w:ascii="Bookman Old Style" w:hAnsi="Bookman Old Style"/>
          <w:sz w:val="16"/>
          <w:szCs w:val="16"/>
        </w:rPr>
      </w:pPr>
    </w:p>
    <w:p w14:paraId="660B16E6" w14:textId="3329BA2E" w:rsidR="006D5977" w:rsidRPr="00A47167" w:rsidRDefault="006D5977" w:rsidP="006D5977">
      <w:pPr>
        <w:spacing w:after="120"/>
        <w:ind w:left="0"/>
        <w:jc w:val="both"/>
        <w:rPr>
          <w:rFonts w:ascii="Bookman Old Style" w:hAnsi="Bookman Old Style"/>
          <w:i/>
          <w:iCs/>
          <w:sz w:val="22"/>
          <w:szCs w:val="22"/>
        </w:rPr>
      </w:pPr>
      <w:r w:rsidRPr="00A47167">
        <w:rPr>
          <w:rFonts w:ascii="Bookman Old Style" w:hAnsi="Bookman Old Style"/>
          <w:b/>
          <w:bCs/>
          <w:i/>
          <w:iCs/>
          <w:color w:val="2E74B5"/>
          <w:sz w:val="22"/>
          <w:szCs w:val="22"/>
        </w:rPr>
        <w:t xml:space="preserve">La valeur totale des dix (10) principaux produits exportés au cours du </w:t>
      </w:r>
      <w:r w:rsidR="00B82D09">
        <w:rPr>
          <w:rFonts w:ascii="Bookman Old Style" w:hAnsi="Bookman Old Style"/>
          <w:b/>
          <w:bCs/>
          <w:i/>
          <w:iCs/>
          <w:color w:val="2E74B5"/>
          <w:sz w:val="22"/>
          <w:szCs w:val="22"/>
        </w:rPr>
        <w:t>deux</w:t>
      </w:r>
      <w:r w:rsidR="00BE258A">
        <w:rPr>
          <w:rFonts w:ascii="Bookman Old Style" w:hAnsi="Bookman Old Style"/>
          <w:b/>
          <w:bCs/>
          <w:i/>
          <w:iCs/>
          <w:color w:val="2E74B5"/>
          <w:sz w:val="22"/>
          <w:szCs w:val="22"/>
        </w:rPr>
        <w:t xml:space="preserve">ième </w:t>
      </w:r>
      <w:r w:rsidRPr="00A47167">
        <w:rPr>
          <w:rFonts w:ascii="Bookman Old Style" w:hAnsi="Bookman Old Style"/>
          <w:b/>
          <w:bCs/>
          <w:i/>
          <w:iCs/>
          <w:color w:val="2E74B5"/>
          <w:sz w:val="22"/>
          <w:szCs w:val="22"/>
        </w:rPr>
        <w:t>trimestre 202</w:t>
      </w:r>
      <w:r w:rsidR="00A74436">
        <w:rPr>
          <w:rFonts w:ascii="Bookman Old Style" w:hAnsi="Bookman Old Style"/>
          <w:b/>
          <w:bCs/>
          <w:i/>
          <w:iCs/>
          <w:color w:val="2E74B5"/>
          <w:sz w:val="22"/>
          <w:szCs w:val="22"/>
        </w:rPr>
        <w:t>4</w:t>
      </w:r>
      <w:r w:rsidRPr="00A47167">
        <w:rPr>
          <w:rFonts w:ascii="Bookman Old Style" w:hAnsi="Bookman Old Style"/>
          <w:b/>
          <w:bCs/>
          <w:i/>
          <w:iCs/>
          <w:color w:val="2E74B5"/>
          <w:sz w:val="22"/>
          <w:szCs w:val="22"/>
        </w:rPr>
        <w:t xml:space="preserve"> </w:t>
      </w:r>
      <w:r w:rsidR="00290672">
        <w:rPr>
          <w:rFonts w:ascii="Bookman Old Style" w:hAnsi="Bookman Old Style"/>
          <w:b/>
          <w:bCs/>
          <w:i/>
          <w:iCs/>
          <w:color w:val="2E74B5"/>
          <w:sz w:val="22"/>
          <w:szCs w:val="22"/>
        </w:rPr>
        <w:t>représente</w:t>
      </w:r>
      <w:r w:rsidR="0035497A">
        <w:rPr>
          <w:rFonts w:ascii="Bookman Old Style" w:hAnsi="Bookman Old Style"/>
          <w:b/>
          <w:bCs/>
          <w:i/>
          <w:iCs/>
          <w:color w:val="2E74B5"/>
          <w:sz w:val="22"/>
          <w:szCs w:val="22"/>
        </w:rPr>
        <w:t xml:space="preserve"> </w:t>
      </w:r>
      <w:r w:rsidR="00D16D19">
        <w:rPr>
          <w:rFonts w:ascii="Bookman Old Style" w:hAnsi="Bookman Old Style"/>
          <w:b/>
          <w:bCs/>
          <w:i/>
          <w:iCs/>
          <w:color w:val="2E74B5"/>
          <w:sz w:val="22"/>
          <w:szCs w:val="22"/>
        </w:rPr>
        <w:t>8</w:t>
      </w:r>
      <w:r w:rsidR="00BE258A">
        <w:rPr>
          <w:rFonts w:ascii="Bookman Old Style" w:hAnsi="Bookman Old Style"/>
          <w:b/>
          <w:bCs/>
          <w:i/>
          <w:iCs/>
          <w:color w:val="2E74B5"/>
          <w:sz w:val="22"/>
          <w:szCs w:val="22"/>
        </w:rPr>
        <w:t>7</w:t>
      </w:r>
      <w:r w:rsidRPr="00A47167">
        <w:rPr>
          <w:rFonts w:ascii="Bookman Old Style" w:hAnsi="Bookman Old Style"/>
          <w:b/>
          <w:bCs/>
          <w:i/>
          <w:iCs/>
          <w:color w:val="2E74B5"/>
          <w:sz w:val="22"/>
          <w:szCs w:val="22"/>
        </w:rPr>
        <w:t>,</w:t>
      </w:r>
      <w:r w:rsidR="00BE258A">
        <w:rPr>
          <w:rFonts w:ascii="Bookman Old Style" w:hAnsi="Bookman Old Style"/>
          <w:b/>
          <w:bCs/>
          <w:i/>
          <w:iCs/>
          <w:color w:val="2E74B5"/>
          <w:sz w:val="22"/>
          <w:szCs w:val="22"/>
        </w:rPr>
        <w:t>6</w:t>
      </w:r>
      <w:r w:rsidRPr="00A47167">
        <w:rPr>
          <w:rFonts w:ascii="Bookman Old Style" w:hAnsi="Bookman Old Style"/>
          <w:b/>
          <w:bCs/>
          <w:i/>
          <w:iCs/>
          <w:color w:val="2E74B5"/>
          <w:sz w:val="22"/>
          <w:szCs w:val="22"/>
        </w:rPr>
        <w:t xml:space="preserve">% de la valeur </w:t>
      </w:r>
      <w:r w:rsidR="00EF5896">
        <w:rPr>
          <w:rFonts w:ascii="Bookman Old Style" w:hAnsi="Bookman Old Style"/>
          <w:b/>
          <w:bCs/>
          <w:i/>
          <w:iCs/>
          <w:color w:val="2E74B5"/>
          <w:sz w:val="22"/>
          <w:szCs w:val="22"/>
        </w:rPr>
        <w:t xml:space="preserve">totale </w:t>
      </w:r>
      <w:r w:rsidRPr="00A47167">
        <w:rPr>
          <w:rFonts w:ascii="Bookman Old Style" w:hAnsi="Bookman Old Style"/>
          <w:b/>
          <w:bCs/>
          <w:i/>
          <w:iCs/>
          <w:color w:val="2E74B5"/>
          <w:sz w:val="22"/>
          <w:szCs w:val="22"/>
        </w:rPr>
        <w:t>des exportations.</w:t>
      </w:r>
      <w:r w:rsidRPr="00A47167">
        <w:rPr>
          <w:rFonts w:ascii="Bookman Old Style" w:hAnsi="Bookman Old Style"/>
          <w:i/>
          <w:iCs/>
          <w:sz w:val="22"/>
          <w:szCs w:val="22"/>
        </w:rPr>
        <w:t xml:space="preserve"> </w:t>
      </w:r>
    </w:p>
    <w:p w14:paraId="1E763EDC" w14:textId="63F3E145" w:rsidR="00D16D19" w:rsidRDefault="00D368F9" w:rsidP="00D368F9">
      <w:pPr>
        <w:ind w:left="0"/>
        <w:jc w:val="both"/>
        <w:rPr>
          <w:rFonts w:ascii="Bookman Old Style" w:hAnsi="Bookman Old Style"/>
          <w:sz w:val="22"/>
          <w:szCs w:val="22"/>
        </w:rPr>
      </w:pPr>
      <w:r w:rsidRPr="00A47167">
        <w:rPr>
          <w:rFonts w:ascii="Bookman Old Style" w:hAnsi="Bookman Old Style"/>
          <w:sz w:val="22"/>
          <w:szCs w:val="22"/>
        </w:rPr>
        <w:t>Le « </w:t>
      </w:r>
      <w:r w:rsidRPr="00A47167">
        <w:rPr>
          <w:rFonts w:ascii="Bookman Old Style" w:hAnsi="Bookman Old Style"/>
          <w:b/>
          <w:sz w:val="22"/>
          <w:szCs w:val="22"/>
        </w:rPr>
        <w:t>coton (à l'exclusion des linters), non cardé ni peigné</w:t>
      </w:r>
      <w:r w:rsidR="001665DB">
        <w:rPr>
          <w:rFonts w:ascii="Bookman Old Style" w:hAnsi="Bookman Old Style"/>
          <w:b/>
          <w:sz w:val="22"/>
          <w:szCs w:val="22"/>
        </w:rPr>
        <w:t> »</w:t>
      </w:r>
      <w:r w:rsidRPr="00A47167">
        <w:rPr>
          <w:rFonts w:ascii="Bookman Old Style" w:hAnsi="Bookman Old Style"/>
          <w:sz w:val="22"/>
          <w:szCs w:val="22"/>
        </w:rPr>
        <w:t xml:space="preserve"> est en tête des ventes à l’extérieur </w:t>
      </w:r>
      <w:r w:rsidR="00D27B06">
        <w:rPr>
          <w:rFonts w:ascii="Bookman Old Style" w:hAnsi="Bookman Old Style"/>
          <w:sz w:val="22"/>
          <w:szCs w:val="22"/>
        </w:rPr>
        <w:t xml:space="preserve">au cours </w:t>
      </w:r>
      <w:r w:rsidRPr="00A47167">
        <w:rPr>
          <w:rFonts w:ascii="Bookman Old Style" w:hAnsi="Bookman Old Style"/>
          <w:sz w:val="22"/>
          <w:szCs w:val="22"/>
        </w:rPr>
        <w:t>du trimestre</w:t>
      </w:r>
      <w:r w:rsidR="00D071CA" w:rsidRPr="00A47167">
        <w:rPr>
          <w:rFonts w:ascii="Bookman Old Style" w:hAnsi="Bookman Old Style"/>
          <w:sz w:val="22"/>
          <w:szCs w:val="22"/>
        </w:rPr>
        <w:t>,</w:t>
      </w:r>
      <w:r w:rsidRPr="00A47167">
        <w:rPr>
          <w:rFonts w:ascii="Bookman Old Style" w:hAnsi="Bookman Old Style"/>
          <w:sz w:val="22"/>
          <w:szCs w:val="22"/>
        </w:rPr>
        <w:t xml:space="preserve"> affichant une valeur de </w:t>
      </w:r>
      <w:r w:rsidR="00A74436">
        <w:rPr>
          <w:rFonts w:ascii="Bookman Old Style" w:hAnsi="Bookman Old Style"/>
          <w:sz w:val="22"/>
          <w:szCs w:val="22"/>
        </w:rPr>
        <w:t>1</w:t>
      </w:r>
      <w:r w:rsidR="00BE258A">
        <w:rPr>
          <w:rFonts w:ascii="Bookman Old Style" w:hAnsi="Bookman Old Style"/>
          <w:sz w:val="22"/>
          <w:szCs w:val="22"/>
        </w:rPr>
        <w:t>23</w:t>
      </w:r>
      <w:r w:rsidRPr="00A47167">
        <w:rPr>
          <w:rFonts w:ascii="Bookman Old Style" w:hAnsi="Bookman Old Style"/>
          <w:bCs/>
          <w:color w:val="000000"/>
          <w:sz w:val="22"/>
          <w:szCs w:val="22"/>
        </w:rPr>
        <w:t>,</w:t>
      </w:r>
      <w:r w:rsidR="00BE258A">
        <w:rPr>
          <w:rFonts w:ascii="Bookman Old Style" w:hAnsi="Bookman Old Style"/>
          <w:bCs/>
          <w:color w:val="000000"/>
          <w:sz w:val="22"/>
          <w:szCs w:val="22"/>
        </w:rPr>
        <w:t>8</w:t>
      </w:r>
      <w:r w:rsidRPr="00A47167">
        <w:rPr>
          <w:rFonts w:ascii="Bookman Old Style" w:hAnsi="Bookman Old Style"/>
          <w:bCs/>
          <w:color w:val="000000"/>
          <w:sz w:val="22"/>
          <w:szCs w:val="22"/>
        </w:rPr>
        <w:t xml:space="preserve"> </w:t>
      </w:r>
      <w:r w:rsidRPr="00A47167">
        <w:rPr>
          <w:rFonts w:ascii="Bookman Old Style" w:hAnsi="Bookman Old Style"/>
          <w:bCs/>
          <w:sz w:val="22"/>
          <w:szCs w:val="22"/>
        </w:rPr>
        <w:t xml:space="preserve">milliards de </w:t>
      </w:r>
      <w:r w:rsidRPr="00A47167">
        <w:rPr>
          <w:rFonts w:ascii="Bookman Old Style" w:hAnsi="Bookman Old Style"/>
          <w:sz w:val="22"/>
          <w:szCs w:val="22"/>
        </w:rPr>
        <w:t>F</w:t>
      </w:r>
      <w:r w:rsidRPr="00A47167">
        <w:rPr>
          <w:rFonts w:ascii="Bookman Old Style" w:hAnsi="Bookman Old Style"/>
          <w:bCs/>
          <w:sz w:val="22"/>
          <w:szCs w:val="22"/>
        </w:rPr>
        <w:t>CFA (</w:t>
      </w:r>
      <w:r w:rsidR="00A74436">
        <w:rPr>
          <w:rFonts w:ascii="Bookman Old Style" w:hAnsi="Bookman Old Style"/>
          <w:bCs/>
          <w:sz w:val="22"/>
          <w:szCs w:val="22"/>
        </w:rPr>
        <w:t>91</w:t>
      </w:r>
      <w:r w:rsidR="006649FA">
        <w:rPr>
          <w:rFonts w:ascii="Bookman Old Style" w:hAnsi="Bookman Old Style"/>
          <w:bCs/>
          <w:sz w:val="22"/>
          <w:szCs w:val="22"/>
        </w:rPr>
        <w:t> </w:t>
      </w:r>
      <w:r w:rsidR="00A74436">
        <w:rPr>
          <w:rFonts w:ascii="Bookman Old Style" w:hAnsi="Bookman Old Style"/>
          <w:bCs/>
          <w:sz w:val="22"/>
          <w:szCs w:val="22"/>
        </w:rPr>
        <w:t>220</w:t>
      </w:r>
      <w:r w:rsidRPr="00A47167">
        <w:rPr>
          <w:rFonts w:ascii="Bookman Old Style" w:hAnsi="Bookman Old Style"/>
          <w:bCs/>
          <w:sz w:val="22"/>
          <w:szCs w:val="22"/>
        </w:rPr>
        <w:t>,</w:t>
      </w:r>
      <w:r w:rsidR="00A74436">
        <w:rPr>
          <w:rFonts w:ascii="Bookman Old Style" w:hAnsi="Bookman Old Style"/>
          <w:bCs/>
          <w:sz w:val="22"/>
          <w:szCs w:val="22"/>
        </w:rPr>
        <w:t>9</w:t>
      </w:r>
      <w:r w:rsidRPr="00A47167">
        <w:rPr>
          <w:rFonts w:ascii="Bookman Old Style" w:hAnsi="Bookman Old Style"/>
          <w:bCs/>
          <w:sz w:val="22"/>
          <w:szCs w:val="22"/>
        </w:rPr>
        <w:t xml:space="preserve"> tonnes).</w:t>
      </w:r>
      <w:r w:rsidRPr="00A47167">
        <w:rPr>
          <w:rFonts w:ascii="Bookman Old Style" w:hAnsi="Bookman Old Style"/>
          <w:sz w:val="22"/>
          <w:szCs w:val="22"/>
        </w:rPr>
        <w:t xml:space="preserve"> Il est suivi </w:t>
      </w:r>
      <w:r w:rsidR="00C769B6" w:rsidRPr="00A47167">
        <w:rPr>
          <w:rFonts w:ascii="Bookman Old Style" w:hAnsi="Bookman Old Style"/>
          <w:sz w:val="22"/>
          <w:szCs w:val="22"/>
        </w:rPr>
        <w:t>des « </w:t>
      </w:r>
      <w:r w:rsidR="00BE258A">
        <w:rPr>
          <w:rFonts w:ascii="Bookman Old Style" w:hAnsi="Bookman Old Style"/>
          <w:b/>
          <w:sz w:val="22"/>
          <w:szCs w:val="22"/>
        </w:rPr>
        <w:t>t</w:t>
      </w:r>
      <w:r w:rsidR="00BE258A" w:rsidRPr="00BE258A">
        <w:rPr>
          <w:rFonts w:ascii="Bookman Old Style" w:hAnsi="Bookman Old Style"/>
          <w:b/>
          <w:sz w:val="22"/>
          <w:szCs w:val="22"/>
        </w:rPr>
        <w:t>ourteaux et autres résidus solides</w:t>
      </w:r>
      <w:proofErr w:type="gramStart"/>
      <w:r w:rsidR="00022CF1" w:rsidRPr="00293214">
        <w:rPr>
          <w:rFonts w:ascii="Bookman Old Style" w:hAnsi="Bookman Old Style"/>
          <w:bCs/>
          <w:sz w:val="22"/>
          <w:szCs w:val="22"/>
        </w:rPr>
        <w:t>…</w:t>
      </w:r>
      <w:r w:rsidR="00C769B6" w:rsidRPr="00A47167">
        <w:rPr>
          <w:rFonts w:ascii="Bookman Old Style" w:hAnsi="Bookman Old Style"/>
          <w:color w:val="000000"/>
          <w:sz w:val="22"/>
          <w:szCs w:val="22"/>
        </w:rPr>
        <w:t>»</w:t>
      </w:r>
      <w:proofErr w:type="gramEnd"/>
      <w:r w:rsidR="00C769B6">
        <w:rPr>
          <w:rFonts w:ascii="Bookman Old Style" w:hAnsi="Bookman Old Style"/>
          <w:sz w:val="22"/>
          <w:szCs w:val="22"/>
        </w:rPr>
        <w:t>, vendu</w:t>
      </w:r>
      <w:r w:rsidR="00CE25C9">
        <w:rPr>
          <w:rFonts w:ascii="Bookman Old Style" w:hAnsi="Bookman Old Style"/>
          <w:sz w:val="22"/>
          <w:szCs w:val="22"/>
        </w:rPr>
        <w:t>s</w:t>
      </w:r>
      <w:r w:rsidR="00C769B6">
        <w:rPr>
          <w:rFonts w:ascii="Bookman Old Style" w:hAnsi="Bookman Old Style"/>
          <w:sz w:val="22"/>
          <w:szCs w:val="22"/>
        </w:rPr>
        <w:t xml:space="preserve"> pour </w:t>
      </w:r>
      <w:r w:rsidR="00022CF1">
        <w:rPr>
          <w:rFonts w:ascii="Bookman Old Style" w:hAnsi="Bookman Old Style"/>
          <w:sz w:val="22"/>
          <w:szCs w:val="22"/>
        </w:rPr>
        <w:t>20</w:t>
      </w:r>
      <w:r w:rsidR="00C769B6" w:rsidRPr="00A47167">
        <w:rPr>
          <w:rFonts w:ascii="Bookman Old Style" w:hAnsi="Bookman Old Style"/>
          <w:bCs/>
          <w:color w:val="000000"/>
          <w:sz w:val="22"/>
          <w:szCs w:val="22"/>
        </w:rPr>
        <w:t>,</w:t>
      </w:r>
      <w:r w:rsidR="00022CF1">
        <w:rPr>
          <w:rFonts w:ascii="Bookman Old Style" w:hAnsi="Bookman Old Style"/>
          <w:bCs/>
          <w:color w:val="000000"/>
          <w:sz w:val="22"/>
          <w:szCs w:val="22"/>
        </w:rPr>
        <w:t>9</w:t>
      </w:r>
      <w:r w:rsidR="00C769B6" w:rsidRPr="00A47167">
        <w:rPr>
          <w:rFonts w:ascii="Bookman Old Style" w:hAnsi="Bookman Old Style"/>
          <w:bCs/>
          <w:color w:val="000000"/>
          <w:sz w:val="22"/>
          <w:szCs w:val="22"/>
        </w:rPr>
        <w:t xml:space="preserve"> </w:t>
      </w:r>
      <w:r w:rsidR="00C769B6" w:rsidRPr="00A47167">
        <w:rPr>
          <w:rFonts w:ascii="Bookman Old Style" w:hAnsi="Bookman Old Style"/>
          <w:bCs/>
          <w:sz w:val="22"/>
          <w:szCs w:val="22"/>
        </w:rPr>
        <w:t xml:space="preserve">milliards de </w:t>
      </w:r>
      <w:r w:rsidR="00C769B6" w:rsidRPr="00A47167">
        <w:rPr>
          <w:rFonts w:ascii="Bookman Old Style" w:hAnsi="Bookman Old Style"/>
          <w:sz w:val="22"/>
          <w:szCs w:val="22"/>
        </w:rPr>
        <w:t>F</w:t>
      </w:r>
      <w:r w:rsidR="00C769B6" w:rsidRPr="00A47167">
        <w:rPr>
          <w:rFonts w:ascii="Bookman Old Style" w:hAnsi="Bookman Old Style"/>
          <w:bCs/>
          <w:sz w:val="22"/>
          <w:szCs w:val="22"/>
        </w:rPr>
        <w:t>CFA (</w:t>
      </w:r>
      <w:r w:rsidR="00022CF1">
        <w:rPr>
          <w:rFonts w:ascii="Bookman Old Style" w:hAnsi="Bookman Old Style"/>
          <w:bCs/>
          <w:sz w:val="22"/>
          <w:szCs w:val="22"/>
        </w:rPr>
        <w:t>42 223</w:t>
      </w:r>
      <w:r w:rsidR="00C769B6" w:rsidRPr="00A47167">
        <w:rPr>
          <w:rFonts w:ascii="Bookman Old Style" w:hAnsi="Bookman Old Style"/>
          <w:bCs/>
          <w:sz w:val="22"/>
          <w:szCs w:val="22"/>
        </w:rPr>
        <w:t>,</w:t>
      </w:r>
      <w:r w:rsidR="00022CF1">
        <w:rPr>
          <w:rFonts w:ascii="Bookman Old Style" w:hAnsi="Bookman Old Style"/>
          <w:bCs/>
          <w:sz w:val="22"/>
          <w:szCs w:val="22"/>
        </w:rPr>
        <w:t>9</w:t>
      </w:r>
      <w:r w:rsidR="00C769B6" w:rsidRPr="00A47167">
        <w:rPr>
          <w:rFonts w:ascii="Bookman Old Style" w:hAnsi="Bookman Old Style"/>
          <w:bCs/>
          <w:sz w:val="22"/>
          <w:szCs w:val="22"/>
        </w:rPr>
        <w:t xml:space="preserve"> tonnes)</w:t>
      </w:r>
      <w:r w:rsidR="00C769B6">
        <w:rPr>
          <w:rFonts w:ascii="Bookman Old Style" w:hAnsi="Bookman Old Style"/>
          <w:bCs/>
          <w:sz w:val="22"/>
          <w:szCs w:val="22"/>
        </w:rPr>
        <w:t>,</w:t>
      </w:r>
      <w:r w:rsidR="00C769B6">
        <w:rPr>
          <w:rFonts w:ascii="Bookman Old Style" w:hAnsi="Bookman Old Style"/>
          <w:sz w:val="22"/>
          <w:szCs w:val="22"/>
        </w:rPr>
        <w:t xml:space="preserve"> </w:t>
      </w:r>
      <w:r w:rsidRPr="00A47167">
        <w:rPr>
          <w:rFonts w:ascii="Bookman Old Style" w:hAnsi="Bookman Old Style"/>
          <w:sz w:val="22"/>
          <w:szCs w:val="22"/>
        </w:rPr>
        <w:t xml:space="preserve">des </w:t>
      </w:r>
      <w:r w:rsidR="007C1F1B" w:rsidRPr="00A47167">
        <w:rPr>
          <w:rFonts w:ascii="Bookman Old Style" w:hAnsi="Bookman Old Style"/>
          <w:sz w:val="22"/>
          <w:szCs w:val="22"/>
        </w:rPr>
        <w:t>« </w:t>
      </w:r>
      <w:r w:rsidR="00022CF1">
        <w:rPr>
          <w:rFonts w:ascii="Bookman Old Style" w:hAnsi="Bookman Old Style"/>
          <w:b/>
          <w:bCs/>
          <w:sz w:val="22"/>
          <w:szCs w:val="22"/>
        </w:rPr>
        <w:t>f</w:t>
      </w:r>
      <w:r w:rsidR="00022CF1" w:rsidRPr="00022CF1">
        <w:rPr>
          <w:rFonts w:ascii="Bookman Old Style" w:hAnsi="Bookman Old Style"/>
          <w:b/>
          <w:bCs/>
          <w:sz w:val="22"/>
          <w:szCs w:val="22"/>
        </w:rPr>
        <w:t>ruits à coque comestibles</w:t>
      </w:r>
      <w:r w:rsidR="00293214" w:rsidRPr="00293214">
        <w:rPr>
          <w:rFonts w:ascii="Bookman Old Style" w:hAnsi="Bookman Old Style"/>
          <w:sz w:val="22"/>
          <w:szCs w:val="22"/>
        </w:rPr>
        <w:t>…</w:t>
      </w:r>
      <w:r w:rsidR="00BB45B5" w:rsidRPr="00A47167">
        <w:rPr>
          <w:rFonts w:ascii="Bookman Old Style" w:hAnsi="Bookman Old Style"/>
          <w:sz w:val="22"/>
          <w:szCs w:val="22"/>
        </w:rPr>
        <w:t> </w:t>
      </w:r>
      <w:r w:rsidR="007C1F1B" w:rsidRPr="00A47167">
        <w:rPr>
          <w:rFonts w:ascii="Bookman Old Style" w:hAnsi="Bookman Old Style"/>
          <w:color w:val="000000"/>
          <w:sz w:val="22"/>
          <w:szCs w:val="22"/>
        </w:rPr>
        <w:t>»</w:t>
      </w:r>
      <w:r w:rsidR="007C1F1B" w:rsidRPr="00A47167">
        <w:rPr>
          <w:rFonts w:ascii="Bookman Old Style" w:hAnsi="Bookman Old Style"/>
          <w:sz w:val="22"/>
          <w:szCs w:val="22"/>
        </w:rPr>
        <w:t xml:space="preserve"> cédés à </w:t>
      </w:r>
      <w:r w:rsidR="00022CF1">
        <w:rPr>
          <w:rFonts w:ascii="Bookman Old Style" w:hAnsi="Bookman Old Style"/>
          <w:sz w:val="22"/>
          <w:szCs w:val="22"/>
        </w:rPr>
        <w:t>7</w:t>
      </w:r>
      <w:r w:rsidR="007C1F1B" w:rsidRPr="00A47167">
        <w:rPr>
          <w:rFonts w:ascii="Bookman Old Style" w:hAnsi="Bookman Old Style"/>
          <w:sz w:val="22"/>
          <w:szCs w:val="22"/>
        </w:rPr>
        <w:t>,</w:t>
      </w:r>
      <w:r w:rsidR="00022CF1">
        <w:rPr>
          <w:rFonts w:ascii="Bookman Old Style" w:hAnsi="Bookman Old Style"/>
          <w:sz w:val="22"/>
          <w:szCs w:val="22"/>
        </w:rPr>
        <w:t>3</w:t>
      </w:r>
      <w:r w:rsidR="007C1F1B" w:rsidRPr="00A47167">
        <w:rPr>
          <w:rFonts w:ascii="Bookman Old Style" w:hAnsi="Bookman Old Style"/>
          <w:sz w:val="22"/>
          <w:szCs w:val="22"/>
        </w:rPr>
        <w:t xml:space="preserve"> mill</w:t>
      </w:r>
      <w:r w:rsidR="00175CFD" w:rsidRPr="00A47167">
        <w:rPr>
          <w:rFonts w:ascii="Bookman Old Style" w:hAnsi="Bookman Old Style"/>
          <w:sz w:val="22"/>
          <w:szCs w:val="22"/>
        </w:rPr>
        <w:t>i</w:t>
      </w:r>
      <w:r w:rsidR="007C1F1B" w:rsidRPr="00A47167">
        <w:rPr>
          <w:rFonts w:ascii="Bookman Old Style" w:hAnsi="Bookman Old Style"/>
          <w:sz w:val="22"/>
          <w:szCs w:val="22"/>
        </w:rPr>
        <w:t>ards de FCFA (</w:t>
      </w:r>
      <w:r w:rsidR="00022CF1">
        <w:rPr>
          <w:rFonts w:ascii="Bookman Old Style" w:hAnsi="Bookman Old Style"/>
          <w:sz w:val="22"/>
          <w:szCs w:val="22"/>
        </w:rPr>
        <w:t>20</w:t>
      </w:r>
      <w:r w:rsidR="006649FA">
        <w:rPr>
          <w:rFonts w:ascii="Bookman Old Style" w:hAnsi="Bookman Old Style"/>
          <w:sz w:val="22"/>
          <w:szCs w:val="22"/>
        </w:rPr>
        <w:t> </w:t>
      </w:r>
      <w:r w:rsidR="00022CF1">
        <w:rPr>
          <w:rFonts w:ascii="Bookman Old Style" w:hAnsi="Bookman Old Style"/>
          <w:sz w:val="22"/>
          <w:szCs w:val="22"/>
        </w:rPr>
        <w:t>592</w:t>
      </w:r>
      <w:r w:rsidR="007C1F1B" w:rsidRPr="00A47167">
        <w:rPr>
          <w:rFonts w:ascii="Bookman Old Style" w:hAnsi="Bookman Old Style"/>
          <w:sz w:val="22"/>
          <w:szCs w:val="22"/>
        </w:rPr>
        <w:t>,</w:t>
      </w:r>
      <w:r w:rsidR="00022CF1">
        <w:rPr>
          <w:rFonts w:ascii="Bookman Old Style" w:hAnsi="Bookman Old Style"/>
          <w:sz w:val="22"/>
          <w:szCs w:val="22"/>
        </w:rPr>
        <w:t>7</w:t>
      </w:r>
      <w:r w:rsidR="007C1F1B" w:rsidRPr="00A47167">
        <w:rPr>
          <w:rFonts w:ascii="Bookman Old Style" w:hAnsi="Bookman Old Style"/>
          <w:sz w:val="22"/>
          <w:szCs w:val="22"/>
        </w:rPr>
        <w:t xml:space="preserve"> tonnes)</w:t>
      </w:r>
      <w:r w:rsidR="00E72BBD">
        <w:rPr>
          <w:rFonts w:ascii="Bookman Old Style" w:hAnsi="Bookman Old Style"/>
          <w:sz w:val="22"/>
          <w:szCs w:val="22"/>
        </w:rPr>
        <w:t xml:space="preserve"> et</w:t>
      </w:r>
      <w:r w:rsidR="007C1F1B" w:rsidRPr="00A47167">
        <w:rPr>
          <w:rFonts w:ascii="Bookman Old Style" w:hAnsi="Bookman Old Style"/>
          <w:sz w:val="22"/>
          <w:szCs w:val="22"/>
        </w:rPr>
        <w:t xml:space="preserve"> </w:t>
      </w:r>
      <w:r w:rsidR="00E72BBD">
        <w:rPr>
          <w:rFonts w:ascii="Bookman Old Style" w:hAnsi="Bookman Old Style"/>
          <w:sz w:val="22"/>
          <w:szCs w:val="22"/>
        </w:rPr>
        <w:t>d</w:t>
      </w:r>
      <w:r w:rsidR="00E72BBD" w:rsidRPr="00A47167">
        <w:rPr>
          <w:rFonts w:ascii="Bookman Old Style" w:hAnsi="Bookman Old Style"/>
          <w:sz w:val="22"/>
          <w:szCs w:val="22"/>
        </w:rPr>
        <w:t>es « </w:t>
      </w:r>
      <w:r w:rsidR="00F15AD2">
        <w:rPr>
          <w:rFonts w:ascii="Bookman Old Style" w:hAnsi="Bookman Old Style"/>
          <w:b/>
          <w:bCs/>
          <w:sz w:val="22"/>
          <w:szCs w:val="22"/>
        </w:rPr>
        <w:t>h</w:t>
      </w:r>
      <w:r w:rsidR="00022CF1" w:rsidRPr="00022CF1">
        <w:rPr>
          <w:rFonts w:ascii="Bookman Old Style" w:hAnsi="Bookman Old Style"/>
          <w:b/>
          <w:bCs/>
          <w:sz w:val="22"/>
          <w:szCs w:val="22"/>
        </w:rPr>
        <w:t>uiles de pétrole ou de minéraux bitumineux</w:t>
      </w:r>
      <w:r w:rsidR="00E72BBD" w:rsidRPr="00BB45B5">
        <w:rPr>
          <w:rFonts w:ascii="Bookman Old Style" w:hAnsi="Bookman Old Style"/>
          <w:sz w:val="22"/>
          <w:szCs w:val="22"/>
        </w:rPr>
        <w:t>…</w:t>
      </w:r>
      <w:r w:rsidR="00E72BBD" w:rsidRPr="00A47167">
        <w:rPr>
          <w:rFonts w:ascii="Bookman Old Style" w:hAnsi="Bookman Old Style"/>
          <w:sz w:val="22"/>
          <w:szCs w:val="22"/>
        </w:rPr>
        <w:t> » pour une</w:t>
      </w:r>
      <w:r w:rsidR="00E72BBD" w:rsidRPr="00A47167">
        <w:rPr>
          <w:rFonts w:ascii="Bookman Old Style" w:hAnsi="Bookman Old Style"/>
          <w:color w:val="FF0000"/>
          <w:sz w:val="22"/>
          <w:szCs w:val="22"/>
        </w:rPr>
        <w:t xml:space="preserve"> </w:t>
      </w:r>
      <w:r w:rsidR="00E72BBD" w:rsidRPr="00A47167">
        <w:rPr>
          <w:rFonts w:ascii="Bookman Old Style" w:hAnsi="Bookman Old Style"/>
          <w:sz w:val="22"/>
          <w:szCs w:val="22"/>
        </w:rPr>
        <w:t xml:space="preserve">valeur de </w:t>
      </w:r>
      <w:r w:rsidR="00022CF1">
        <w:rPr>
          <w:rFonts w:ascii="Bookman Old Style" w:hAnsi="Bookman Old Style"/>
          <w:bCs/>
          <w:color w:val="000000"/>
          <w:sz w:val="22"/>
          <w:szCs w:val="22"/>
        </w:rPr>
        <w:t>6,4</w:t>
      </w:r>
      <w:r w:rsidR="00E72BBD" w:rsidRPr="00A47167">
        <w:rPr>
          <w:rFonts w:ascii="Bookman Old Style" w:hAnsi="Bookman Old Style"/>
          <w:bCs/>
          <w:color w:val="000000"/>
          <w:sz w:val="22"/>
          <w:szCs w:val="22"/>
        </w:rPr>
        <w:t xml:space="preserve"> milliards</w:t>
      </w:r>
      <w:r w:rsidR="00E72BBD" w:rsidRPr="00A47167">
        <w:rPr>
          <w:rFonts w:ascii="Bookman Old Style" w:hAnsi="Bookman Old Style"/>
          <w:bCs/>
          <w:sz w:val="22"/>
          <w:szCs w:val="22"/>
        </w:rPr>
        <w:t xml:space="preserve"> de </w:t>
      </w:r>
      <w:r w:rsidR="00E72BBD" w:rsidRPr="00A47167">
        <w:rPr>
          <w:rFonts w:ascii="Bookman Old Style" w:hAnsi="Bookman Old Style"/>
          <w:sz w:val="22"/>
          <w:szCs w:val="22"/>
        </w:rPr>
        <w:t>F</w:t>
      </w:r>
      <w:r w:rsidR="00E72BBD" w:rsidRPr="00A47167">
        <w:rPr>
          <w:rFonts w:ascii="Bookman Old Style" w:hAnsi="Bookman Old Style"/>
          <w:bCs/>
          <w:sz w:val="22"/>
          <w:szCs w:val="22"/>
        </w:rPr>
        <w:t xml:space="preserve">CFA </w:t>
      </w:r>
      <w:r w:rsidR="00E72BBD" w:rsidRPr="00A47167">
        <w:rPr>
          <w:rFonts w:ascii="Bookman Old Style" w:hAnsi="Bookman Old Style"/>
          <w:sz w:val="22"/>
          <w:szCs w:val="22"/>
        </w:rPr>
        <w:t>(</w:t>
      </w:r>
      <w:r w:rsidR="00022CF1">
        <w:rPr>
          <w:rFonts w:ascii="Bookman Old Style" w:hAnsi="Bookman Old Style"/>
          <w:sz w:val="22"/>
          <w:szCs w:val="22"/>
        </w:rPr>
        <w:t>9</w:t>
      </w:r>
      <w:r w:rsidR="00E72BBD">
        <w:rPr>
          <w:rFonts w:ascii="Bookman Old Style" w:hAnsi="Bookman Old Style"/>
          <w:bCs/>
          <w:color w:val="000000"/>
          <w:sz w:val="22"/>
          <w:szCs w:val="22"/>
        </w:rPr>
        <w:t> </w:t>
      </w:r>
      <w:r w:rsidR="00022CF1">
        <w:rPr>
          <w:rFonts w:ascii="Bookman Old Style" w:hAnsi="Bookman Old Style"/>
          <w:bCs/>
          <w:color w:val="000000"/>
          <w:sz w:val="22"/>
          <w:szCs w:val="22"/>
        </w:rPr>
        <w:t>774</w:t>
      </w:r>
      <w:r w:rsidR="00E72BBD" w:rsidRPr="00A47167">
        <w:rPr>
          <w:rFonts w:ascii="Bookman Old Style" w:hAnsi="Bookman Old Style"/>
          <w:bCs/>
          <w:color w:val="000000"/>
          <w:sz w:val="22"/>
          <w:szCs w:val="22"/>
        </w:rPr>
        <w:t>,</w:t>
      </w:r>
      <w:r w:rsidR="00022CF1">
        <w:rPr>
          <w:rFonts w:ascii="Bookman Old Style" w:hAnsi="Bookman Old Style"/>
          <w:bCs/>
          <w:color w:val="000000"/>
          <w:sz w:val="22"/>
          <w:szCs w:val="22"/>
        </w:rPr>
        <w:t>9</w:t>
      </w:r>
      <w:r w:rsidR="00E72BBD" w:rsidRPr="00A47167">
        <w:rPr>
          <w:rFonts w:ascii="Bookman Old Style" w:hAnsi="Bookman Old Style"/>
          <w:color w:val="000000"/>
          <w:sz w:val="20"/>
          <w:szCs w:val="20"/>
        </w:rPr>
        <w:t xml:space="preserve"> </w:t>
      </w:r>
      <w:r w:rsidR="00E72BBD" w:rsidRPr="00A47167">
        <w:rPr>
          <w:rFonts w:ascii="Bookman Old Style" w:hAnsi="Bookman Old Style"/>
          <w:sz w:val="22"/>
          <w:szCs w:val="22"/>
        </w:rPr>
        <w:t>tonnes)</w:t>
      </w:r>
      <w:r w:rsidR="00E72BBD">
        <w:rPr>
          <w:rFonts w:ascii="Bookman Old Style" w:hAnsi="Bookman Old Style"/>
          <w:sz w:val="22"/>
          <w:szCs w:val="22"/>
        </w:rPr>
        <w:t>.</w:t>
      </w:r>
    </w:p>
    <w:p w14:paraId="30F78CBB" w14:textId="77777777" w:rsidR="00672A44" w:rsidRPr="003F522C" w:rsidRDefault="00672A44" w:rsidP="00E447C2">
      <w:pPr>
        <w:ind w:left="0"/>
        <w:rPr>
          <w:rFonts w:ascii="Bookman Old Style" w:hAnsi="Bookman Old Style"/>
          <w:color w:val="000000"/>
          <w:sz w:val="12"/>
          <w:szCs w:val="12"/>
        </w:rPr>
      </w:pPr>
    </w:p>
    <w:p w14:paraId="14EFA616" w14:textId="2E71A58A" w:rsidR="00DF213A" w:rsidRDefault="0064529F" w:rsidP="0064529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1</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 </w:t>
      </w:r>
      <w:r w:rsidR="009742DB" w:rsidRPr="00E447C2">
        <w:rPr>
          <w:rFonts w:ascii="Bookman Old Style" w:hAnsi="Bookman Old Style"/>
          <w:b/>
          <w:sz w:val="22"/>
          <w:szCs w:val="22"/>
        </w:rPr>
        <w:t xml:space="preserve">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exportés</w:t>
      </w:r>
      <w:r>
        <w:rPr>
          <w:rFonts w:ascii="Bookman Old Style" w:hAnsi="Bookman Old Style"/>
          <w:b/>
          <w:sz w:val="22"/>
          <w:szCs w:val="22"/>
        </w:rPr>
        <w:t xml:space="preserve"> au trimestre </w:t>
      </w:r>
      <w:r w:rsidR="00015A61">
        <w:rPr>
          <w:rFonts w:ascii="Bookman Old Style" w:hAnsi="Bookman Old Style"/>
          <w:b/>
          <w:sz w:val="22"/>
          <w:szCs w:val="22"/>
        </w:rPr>
        <w:t>sous revue</w:t>
      </w:r>
    </w:p>
    <w:p w14:paraId="76454D62" w14:textId="77777777" w:rsidR="0064529F" w:rsidRPr="0064529F" w:rsidRDefault="0064529F" w:rsidP="00E447C2">
      <w:pPr>
        <w:ind w:left="0"/>
        <w:rPr>
          <w:rFonts w:ascii="Bookman Old Style" w:hAnsi="Bookman Old Style"/>
          <w:b/>
          <w:sz w:val="8"/>
          <w:szCs w:val="8"/>
        </w:rPr>
      </w:pPr>
    </w:p>
    <w:p w14:paraId="06299E9C" w14:textId="7C443C4E" w:rsidR="0064529F" w:rsidRDefault="00055405" w:rsidP="00E447C2">
      <w:pPr>
        <w:ind w:left="0"/>
        <w:rPr>
          <w:rFonts w:ascii="Bookman Old Style" w:hAnsi="Bookman Old Style"/>
          <w:b/>
          <w:sz w:val="22"/>
          <w:szCs w:val="22"/>
        </w:rPr>
      </w:pPr>
      <w:r>
        <w:rPr>
          <w:noProof/>
        </w:rPr>
        <w:drawing>
          <wp:inline distT="0" distB="0" distL="0" distR="0" wp14:anchorId="60CA6708" wp14:editId="66740E96">
            <wp:extent cx="5760720" cy="1981200"/>
            <wp:effectExtent l="0" t="0" r="11430" b="0"/>
            <wp:docPr id="525331886" name="Graphique 1">
              <a:extLst xmlns:a="http://schemas.openxmlformats.org/drawingml/2006/main">
                <a:ext uri="{FF2B5EF4-FFF2-40B4-BE49-F238E27FC236}">
                  <a16:creationId xmlns:a16="http://schemas.microsoft.com/office/drawing/2014/main" id="{5D08C3DD-7D54-5AC9-2B66-51C6F71277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F42555" w14:textId="2D451DBE" w:rsidR="0064529F" w:rsidRPr="00BB1441" w:rsidRDefault="0064529F" w:rsidP="0021735C">
      <w:pPr>
        <w:spacing w:after="200"/>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730554">
        <w:rPr>
          <w:rFonts w:ascii="Bookman Old Style" w:hAnsi="Bookman Old Style"/>
          <w:sz w:val="18"/>
          <w:szCs w:val="18"/>
        </w:rPr>
        <w:t>août</w:t>
      </w:r>
      <w:r w:rsidR="00730554" w:rsidRPr="00BB1441">
        <w:rPr>
          <w:rFonts w:ascii="Bookman Old Style" w:hAnsi="Bookman Old Style"/>
          <w:sz w:val="18"/>
          <w:szCs w:val="18"/>
        </w:rPr>
        <w:t xml:space="preserve"> </w:t>
      </w:r>
      <w:r w:rsidRPr="00BB1441">
        <w:rPr>
          <w:rFonts w:ascii="Bookman Old Style" w:hAnsi="Bookman Old Style"/>
          <w:sz w:val="18"/>
          <w:szCs w:val="18"/>
        </w:rPr>
        <w:t>202</w:t>
      </w:r>
      <w:r w:rsidR="00500D3E">
        <w:rPr>
          <w:rFonts w:ascii="Bookman Old Style" w:hAnsi="Bookman Old Style"/>
          <w:sz w:val="18"/>
          <w:szCs w:val="18"/>
        </w:rPr>
        <w:t>4</w:t>
      </w:r>
    </w:p>
    <w:p w14:paraId="48C36897" w14:textId="77777777" w:rsidR="006C675F" w:rsidRPr="006C675F" w:rsidRDefault="006C675F" w:rsidP="0043320C">
      <w:pPr>
        <w:ind w:left="0"/>
        <w:jc w:val="center"/>
        <w:rPr>
          <w:rFonts w:ascii="Garamond" w:hAnsi="Garamond"/>
          <w:b/>
          <w:sz w:val="2"/>
          <w:szCs w:val="16"/>
        </w:rPr>
      </w:pPr>
    </w:p>
    <w:p w14:paraId="4DC98B4A" w14:textId="54552465" w:rsidR="00D368F9" w:rsidRPr="00AC5881" w:rsidRDefault="0021735C" w:rsidP="00D368F9">
      <w:pPr>
        <w:spacing w:after="120"/>
        <w:ind w:left="0"/>
        <w:jc w:val="both"/>
        <w:rPr>
          <w:rFonts w:ascii="Bookman Old Style" w:hAnsi="Bookman Old Style"/>
          <w:i/>
          <w:iCs/>
          <w:sz w:val="22"/>
          <w:szCs w:val="22"/>
        </w:rPr>
      </w:pPr>
      <w:r>
        <w:rPr>
          <w:rFonts w:ascii="Bookman Old Style" w:hAnsi="Bookman Old Style"/>
          <w:b/>
          <w:bCs/>
          <w:i/>
          <w:iCs/>
          <w:color w:val="2E74B5"/>
          <w:sz w:val="22"/>
          <w:szCs w:val="22"/>
        </w:rPr>
        <w:t>L</w:t>
      </w:r>
      <w:r w:rsidR="001E1015">
        <w:rPr>
          <w:rFonts w:ascii="Bookman Old Style" w:hAnsi="Bookman Old Style"/>
          <w:b/>
          <w:bCs/>
          <w:i/>
          <w:iCs/>
          <w:color w:val="2E74B5"/>
          <w:sz w:val="22"/>
          <w:szCs w:val="22"/>
        </w:rPr>
        <w:t>a part d</w:t>
      </w:r>
      <w:r w:rsidR="00D368F9" w:rsidRPr="00AC5881">
        <w:rPr>
          <w:rFonts w:ascii="Bookman Old Style" w:hAnsi="Bookman Old Style"/>
          <w:b/>
          <w:bCs/>
          <w:i/>
          <w:iCs/>
          <w:color w:val="2E74B5"/>
          <w:sz w:val="22"/>
          <w:szCs w:val="22"/>
        </w:rPr>
        <w:t xml:space="preserve">es dix (10) principaux produits à l’achat pour ce même trimestre, </w:t>
      </w:r>
      <w:r>
        <w:rPr>
          <w:rFonts w:ascii="Bookman Old Style" w:hAnsi="Bookman Old Style"/>
          <w:b/>
          <w:bCs/>
          <w:i/>
          <w:iCs/>
          <w:color w:val="2E74B5"/>
          <w:sz w:val="22"/>
          <w:szCs w:val="22"/>
        </w:rPr>
        <w:t>va</w:t>
      </w:r>
      <w:r w:rsidR="001E1015">
        <w:rPr>
          <w:rFonts w:ascii="Bookman Old Style" w:hAnsi="Bookman Old Style"/>
          <w:b/>
          <w:bCs/>
          <w:i/>
          <w:iCs/>
          <w:color w:val="2E74B5"/>
          <w:sz w:val="22"/>
          <w:szCs w:val="22"/>
        </w:rPr>
        <w:t>u</w:t>
      </w:r>
      <w:r>
        <w:rPr>
          <w:rFonts w:ascii="Bookman Old Style" w:hAnsi="Bookman Old Style"/>
          <w:b/>
          <w:bCs/>
          <w:i/>
          <w:iCs/>
          <w:color w:val="2E74B5"/>
          <w:sz w:val="22"/>
          <w:szCs w:val="22"/>
        </w:rPr>
        <w:t xml:space="preserve">t </w:t>
      </w:r>
      <w:r w:rsidR="009315F1">
        <w:rPr>
          <w:rFonts w:ascii="Bookman Old Style" w:hAnsi="Bookman Old Style"/>
          <w:b/>
          <w:bCs/>
          <w:i/>
          <w:iCs/>
          <w:color w:val="2E74B5"/>
          <w:sz w:val="22"/>
          <w:szCs w:val="22"/>
        </w:rPr>
        <w:t>52</w:t>
      </w:r>
      <w:r w:rsidR="00D368F9" w:rsidRPr="00AC5881">
        <w:rPr>
          <w:rFonts w:ascii="Bookman Old Style" w:hAnsi="Bookman Old Style"/>
          <w:b/>
          <w:bCs/>
          <w:i/>
          <w:iCs/>
          <w:color w:val="2E74B5"/>
          <w:sz w:val="22"/>
          <w:szCs w:val="22"/>
        </w:rPr>
        <w:t>,</w:t>
      </w:r>
      <w:r w:rsidR="009315F1">
        <w:rPr>
          <w:rFonts w:ascii="Bookman Old Style" w:hAnsi="Bookman Old Style"/>
          <w:b/>
          <w:bCs/>
          <w:i/>
          <w:iCs/>
          <w:color w:val="2E74B5"/>
          <w:sz w:val="22"/>
          <w:szCs w:val="22"/>
        </w:rPr>
        <w:t>8</w:t>
      </w:r>
      <w:r w:rsidR="00D368F9" w:rsidRPr="00AC5881">
        <w:rPr>
          <w:rFonts w:ascii="Bookman Old Style" w:hAnsi="Bookman Old Style"/>
          <w:b/>
          <w:bCs/>
          <w:i/>
          <w:iCs/>
          <w:color w:val="2E74B5"/>
          <w:sz w:val="22"/>
          <w:szCs w:val="22"/>
        </w:rPr>
        <w:t>% de la valeur totale des importations</w:t>
      </w:r>
      <w:r w:rsidR="00BD5A3F" w:rsidRPr="00AC5881">
        <w:rPr>
          <w:rFonts w:ascii="Bookman Old Style" w:hAnsi="Bookman Old Style"/>
          <w:b/>
          <w:bCs/>
          <w:i/>
          <w:iCs/>
          <w:color w:val="2E74B5"/>
          <w:sz w:val="22"/>
          <w:szCs w:val="22"/>
        </w:rPr>
        <w:t>.</w:t>
      </w:r>
    </w:p>
    <w:p w14:paraId="47F161EF" w14:textId="654CCE9A" w:rsidR="00D368F9" w:rsidRDefault="00141DC2" w:rsidP="00D368F9">
      <w:pPr>
        <w:jc w:val="both"/>
        <w:rPr>
          <w:rFonts w:ascii="Bookman Old Style" w:hAnsi="Bookman Old Style"/>
          <w:sz w:val="22"/>
          <w:szCs w:val="22"/>
        </w:rPr>
      </w:pPr>
      <w:r>
        <w:rPr>
          <w:rFonts w:ascii="Bookman Old Style" w:hAnsi="Bookman Old Style"/>
          <w:sz w:val="22"/>
          <w:szCs w:val="22"/>
        </w:rPr>
        <w:t xml:space="preserve">Au classement </w:t>
      </w:r>
      <w:r w:rsidR="00650C82" w:rsidRPr="00AC5881">
        <w:rPr>
          <w:rFonts w:ascii="Bookman Old Style" w:hAnsi="Bookman Old Style"/>
          <w:sz w:val="22"/>
          <w:szCs w:val="22"/>
        </w:rPr>
        <w:t>d</w:t>
      </w:r>
      <w:r w:rsidR="00D368F9" w:rsidRPr="00AC5881">
        <w:rPr>
          <w:rFonts w:ascii="Bookman Old Style" w:hAnsi="Bookman Old Style"/>
          <w:sz w:val="22"/>
          <w:szCs w:val="22"/>
        </w:rPr>
        <w:t xml:space="preserve">es dix </w:t>
      </w:r>
      <w:r w:rsidR="00650C82" w:rsidRPr="00AC5881">
        <w:rPr>
          <w:rFonts w:ascii="Bookman Old Style" w:hAnsi="Bookman Old Style"/>
          <w:sz w:val="22"/>
          <w:szCs w:val="22"/>
        </w:rPr>
        <w:t xml:space="preserve">(10) </w:t>
      </w:r>
      <w:r w:rsidR="00D368F9" w:rsidRPr="00AC5881">
        <w:rPr>
          <w:rFonts w:ascii="Bookman Old Style" w:hAnsi="Bookman Old Style"/>
          <w:sz w:val="22"/>
          <w:szCs w:val="22"/>
        </w:rPr>
        <w:t xml:space="preserve">principaux produits acquis à l’extérieur au </w:t>
      </w:r>
      <w:r w:rsidR="009315F1">
        <w:rPr>
          <w:rFonts w:ascii="Bookman Old Style" w:hAnsi="Bookman Old Style"/>
          <w:sz w:val="22"/>
          <w:szCs w:val="22"/>
        </w:rPr>
        <w:t xml:space="preserve">deuxième </w:t>
      </w:r>
      <w:r w:rsidR="00D368F9" w:rsidRPr="00AC5881">
        <w:rPr>
          <w:rFonts w:ascii="Bookman Old Style" w:hAnsi="Bookman Old Style"/>
          <w:sz w:val="22"/>
          <w:szCs w:val="22"/>
        </w:rPr>
        <w:t>trimestre 202</w:t>
      </w:r>
      <w:r w:rsidR="00113EF1">
        <w:rPr>
          <w:rFonts w:ascii="Bookman Old Style" w:hAnsi="Bookman Old Style"/>
          <w:sz w:val="22"/>
          <w:szCs w:val="22"/>
        </w:rPr>
        <w:t>4</w:t>
      </w:r>
      <w:r w:rsidR="00D368F9" w:rsidRPr="00AC5881">
        <w:rPr>
          <w:rFonts w:ascii="Bookman Old Style" w:hAnsi="Bookman Old Style"/>
          <w:sz w:val="22"/>
          <w:szCs w:val="22"/>
        </w:rPr>
        <w:t xml:space="preserve">, </w:t>
      </w:r>
      <w:r w:rsidR="00650C82" w:rsidRPr="00AC5881">
        <w:rPr>
          <w:rFonts w:ascii="Bookman Old Style" w:hAnsi="Bookman Old Style"/>
          <w:sz w:val="22"/>
          <w:szCs w:val="22"/>
        </w:rPr>
        <w:t xml:space="preserve">on retrouve </w:t>
      </w:r>
      <w:r w:rsidR="00D368F9" w:rsidRPr="00AC5881">
        <w:rPr>
          <w:rFonts w:ascii="Bookman Old Style" w:hAnsi="Bookman Old Style"/>
          <w:sz w:val="22"/>
          <w:szCs w:val="22"/>
        </w:rPr>
        <w:t>à la première place</w:t>
      </w:r>
      <w:r w:rsidR="00113EF1">
        <w:rPr>
          <w:rFonts w:ascii="Bookman Old Style" w:hAnsi="Bookman Old Style"/>
          <w:sz w:val="22"/>
          <w:szCs w:val="22"/>
        </w:rPr>
        <w:t xml:space="preserve"> </w:t>
      </w:r>
      <w:r w:rsidR="00113EF1" w:rsidRPr="00AC5881">
        <w:rPr>
          <w:rFonts w:ascii="Bookman Old Style" w:hAnsi="Bookman Old Style"/>
          <w:sz w:val="22"/>
          <w:szCs w:val="22"/>
        </w:rPr>
        <w:t xml:space="preserve">le </w:t>
      </w:r>
      <w:r w:rsidR="00113EF1">
        <w:rPr>
          <w:rFonts w:ascii="Bookman Old Style" w:hAnsi="Bookman Old Style"/>
          <w:sz w:val="22"/>
          <w:szCs w:val="22"/>
        </w:rPr>
        <w:t>« </w:t>
      </w:r>
      <w:r w:rsidR="009315F1">
        <w:rPr>
          <w:rFonts w:ascii="Bookman Old Style" w:hAnsi="Bookman Old Style"/>
          <w:b/>
          <w:bCs/>
          <w:color w:val="000000"/>
          <w:sz w:val="22"/>
          <w:szCs w:val="22"/>
        </w:rPr>
        <w:t>r</w:t>
      </w:r>
      <w:r w:rsidR="009315F1" w:rsidRPr="009315F1">
        <w:rPr>
          <w:rFonts w:ascii="Bookman Old Style" w:hAnsi="Bookman Old Style"/>
          <w:b/>
          <w:bCs/>
          <w:color w:val="000000"/>
          <w:sz w:val="22"/>
          <w:szCs w:val="22"/>
        </w:rPr>
        <w:t>iz semi-blanchi, même poli, glacé, étuvé ou converti (y compris le riz en brisures)</w:t>
      </w:r>
      <w:r w:rsidR="00113EF1">
        <w:rPr>
          <w:rFonts w:ascii="Bookman Old Style" w:hAnsi="Bookman Old Style"/>
          <w:b/>
          <w:sz w:val="22"/>
          <w:szCs w:val="22"/>
        </w:rPr>
        <w:t xml:space="preserve"> » </w:t>
      </w:r>
      <w:r w:rsidR="00113EF1" w:rsidRPr="00AC5881">
        <w:rPr>
          <w:rFonts w:ascii="Bookman Old Style" w:hAnsi="Bookman Old Style"/>
          <w:sz w:val="22"/>
          <w:szCs w:val="22"/>
        </w:rPr>
        <w:t>(</w:t>
      </w:r>
      <w:r w:rsidR="009315F1">
        <w:rPr>
          <w:rFonts w:ascii="Bookman Old Style" w:hAnsi="Bookman Old Style"/>
          <w:color w:val="000000"/>
          <w:sz w:val="22"/>
          <w:szCs w:val="22"/>
        </w:rPr>
        <w:t>19</w:t>
      </w:r>
      <w:r w:rsidR="00113EF1" w:rsidRPr="00AC5881">
        <w:rPr>
          <w:rFonts w:ascii="Bookman Old Style" w:hAnsi="Bookman Old Style"/>
          <w:color w:val="000000"/>
          <w:sz w:val="22"/>
          <w:szCs w:val="22"/>
        </w:rPr>
        <w:t>,</w:t>
      </w:r>
      <w:r w:rsidR="009315F1">
        <w:rPr>
          <w:rFonts w:ascii="Bookman Old Style" w:hAnsi="Bookman Old Style"/>
          <w:color w:val="000000"/>
          <w:sz w:val="22"/>
          <w:szCs w:val="22"/>
        </w:rPr>
        <w:t>3</w:t>
      </w:r>
      <w:r w:rsidR="00113EF1">
        <w:rPr>
          <w:rFonts w:ascii="Bookman Old Style" w:hAnsi="Bookman Old Style"/>
          <w:color w:val="000000"/>
          <w:sz w:val="22"/>
          <w:szCs w:val="22"/>
        </w:rPr>
        <w:t>%</w:t>
      </w:r>
      <w:r w:rsidR="00113EF1" w:rsidRPr="00AC5881">
        <w:rPr>
          <w:rFonts w:ascii="Bookman Old Style" w:hAnsi="Bookman Old Style"/>
          <w:sz w:val="22"/>
          <w:szCs w:val="22"/>
        </w:rPr>
        <w:t>)</w:t>
      </w:r>
      <w:r w:rsidR="00BD5A3F" w:rsidRPr="00AC5881">
        <w:rPr>
          <w:rFonts w:ascii="Bookman Old Style" w:hAnsi="Bookman Old Style"/>
          <w:sz w:val="22"/>
          <w:szCs w:val="22"/>
        </w:rPr>
        <w:t>.</w:t>
      </w:r>
      <w:r w:rsidR="00D368F9" w:rsidRPr="00AC5881">
        <w:rPr>
          <w:rFonts w:ascii="Bookman Old Style" w:hAnsi="Bookman Old Style"/>
          <w:sz w:val="22"/>
          <w:szCs w:val="22"/>
        </w:rPr>
        <w:t xml:space="preserve"> Ensuite, se positionne</w:t>
      </w:r>
      <w:r w:rsidR="00CE25C9">
        <w:rPr>
          <w:rFonts w:ascii="Bookman Old Style" w:hAnsi="Bookman Old Style"/>
          <w:sz w:val="22"/>
          <w:szCs w:val="22"/>
        </w:rPr>
        <w:t>nt</w:t>
      </w:r>
      <w:r w:rsidR="00D368F9" w:rsidRPr="00AC5881">
        <w:rPr>
          <w:rFonts w:ascii="Bookman Old Style" w:hAnsi="Bookman Old Style"/>
          <w:sz w:val="22"/>
          <w:szCs w:val="22"/>
        </w:rPr>
        <w:t xml:space="preserve"> au deuxième rang </w:t>
      </w:r>
      <w:r w:rsidR="00113EF1" w:rsidRPr="00AC5881">
        <w:rPr>
          <w:rFonts w:ascii="Bookman Old Style" w:hAnsi="Bookman Old Style"/>
          <w:sz w:val="22"/>
          <w:szCs w:val="22"/>
        </w:rPr>
        <w:t>le</w:t>
      </w:r>
      <w:r w:rsidR="009315F1">
        <w:rPr>
          <w:rFonts w:ascii="Bookman Old Style" w:hAnsi="Bookman Old Style"/>
          <w:sz w:val="22"/>
          <w:szCs w:val="22"/>
        </w:rPr>
        <w:t>s</w:t>
      </w:r>
      <w:r w:rsidR="00113EF1" w:rsidRPr="00AC5881">
        <w:rPr>
          <w:rFonts w:ascii="Bookman Old Style" w:hAnsi="Bookman Old Style"/>
          <w:sz w:val="22"/>
          <w:szCs w:val="22"/>
        </w:rPr>
        <w:t xml:space="preserve"> </w:t>
      </w:r>
      <w:r w:rsidR="00113EF1">
        <w:rPr>
          <w:rFonts w:ascii="Bookman Old Style" w:hAnsi="Bookman Old Style"/>
          <w:sz w:val="22"/>
          <w:szCs w:val="22"/>
        </w:rPr>
        <w:t>« </w:t>
      </w:r>
      <w:r w:rsidR="009315F1">
        <w:rPr>
          <w:rFonts w:ascii="Bookman Old Style" w:hAnsi="Bookman Old Style"/>
          <w:b/>
          <w:sz w:val="22"/>
          <w:szCs w:val="22"/>
        </w:rPr>
        <w:t>h</w:t>
      </w:r>
      <w:r w:rsidR="009315F1" w:rsidRPr="009315F1">
        <w:rPr>
          <w:rFonts w:ascii="Bookman Old Style" w:hAnsi="Bookman Old Style"/>
          <w:b/>
          <w:sz w:val="22"/>
          <w:szCs w:val="22"/>
        </w:rPr>
        <w:t>uiles de pétrole ou de minéraux bitumineux</w:t>
      </w:r>
      <w:r w:rsidR="009315F1" w:rsidRPr="00A03267">
        <w:rPr>
          <w:rFonts w:ascii="Bookman Old Style" w:hAnsi="Bookman Old Style"/>
          <w:bCs/>
          <w:sz w:val="22"/>
          <w:szCs w:val="22"/>
        </w:rPr>
        <w:t>…</w:t>
      </w:r>
      <w:r w:rsidR="00113EF1">
        <w:rPr>
          <w:rFonts w:ascii="Bookman Old Style" w:hAnsi="Bookman Old Style"/>
          <w:b/>
          <w:bCs/>
          <w:color w:val="000000"/>
          <w:sz w:val="22"/>
          <w:szCs w:val="22"/>
        </w:rPr>
        <w:t> »</w:t>
      </w:r>
      <w:r w:rsidR="00113EF1" w:rsidRPr="00AC5881">
        <w:rPr>
          <w:rFonts w:ascii="Bookman Old Style" w:hAnsi="Bookman Old Style"/>
          <w:sz w:val="22"/>
          <w:szCs w:val="22"/>
        </w:rPr>
        <w:t xml:space="preserve"> (</w:t>
      </w:r>
      <w:r w:rsidR="00113EF1">
        <w:rPr>
          <w:rFonts w:ascii="Bookman Old Style" w:hAnsi="Bookman Old Style"/>
          <w:sz w:val="22"/>
          <w:szCs w:val="22"/>
        </w:rPr>
        <w:t>1</w:t>
      </w:r>
      <w:r w:rsidR="009315F1">
        <w:rPr>
          <w:rFonts w:ascii="Bookman Old Style" w:hAnsi="Bookman Old Style"/>
          <w:sz w:val="22"/>
          <w:szCs w:val="22"/>
        </w:rPr>
        <w:t>4</w:t>
      </w:r>
      <w:r w:rsidR="00113EF1" w:rsidRPr="00AC5881">
        <w:rPr>
          <w:rFonts w:ascii="Bookman Old Style" w:hAnsi="Bookman Old Style"/>
          <w:sz w:val="22"/>
          <w:szCs w:val="22"/>
        </w:rPr>
        <w:t>,</w:t>
      </w:r>
      <w:r w:rsidR="009315F1">
        <w:rPr>
          <w:rFonts w:ascii="Bookman Old Style" w:hAnsi="Bookman Old Style"/>
          <w:sz w:val="22"/>
          <w:szCs w:val="22"/>
        </w:rPr>
        <w:t>5</w:t>
      </w:r>
      <w:r w:rsidR="00113EF1">
        <w:rPr>
          <w:rFonts w:ascii="Bookman Old Style" w:hAnsi="Bookman Old Style"/>
          <w:sz w:val="22"/>
          <w:szCs w:val="22"/>
        </w:rPr>
        <w:t>%</w:t>
      </w:r>
      <w:r w:rsidR="00113EF1" w:rsidRPr="00AC5881">
        <w:rPr>
          <w:rFonts w:ascii="Bookman Old Style" w:hAnsi="Bookman Old Style"/>
          <w:sz w:val="22"/>
          <w:szCs w:val="22"/>
        </w:rPr>
        <w:t>)</w:t>
      </w:r>
      <w:r w:rsidR="00113EF1">
        <w:rPr>
          <w:rFonts w:ascii="Bookman Old Style" w:hAnsi="Bookman Old Style"/>
          <w:sz w:val="22"/>
          <w:szCs w:val="22"/>
        </w:rPr>
        <w:t xml:space="preserve"> </w:t>
      </w:r>
      <w:r w:rsidR="00D368F9" w:rsidRPr="00AC5881">
        <w:rPr>
          <w:rFonts w:ascii="Bookman Old Style" w:hAnsi="Bookman Old Style"/>
          <w:sz w:val="22"/>
          <w:szCs w:val="22"/>
        </w:rPr>
        <w:t>et enfin, viennent en troisième position l</w:t>
      </w:r>
      <w:r w:rsidR="00587E09">
        <w:rPr>
          <w:rFonts w:ascii="Bookman Old Style" w:hAnsi="Bookman Old Style"/>
          <w:sz w:val="22"/>
          <w:szCs w:val="22"/>
        </w:rPr>
        <w:t>es</w:t>
      </w:r>
      <w:r w:rsidR="00D368F9" w:rsidRPr="00AC5881">
        <w:rPr>
          <w:rFonts w:ascii="Bookman Old Style" w:hAnsi="Bookman Old Style"/>
          <w:sz w:val="22"/>
          <w:szCs w:val="22"/>
        </w:rPr>
        <w:t xml:space="preserve"> </w:t>
      </w:r>
      <w:r w:rsidR="002D1D9F" w:rsidRPr="00AC5881">
        <w:rPr>
          <w:rFonts w:ascii="Bookman Old Style" w:hAnsi="Bookman Old Style"/>
          <w:sz w:val="22"/>
          <w:szCs w:val="22"/>
        </w:rPr>
        <w:t>« </w:t>
      </w:r>
      <w:r w:rsidR="009315F1">
        <w:rPr>
          <w:rFonts w:ascii="Bookman Old Style" w:hAnsi="Bookman Old Style"/>
          <w:b/>
          <w:bCs/>
          <w:sz w:val="22"/>
          <w:szCs w:val="22"/>
        </w:rPr>
        <w:t>i</w:t>
      </w:r>
      <w:r w:rsidR="009315F1" w:rsidRPr="009315F1">
        <w:rPr>
          <w:rFonts w:ascii="Bookman Old Style" w:hAnsi="Bookman Old Style"/>
          <w:b/>
          <w:bCs/>
          <w:sz w:val="22"/>
          <w:szCs w:val="22"/>
        </w:rPr>
        <w:t>nsecticides conditionnés pour la vente au détail, à l'état de préparations ou sous forme d'articles</w:t>
      </w:r>
      <w:r w:rsidR="00A03267">
        <w:rPr>
          <w:rFonts w:ascii="Bookman Old Style" w:hAnsi="Bookman Old Style"/>
          <w:b/>
          <w:bCs/>
          <w:sz w:val="22"/>
          <w:szCs w:val="22"/>
        </w:rPr>
        <w:t> </w:t>
      </w:r>
      <w:r w:rsidR="0044681C" w:rsidRPr="00AC5881">
        <w:rPr>
          <w:rFonts w:ascii="Bookman Old Style" w:hAnsi="Bookman Old Style"/>
          <w:sz w:val="22"/>
          <w:szCs w:val="22"/>
        </w:rPr>
        <w:t>»</w:t>
      </w:r>
      <w:r w:rsidR="00650C82" w:rsidRPr="00AC5881">
        <w:rPr>
          <w:rFonts w:ascii="Bookman Old Style" w:hAnsi="Bookman Old Style"/>
          <w:sz w:val="22"/>
          <w:szCs w:val="22"/>
        </w:rPr>
        <w:t xml:space="preserve"> </w:t>
      </w:r>
      <w:r w:rsidR="00D368F9" w:rsidRPr="00AC5881">
        <w:rPr>
          <w:rFonts w:ascii="Bookman Old Style" w:hAnsi="Bookman Old Style"/>
          <w:sz w:val="22"/>
          <w:szCs w:val="22"/>
        </w:rPr>
        <w:t>(</w:t>
      </w:r>
      <w:r w:rsidR="00587E09">
        <w:rPr>
          <w:rFonts w:ascii="Bookman Old Style" w:hAnsi="Bookman Old Style"/>
          <w:sz w:val="22"/>
          <w:szCs w:val="22"/>
        </w:rPr>
        <w:t>3</w:t>
      </w:r>
      <w:r w:rsidR="00D368F9" w:rsidRPr="00AC5881">
        <w:rPr>
          <w:rFonts w:ascii="Bookman Old Style" w:hAnsi="Bookman Old Style"/>
          <w:sz w:val="22"/>
          <w:szCs w:val="22"/>
        </w:rPr>
        <w:t>,</w:t>
      </w:r>
      <w:r w:rsidR="009315F1">
        <w:rPr>
          <w:rFonts w:ascii="Bookman Old Style" w:hAnsi="Bookman Old Style"/>
          <w:sz w:val="22"/>
          <w:szCs w:val="22"/>
        </w:rPr>
        <w:t>4</w:t>
      </w:r>
      <w:r w:rsidR="0048677F">
        <w:rPr>
          <w:rFonts w:ascii="Bookman Old Style" w:hAnsi="Bookman Old Style"/>
          <w:sz w:val="22"/>
          <w:szCs w:val="22"/>
        </w:rPr>
        <w:t>%</w:t>
      </w:r>
      <w:r w:rsidR="00D368F9" w:rsidRPr="00AC5881">
        <w:rPr>
          <w:rFonts w:ascii="Bookman Old Style" w:hAnsi="Bookman Old Style"/>
          <w:sz w:val="22"/>
          <w:szCs w:val="22"/>
        </w:rPr>
        <w:t>)</w:t>
      </w:r>
      <w:r w:rsidR="00BD5A3F" w:rsidRPr="00AC5881">
        <w:rPr>
          <w:rFonts w:ascii="Bookman Old Style" w:hAnsi="Bookman Old Style"/>
          <w:sz w:val="22"/>
          <w:szCs w:val="22"/>
        </w:rPr>
        <w:t>.</w:t>
      </w:r>
    </w:p>
    <w:p w14:paraId="436504B3" w14:textId="77777777" w:rsidR="00AC5881" w:rsidRPr="009428D3" w:rsidRDefault="00AC5881" w:rsidP="00D368F9">
      <w:pPr>
        <w:jc w:val="both"/>
        <w:rPr>
          <w:rFonts w:ascii="Bookman Old Style" w:hAnsi="Bookman Old Style"/>
          <w:sz w:val="14"/>
          <w:szCs w:val="14"/>
        </w:rPr>
      </w:pPr>
    </w:p>
    <w:p w14:paraId="1246F5AE" w14:textId="6611A12F" w:rsidR="00683E60" w:rsidRDefault="00F47156" w:rsidP="00F47156">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E447C2" w:rsidRPr="00E447C2">
        <w:rPr>
          <w:rFonts w:ascii="Bookman Old Style" w:hAnsi="Bookman Old Style"/>
          <w:b/>
          <w:sz w:val="22"/>
          <w:szCs w:val="22"/>
          <w:u w:val="single"/>
        </w:rPr>
        <w:t>2</w:t>
      </w:r>
      <w:r w:rsidR="00E447C2" w:rsidRPr="00E447C2">
        <w:rPr>
          <w:rFonts w:ascii="Bookman Old Style" w:hAnsi="Bookman Old Style"/>
          <w:b/>
          <w:sz w:val="22"/>
          <w:szCs w:val="22"/>
        </w:rPr>
        <w:t xml:space="preserve"> : </w:t>
      </w:r>
      <w:r>
        <w:rPr>
          <w:rFonts w:ascii="Bookman Old Style" w:hAnsi="Bookman Old Style"/>
          <w:b/>
          <w:sz w:val="22"/>
          <w:szCs w:val="22"/>
        </w:rPr>
        <w:t>Part</w:t>
      </w:r>
      <w:r w:rsidR="0080425F">
        <w:rPr>
          <w:rFonts w:ascii="Bookman Old Style" w:hAnsi="Bookman Old Style"/>
          <w:b/>
          <w:sz w:val="22"/>
          <w:szCs w:val="22"/>
        </w:rPr>
        <w:t xml:space="preserve"> (%)</w:t>
      </w:r>
      <w:r>
        <w:rPr>
          <w:rFonts w:ascii="Bookman Old Style" w:hAnsi="Bookman Old Style"/>
          <w:b/>
          <w:sz w:val="22"/>
          <w:szCs w:val="22"/>
        </w:rPr>
        <w:t xml:space="preserve"> des</w:t>
      </w:r>
      <w:r w:rsidR="009742DB" w:rsidRPr="00E447C2">
        <w:rPr>
          <w:rFonts w:ascii="Bookman Old Style" w:hAnsi="Bookman Old Style"/>
          <w:b/>
          <w:sz w:val="22"/>
          <w:szCs w:val="22"/>
        </w:rPr>
        <w:t xml:space="preserve"> 10 </w:t>
      </w:r>
      <w:r>
        <w:rPr>
          <w:rFonts w:ascii="Bookman Old Style" w:hAnsi="Bookman Old Style"/>
          <w:b/>
          <w:sz w:val="22"/>
          <w:szCs w:val="22"/>
        </w:rPr>
        <w:t>principaux</w:t>
      </w:r>
      <w:r w:rsidR="009742DB" w:rsidRPr="00E447C2">
        <w:rPr>
          <w:rFonts w:ascii="Bookman Old Style" w:hAnsi="Bookman Old Style"/>
          <w:b/>
          <w:sz w:val="22"/>
          <w:szCs w:val="22"/>
        </w:rPr>
        <w:t xml:space="preserve"> produits importés</w:t>
      </w:r>
      <w:r>
        <w:rPr>
          <w:rFonts w:ascii="Bookman Old Style" w:hAnsi="Bookman Old Style"/>
          <w:b/>
          <w:sz w:val="22"/>
          <w:szCs w:val="22"/>
        </w:rPr>
        <w:t xml:space="preserve"> au trimestre </w:t>
      </w:r>
      <w:r w:rsidR="00015A61">
        <w:rPr>
          <w:rFonts w:ascii="Bookman Old Style" w:hAnsi="Bookman Old Style"/>
          <w:b/>
          <w:sz w:val="22"/>
          <w:szCs w:val="22"/>
        </w:rPr>
        <w:t>sous revue</w:t>
      </w:r>
    </w:p>
    <w:p w14:paraId="6468DFD7" w14:textId="77777777" w:rsidR="00F47156" w:rsidRPr="00504ED6" w:rsidRDefault="00F47156" w:rsidP="00E447C2">
      <w:pPr>
        <w:ind w:left="0"/>
        <w:rPr>
          <w:rFonts w:ascii="Bookman Old Style" w:hAnsi="Bookman Old Style"/>
          <w:b/>
          <w:sz w:val="8"/>
          <w:szCs w:val="8"/>
        </w:rPr>
      </w:pPr>
    </w:p>
    <w:p w14:paraId="64EEDB0F" w14:textId="2FF6D639" w:rsidR="00F47156" w:rsidRPr="00E447C2" w:rsidRDefault="00055405" w:rsidP="00E447C2">
      <w:pPr>
        <w:ind w:left="0"/>
        <w:rPr>
          <w:rFonts w:ascii="Bookman Old Style" w:hAnsi="Bookman Old Style"/>
          <w:b/>
          <w:sz w:val="22"/>
          <w:szCs w:val="22"/>
        </w:rPr>
      </w:pPr>
      <w:r>
        <w:rPr>
          <w:noProof/>
        </w:rPr>
        <w:drawing>
          <wp:inline distT="0" distB="0" distL="0" distR="0" wp14:anchorId="2B851237" wp14:editId="258FE195">
            <wp:extent cx="5760720" cy="2654300"/>
            <wp:effectExtent l="0" t="0" r="11430" b="12700"/>
            <wp:docPr id="1890771573" name="Graphique 1">
              <a:extLst xmlns:a="http://schemas.openxmlformats.org/drawingml/2006/main">
                <a:ext uri="{FF2B5EF4-FFF2-40B4-BE49-F238E27FC236}">
                  <a16:creationId xmlns:a16="http://schemas.microsoft.com/office/drawing/2014/main" id="{0AA3E243-48D6-EAE8-2457-91C4B067D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079E07" w14:textId="3595024F" w:rsidR="00500D3E" w:rsidRDefault="00CA665B" w:rsidP="00500D3E">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 INS</w:t>
      </w:r>
      <w:r w:rsidR="00283576" w:rsidRPr="00BB1441">
        <w:rPr>
          <w:rFonts w:ascii="Bookman Old Style" w:hAnsi="Bookman Old Style"/>
          <w:sz w:val="18"/>
          <w:szCs w:val="18"/>
        </w:rPr>
        <w:t>taD</w:t>
      </w:r>
      <w:r w:rsidRPr="00BB1441">
        <w:rPr>
          <w:rFonts w:ascii="Bookman Old Style" w:hAnsi="Bookman Old Style"/>
          <w:sz w:val="18"/>
          <w:szCs w:val="18"/>
        </w:rPr>
        <w:t xml:space="preserve">, </w:t>
      </w:r>
      <w:r w:rsidR="00730554">
        <w:rPr>
          <w:rFonts w:ascii="Bookman Old Style" w:hAnsi="Bookman Old Style"/>
          <w:sz w:val="18"/>
          <w:szCs w:val="18"/>
        </w:rPr>
        <w:t>août</w:t>
      </w:r>
      <w:r w:rsidR="00730554" w:rsidRPr="00BB1441">
        <w:rPr>
          <w:rFonts w:ascii="Bookman Old Style" w:hAnsi="Bookman Old Style"/>
          <w:sz w:val="18"/>
          <w:szCs w:val="18"/>
        </w:rPr>
        <w:t xml:space="preserve"> </w:t>
      </w:r>
      <w:r w:rsidR="00500D3E" w:rsidRPr="00BB1441">
        <w:rPr>
          <w:rFonts w:ascii="Bookman Old Style" w:hAnsi="Bookman Old Style"/>
          <w:sz w:val="18"/>
          <w:szCs w:val="18"/>
        </w:rPr>
        <w:t>202</w:t>
      </w:r>
      <w:r w:rsidR="00500D3E">
        <w:rPr>
          <w:rFonts w:ascii="Bookman Old Style" w:hAnsi="Bookman Old Style"/>
          <w:sz w:val="18"/>
          <w:szCs w:val="18"/>
        </w:rPr>
        <w:t>4</w:t>
      </w:r>
    </w:p>
    <w:p w14:paraId="6E2110CB" w14:textId="0DD4C7F4" w:rsidR="005A325C" w:rsidRPr="00656685" w:rsidRDefault="00064E9D" w:rsidP="00500D3E">
      <w:pPr>
        <w:ind w:left="0" w:right="-136"/>
        <w:jc w:val="both"/>
        <w:rPr>
          <w:rFonts w:ascii="Bookman Old Style" w:hAnsi="Bookman Old Style"/>
          <w:b/>
          <w:iCs/>
          <w:color w:val="4472C4"/>
        </w:rPr>
      </w:pPr>
      <w:r>
        <w:rPr>
          <w:rFonts w:ascii="Montserrat Light" w:hAnsi="Montserrat Light"/>
          <w:b/>
          <w:iCs/>
          <w:color w:val="4472C4"/>
        </w:rPr>
        <w:br w:type="page"/>
      </w:r>
      <w:r w:rsidR="009C3A83" w:rsidRPr="00656685">
        <w:rPr>
          <w:rFonts w:ascii="Bookman Old Style" w:hAnsi="Bookman Old Style"/>
          <w:b/>
          <w:iCs/>
          <w:color w:val="4472C4"/>
        </w:rPr>
        <w:lastRenderedPageBreak/>
        <w:t>2</w:t>
      </w:r>
      <w:r w:rsidR="00656685">
        <w:rPr>
          <w:rFonts w:ascii="Bookman Old Style" w:hAnsi="Bookman Old Style"/>
          <w:b/>
          <w:iCs/>
          <w:color w:val="4472C4"/>
        </w:rPr>
        <w:t>.</w:t>
      </w:r>
      <w:r w:rsidR="009C3A83" w:rsidRPr="00656685">
        <w:rPr>
          <w:rFonts w:ascii="Bookman Old Style" w:hAnsi="Bookman Old Style"/>
          <w:b/>
          <w:iCs/>
          <w:color w:val="4472C4"/>
        </w:rPr>
        <w:t xml:space="preserve"> PRINCIPAUX PARTENAIRES A L’EXPORTATION</w:t>
      </w:r>
    </w:p>
    <w:p w14:paraId="324A8476" w14:textId="61673233" w:rsidR="009432B2" w:rsidRPr="00322C26" w:rsidRDefault="009432B2" w:rsidP="00461317">
      <w:pPr>
        <w:spacing w:before="120" w:after="120"/>
        <w:ind w:left="0"/>
        <w:jc w:val="both"/>
        <w:rPr>
          <w:rFonts w:ascii="Bookman Old Style" w:hAnsi="Bookman Old Style"/>
          <w:b/>
          <w:bCs/>
          <w:sz w:val="22"/>
          <w:szCs w:val="22"/>
        </w:rPr>
      </w:pPr>
      <w:r w:rsidRPr="00C10437">
        <w:rPr>
          <w:rFonts w:ascii="Bookman Old Style" w:hAnsi="Bookman Old Style"/>
          <w:b/>
          <w:bCs/>
          <w:i/>
          <w:iCs/>
          <w:color w:val="2E74B5"/>
          <w:sz w:val="22"/>
          <w:szCs w:val="22"/>
        </w:rPr>
        <w:t>L</w:t>
      </w:r>
      <w:r w:rsidR="00C505D0">
        <w:rPr>
          <w:rFonts w:ascii="Bookman Old Style" w:hAnsi="Bookman Old Style"/>
          <w:b/>
          <w:bCs/>
          <w:i/>
          <w:iCs/>
          <w:color w:val="2E74B5"/>
          <w:sz w:val="22"/>
          <w:szCs w:val="22"/>
        </w:rPr>
        <w:t>e Bangladesh</w:t>
      </w:r>
      <w:r w:rsidR="00760B10">
        <w:rPr>
          <w:rFonts w:ascii="Bookman Old Style" w:hAnsi="Bookman Old Style"/>
          <w:b/>
          <w:bCs/>
          <w:i/>
          <w:iCs/>
          <w:color w:val="2E74B5"/>
          <w:sz w:val="22"/>
          <w:szCs w:val="22"/>
        </w:rPr>
        <w:t xml:space="preserve"> est</w:t>
      </w:r>
      <w:r w:rsidRPr="00C10437">
        <w:rPr>
          <w:rFonts w:ascii="Bookman Old Style" w:hAnsi="Bookman Old Style"/>
          <w:b/>
          <w:bCs/>
          <w:i/>
          <w:iCs/>
          <w:color w:val="2E74B5"/>
          <w:sz w:val="22"/>
          <w:szCs w:val="22"/>
        </w:rPr>
        <w:t xml:space="preserve"> </w:t>
      </w:r>
      <w:r w:rsidR="00760B10">
        <w:rPr>
          <w:rFonts w:ascii="Bookman Old Style" w:hAnsi="Bookman Old Style"/>
          <w:b/>
          <w:bCs/>
          <w:i/>
          <w:iCs/>
          <w:color w:val="2E74B5"/>
          <w:sz w:val="22"/>
          <w:szCs w:val="22"/>
        </w:rPr>
        <w:t>l</w:t>
      </w:r>
      <w:r w:rsidRPr="00C10437">
        <w:rPr>
          <w:rFonts w:ascii="Bookman Old Style" w:hAnsi="Bookman Old Style"/>
          <w:b/>
          <w:bCs/>
          <w:i/>
          <w:iCs/>
          <w:color w:val="2E74B5"/>
          <w:sz w:val="22"/>
          <w:szCs w:val="22"/>
        </w:rPr>
        <w:t>e leader des pa</w:t>
      </w:r>
      <w:r w:rsidR="00760B10">
        <w:rPr>
          <w:rFonts w:ascii="Bookman Old Style" w:hAnsi="Bookman Old Style"/>
          <w:b/>
          <w:bCs/>
          <w:i/>
          <w:iCs/>
          <w:color w:val="2E74B5"/>
          <w:sz w:val="22"/>
          <w:szCs w:val="22"/>
        </w:rPr>
        <w:t>rtenaires</w:t>
      </w:r>
      <w:r w:rsidRPr="00C10437">
        <w:rPr>
          <w:rFonts w:ascii="Bookman Old Style" w:hAnsi="Bookman Old Style"/>
          <w:b/>
          <w:bCs/>
          <w:i/>
          <w:iCs/>
          <w:color w:val="2E74B5"/>
          <w:sz w:val="22"/>
          <w:szCs w:val="22"/>
        </w:rPr>
        <w:t xml:space="preserve"> clients du Bénin, avec </w:t>
      </w:r>
      <w:r w:rsidR="009315F1">
        <w:rPr>
          <w:rFonts w:ascii="Bookman Old Style" w:hAnsi="Bookman Old Style"/>
          <w:b/>
          <w:bCs/>
          <w:i/>
          <w:iCs/>
          <w:color w:val="2E74B5"/>
          <w:sz w:val="22"/>
          <w:szCs w:val="22"/>
        </w:rPr>
        <w:t>56</w:t>
      </w:r>
      <w:r w:rsidRPr="00C10437">
        <w:rPr>
          <w:rFonts w:ascii="Bookman Old Style" w:hAnsi="Bookman Old Style"/>
          <w:b/>
          <w:bCs/>
          <w:i/>
          <w:iCs/>
          <w:color w:val="2E74B5"/>
          <w:sz w:val="22"/>
          <w:szCs w:val="22"/>
        </w:rPr>
        <w:t>,</w:t>
      </w:r>
      <w:r w:rsidR="00BD4D72">
        <w:rPr>
          <w:rFonts w:ascii="Bookman Old Style" w:hAnsi="Bookman Old Style"/>
          <w:b/>
          <w:bCs/>
          <w:i/>
          <w:iCs/>
          <w:color w:val="2E74B5"/>
          <w:sz w:val="22"/>
          <w:szCs w:val="22"/>
        </w:rPr>
        <w:t>7</w:t>
      </w:r>
      <w:r w:rsidRPr="00C10437">
        <w:rPr>
          <w:rFonts w:ascii="Bookman Old Style" w:hAnsi="Bookman Old Style"/>
          <w:b/>
          <w:bCs/>
          <w:i/>
          <w:iCs/>
          <w:color w:val="2E74B5"/>
          <w:sz w:val="22"/>
          <w:szCs w:val="22"/>
        </w:rPr>
        <w:t>% de la valeur globale des ventes à l’extérieur</w:t>
      </w:r>
      <w:r w:rsidR="00462650">
        <w:rPr>
          <w:rFonts w:ascii="Bookman Old Style" w:hAnsi="Bookman Old Style"/>
          <w:b/>
          <w:bCs/>
          <w:i/>
          <w:iCs/>
          <w:color w:val="2E74B5"/>
          <w:sz w:val="22"/>
          <w:szCs w:val="22"/>
        </w:rPr>
        <w:t xml:space="preserve"> au</w:t>
      </w:r>
      <w:r w:rsidR="00F158E4">
        <w:rPr>
          <w:rFonts w:ascii="Bookman Old Style" w:hAnsi="Bookman Old Style"/>
          <w:b/>
          <w:bCs/>
          <w:i/>
          <w:iCs/>
          <w:color w:val="2E74B5"/>
          <w:sz w:val="22"/>
          <w:szCs w:val="22"/>
        </w:rPr>
        <w:t xml:space="preserve"> cours du</w:t>
      </w:r>
      <w:r w:rsidR="00462650">
        <w:rPr>
          <w:rFonts w:ascii="Bookman Old Style" w:hAnsi="Bookman Old Style"/>
          <w:b/>
          <w:bCs/>
          <w:i/>
          <w:iCs/>
          <w:color w:val="2E74B5"/>
          <w:sz w:val="22"/>
          <w:szCs w:val="22"/>
        </w:rPr>
        <w:t xml:space="preserve"> trimestre sous revue</w:t>
      </w:r>
      <w:r w:rsidRPr="00C10437">
        <w:rPr>
          <w:rFonts w:ascii="Bookman Old Style" w:hAnsi="Bookman Old Style"/>
          <w:b/>
          <w:bCs/>
          <w:i/>
          <w:iCs/>
          <w:color w:val="2E74B5"/>
          <w:sz w:val="22"/>
          <w:szCs w:val="22"/>
        </w:rPr>
        <w:t>.</w:t>
      </w:r>
    </w:p>
    <w:p w14:paraId="4E92ED57" w14:textId="39ED33E5" w:rsidR="009F6E7F" w:rsidRDefault="009F6E7F" w:rsidP="009F6E7F">
      <w:pPr>
        <w:spacing w:after="120"/>
        <w:ind w:left="0"/>
        <w:jc w:val="both"/>
        <w:rPr>
          <w:rFonts w:ascii="Bookman Old Style" w:hAnsi="Bookman Old Style"/>
          <w:color w:val="000000"/>
          <w:sz w:val="22"/>
          <w:szCs w:val="22"/>
        </w:rPr>
      </w:pPr>
      <w:r>
        <w:rPr>
          <w:rFonts w:ascii="Bookman Old Style" w:hAnsi="Bookman Old Style"/>
          <w:color w:val="000000"/>
          <w:sz w:val="22"/>
          <w:szCs w:val="22"/>
        </w:rPr>
        <w:t>L</w:t>
      </w:r>
      <w:r w:rsidRPr="00C10437">
        <w:rPr>
          <w:rFonts w:ascii="Bookman Old Style" w:hAnsi="Bookman Old Style"/>
          <w:color w:val="000000"/>
          <w:sz w:val="22"/>
          <w:szCs w:val="22"/>
        </w:rPr>
        <w:t xml:space="preserve">e </w:t>
      </w:r>
      <w:r w:rsidR="00AE48EB">
        <w:rPr>
          <w:rFonts w:ascii="Bookman Old Style" w:hAnsi="Bookman Old Style"/>
          <w:color w:val="000000"/>
          <w:sz w:val="22"/>
          <w:szCs w:val="22"/>
        </w:rPr>
        <w:t>principal</w:t>
      </w:r>
      <w:r w:rsidRPr="00C10437">
        <w:rPr>
          <w:rFonts w:ascii="Bookman Old Style" w:hAnsi="Bookman Old Style"/>
          <w:color w:val="000000"/>
          <w:sz w:val="22"/>
          <w:szCs w:val="22"/>
        </w:rPr>
        <w:t xml:space="preserve"> bien exp</w:t>
      </w:r>
      <w:r w:rsidR="00CA3672">
        <w:rPr>
          <w:rFonts w:ascii="Bookman Old Style" w:hAnsi="Bookman Old Style"/>
          <w:color w:val="000000"/>
          <w:sz w:val="22"/>
          <w:szCs w:val="22"/>
        </w:rPr>
        <w:t>orté</w:t>
      </w:r>
      <w:r>
        <w:rPr>
          <w:rFonts w:ascii="Bookman Old Style" w:hAnsi="Bookman Old Style"/>
          <w:color w:val="000000"/>
          <w:sz w:val="22"/>
          <w:szCs w:val="22"/>
        </w:rPr>
        <w:t xml:space="preserve"> vers ce pays, au titre de ce </w:t>
      </w:r>
      <w:r w:rsidRPr="00C10437">
        <w:rPr>
          <w:rFonts w:ascii="Bookman Old Style" w:hAnsi="Bookman Old Style"/>
          <w:color w:val="000000"/>
          <w:sz w:val="22"/>
          <w:szCs w:val="22"/>
        </w:rPr>
        <w:t>trimestre</w:t>
      </w:r>
      <w:r>
        <w:rPr>
          <w:rFonts w:ascii="Bookman Old Style" w:hAnsi="Bookman Old Style"/>
          <w:color w:val="000000"/>
          <w:sz w:val="22"/>
          <w:szCs w:val="22"/>
        </w:rPr>
        <w:t xml:space="preserve">, </w:t>
      </w:r>
      <w:r w:rsidR="00AE48EB">
        <w:rPr>
          <w:rFonts w:ascii="Bookman Old Style" w:hAnsi="Bookman Old Style"/>
          <w:color w:val="000000"/>
          <w:sz w:val="22"/>
          <w:szCs w:val="22"/>
        </w:rPr>
        <w:t>est</w:t>
      </w:r>
      <w:r>
        <w:rPr>
          <w:rFonts w:ascii="Bookman Old Style" w:hAnsi="Bookman Old Style"/>
          <w:color w:val="000000"/>
          <w:sz w:val="22"/>
          <w:szCs w:val="22"/>
        </w:rPr>
        <w:t xml:space="preserve"> </w:t>
      </w:r>
      <w:r w:rsidR="00C505D0">
        <w:rPr>
          <w:rFonts w:ascii="Bookman Old Style" w:hAnsi="Bookman Old Style"/>
          <w:bCs/>
          <w:color w:val="000000"/>
          <w:sz w:val="22"/>
          <w:szCs w:val="22"/>
        </w:rPr>
        <w:t xml:space="preserve">le </w:t>
      </w:r>
      <w:r w:rsidR="00C505D0">
        <w:rPr>
          <w:rFonts w:ascii="Bookman Old Style" w:hAnsi="Bookman Old Style"/>
          <w:b/>
          <w:color w:val="000000"/>
          <w:sz w:val="22"/>
          <w:szCs w:val="22"/>
        </w:rPr>
        <w:t>« c</w:t>
      </w:r>
      <w:r w:rsidR="00C505D0" w:rsidRPr="008E4AFB">
        <w:rPr>
          <w:rFonts w:ascii="Bookman Old Style" w:hAnsi="Bookman Old Style"/>
          <w:b/>
          <w:color w:val="000000"/>
          <w:sz w:val="22"/>
          <w:szCs w:val="22"/>
        </w:rPr>
        <w:t>oton (à l'exclusion des linters), non cardé ni peigné</w:t>
      </w:r>
      <w:r w:rsidR="00C505D0">
        <w:rPr>
          <w:rFonts w:ascii="Bookman Old Style" w:hAnsi="Bookman Old Style"/>
          <w:b/>
          <w:color w:val="000000"/>
          <w:sz w:val="22"/>
          <w:szCs w:val="22"/>
        </w:rPr>
        <w:t> »</w:t>
      </w:r>
      <w:r w:rsidR="00C505D0" w:rsidRPr="00C505D0">
        <w:rPr>
          <w:rFonts w:ascii="Bookman Old Style" w:hAnsi="Bookman Old Style"/>
          <w:bCs/>
          <w:color w:val="000000"/>
          <w:sz w:val="22"/>
          <w:szCs w:val="22"/>
        </w:rPr>
        <w:t xml:space="preserve"> pour une valeur de</w:t>
      </w:r>
      <w:r w:rsidR="00C505D0">
        <w:rPr>
          <w:rFonts w:ascii="Bookman Old Style" w:hAnsi="Bookman Old Style"/>
          <w:b/>
          <w:color w:val="000000"/>
          <w:sz w:val="22"/>
          <w:szCs w:val="22"/>
        </w:rPr>
        <w:t xml:space="preserve"> </w:t>
      </w:r>
      <w:r w:rsidR="00BD4D72">
        <w:rPr>
          <w:rFonts w:ascii="Bookman Old Style" w:hAnsi="Bookman Old Style"/>
          <w:color w:val="000000"/>
          <w:sz w:val="22"/>
          <w:szCs w:val="22"/>
        </w:rPr>
        <w:t>1</w:t>
      </w:r>
      <w:r w:rsidR="006A78D9">
        <w:rPr>
          <w:rFonts w:ascii="Bookman Old Style" w:hAnsi="Bookman Old Style"/>
          <w:color w:val="000000"/>
          <w:sz w:val="22"/>
          <w:szCs w:val="22"/>
        </w:rPr>
        <w:t>19</w:t>
      </w:r>
      <w:r w:rsidR="00C505D0" w:rsidRPr="00C10437">
        <w:rPr>
          <w:rFonts w:ascii="Bookman Old Style" w:hAnsi="Bookman Old Style"/>
          <w:color w:val="000000"/>
          <w:sz w:val="22"/>
          <w:szCs w:val="22"/>
        </w:rPr>
        <w:t>,</w:t>
      </w:r>
      <w:r w:rsidR="006A78D9">
        <w:rPr>
          <w:rFonts w:ascii="Bookman Old Style" w:hAnsi="Bookman Old Style"/>
          <w:color w:val="000000"/>
          <w:sz w:val="22"/>
          <w:szCs w:val="22"/>
        </w:rPr>
        <w:t>1</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Pr>
          <w:rFonts w:ascii="Bookman Old Style" w:hAnsi="Bookman Old Style"/>
          <w:bCs/>
          <w:sz w:val="22"/>
          <w:szCs w:val="22"/>
        </w:rPr>
        <w:t>s</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bCs/>
          <w:color w:val="000000"/>
          <w:sz w:val="22"/>
          <w:szCs w:val="22"/>
        </w:rPr>
        <w:t>(</w:t>
      </w:r>
      <w:r w:rsidR="00E4182E">
        <w:rPr>
          <w:rFonts w:ascii="Bookman Old Style" w:hAnsi="Bookman Old Style"/>
          <w:color w:val="000000"/>
          <w:sz w:val="22"/>
          <w:szCs w:val="22"/>
        </w:rPr>
        <w:t>100</w:t>
      </w:r>
      <w:r w:rsidR="00C505D0">
        <w:rPr>
          <w:rFonts w:ascii="Bookman Old Style" w:hAnsi="Bookman Old Style"/>
          <w:color w:val="000000"/>
          <w:sz w:val="22"/>
          <w:szCs w:val="22"/>
        </w:rPr>
        <w:t> </w:t>
      </w:r>
      <w:r w:rsidR="00E4182E">
        <w:rPr>
          <w:rFonts w:ascii="Bookman Old Style" w:hAnsi="Bookman Old Style"/>
          <w:color w:val="000000"/>
          <w:sz w:val="22"/>
          <w:szCs w:val="22"/>
        </w:rPr>
        <w:t>007</w:t>
      </w:r>
      <w:r w:rsidR="00C505D0" w:rsidRPr="00C10437">
        <w:rPr>
          <w:rFonts w:ascii="Bookman Old Style" w:hAnsi="Bookman Old Style"/>
          <w:color w:val="000000"/>
          <w:sz w:val="22"/>
          <w:szCs w:val="22"/>
        </w:rPr>
        <w:t>,</w:t>
      </w:r>
      <w:r w:rsidR="00E4182E">
        <w:rPr>
          <w:rFonts w:ascii="Bookman Old Style" w:hAnsi="Bookman Old Style"/>
          <w:color w:val="000000"/>
          <w:sz w:val="22"/>
          <w:szCs w:val="22"/>
        </w:rPr>
        <w:t>9</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AE48EB">
        <w:rPr>
          <w:rFonts w:ascii="Bookman Old Style" w:hAnsi="Bookman Old Style"/>
          <w:bCs/>
          <w:color w:val="000000"/>
          <w:sz w:val="22"/>
          <w:szCs w:val="22"/>
        </w:rPr>
        <w:t>)</w:t>
      </w:r>
      <w:r w:rsidR="00C505D0">
        <w:rPr>
          <w:rFonts w:ascii="Bookman Old Style" w:hAnsi="Bookman Old Style"/>
          <w:bCs/>
          <w:color w:val="000000"/>
          <w:sz w:val="22"/>
          <w:szCs w:val="22"/>
        </w:rPr>
        <w:t>.</w:t>
      </w:r>
    </w:p>
    <w:p w14:paraId="7619B0A5" w14:textId="6793AFA0" w:rsidR="008B0349" w:rsidRPr="00C10437" w:rsidRDefault="00EB6318" w:rsidP="007068D8">
      <w:pPr>
        <w:spacing w:after="120"/>
        <w:ind w:left="0"/>
        <w:jc w:val="both"/>
        <w:rPr>
          <w:rFonts w:ascii="Bookman Old Style" w:hAnsi="Bookman Old Style"/>
          <w:bCs/>
          <w:color w:val="000000"/>
          <w:sz w:val="22"/>
          <w:szCs w:val="22"/>
        </w:rPr>
      </w:pPr>
      <w:r w:rsidRPr="00C10437">
        <w:rPr>
          <w:rFonts w:ascii="Bookman Old Style" w:hAnsi="Bookman Old Style"/>
          <w:color w:val="000000"/>
          <w:sz w:val="22"/>
          <w:szCs w:val="22"/>
        </w:rPr>
        <w:t>L</w:t>
      </w:r>
      <w:r>
        <w:rPr>
          <w:rFonts w:ascii="Bookman Old Style" w:hAnsi="Bookman Old Style"/>
          <w:color w:val="000000"/>
          <w:sz w:val="22"/>
          <w:szCs w:val="22"/>
        </w:rPr>
        <w:t>’</w:t>
      </w:r>
      <w:r w:rsidRPr="00EB6318">
        <w:rPr>
          <w:rFonts w:ascii="Bookman Old Style" w:hAnsi="Bookman Old Style"/>
          <w:b/>
          <w:bCs/>
          <w:color w:val="000000"/>
          <w:sz w:val="22"/>
          <w:szCs w:val="22"/>
        </w:rPr>
        <w:t>Inde</w:t>
      </w:r>
      <w:r>
        <w:rPr>
          <w:rFonts w:ascii="Bookman Old Style" w:hAnsi="Bookman Old Style"/>
          <w:color w:val="000000"/>
          <w:sz w:val="22"/>
          <w:szCs w:val="22"/>
        </w:rPr>
        <w:t xml:space="preserve"> occupe le deuxième rang </w:t>
      </w:r>
      <w:r w:rsidRPr="00C10437">
        <w:rPr>
          <w:rFonts w:ascii="Bookman Old Style" w:hAnsi="Bookman Old Style"/>
          <w:color w:val="000000"/>
          <w:sz w:val="22"/>
          <w:szCs w:val="22"/>
        </w:rPr>
        <w:t xml:space="preserve">au trimestre </w:t>
      </w:r>
      <w:r>
        <w:rPr>
          <w:rFonts w:ascii="Bookman Old Style" w:hAnsi="Bookman Old Style"/>
          <w:color w:val="000000"/>
          <w:sz w:val="22"/>
          <w:szCs w:val="22"/>
        </w:rPr>
        <w:t xml:space="preserve">sous revue </w:t>
      </w:r>
      <w:r w:rsidR="004B44AD">
        <w:rPr>
          <w:rFonts w:ascii="Bookman Old Style" w:hAnsi="Bookman Old Style"/>
          <w:color w:val="000000"/>
          <w:sz w:val="22"/>
          <w:szCs w:val="22"/>
        </w:rPr>
        <w:t>comme</w:t>
      </w:r>
      <w:r>
        <w:rPr>
          <w:rFonts w:ascii="Bookman Old Style" w:hAnsi="Bookman Old Style"/>
          <w:sz w:val="22"/>
          <w:szCs w:val="22"/>
        </w:rPr>
        <w:t xml:space="preserve"> au</w:t>
      </w:r>
      <w:r w:rsidRPr="00C10437">
        <w:rPr>
          <w:rFonts w:ascii="Bookman Old Style" w:hAnsi="Bookman Old Style"/>
          <w:sz w:val="22"/>
          <w:szCs w:val="22"/>
        </w:rPr>
        <w:t xml:space="preserve"> trimestre </w:t>
      </w:r>
      <w:r>
        <w:rPr>
          <w:rFonts w:ascii="Bookman Old Style" w:hAnsi="Bookman Old Style"/>
          <w:sz w:val="22"/>
          <w:szCs w:val="22"/>
        </w:rPr>
        <w:t>précédent</w:t>
      </w:r>
      <w:r w:rsidRPr="00C10437">
        <w:rPr>
          <w:rFonts w:ascii="Bookman Old Style" w:hAnsi="Bookman Old Style"/>
          <w:color w:val="000000"/>
          <w:sz w:val="22"/>
          <w:szCs w:val="22"/>
        </w:rPr>
        <w:t xml:space="preserve">. Le montant des </w:t>
      </w:r>
      <w:r>
        <w:rPr>
          <w:rFonts w:ascii="Bookman Old Style" w:hAnsi="Bookman Old Style"/>
          <w:color w:val="000000"/>
          <w:sz w:val="22"/>
          <w:szCs w:val="22"/>
        </w:rPr>
        <w:t>expéditions de biens vers</w:t>
      </w:r>
      <w:r w:rsidRPr="00C10437">
        <w:rPr>
          <w:rFonts w:ascii="Bookman Old Style" w:hAnsi="Bookman Old Style"/>
          <w:color w:val="000000"/>
          <w:sz w:val="22"/>
          <w:szCs w:val="22"/>
        </w:rPr>
        <w:t xml:space="preserve"> ce pays s’élève à </w:t>
      </w:r>
      <w:r w:rsidR="009315F1">
        <w:rPr>
          <w:rFonts w:ascii="Bookman Old Style" w:hAnsi="Bookman Old Style"/>
          <w:color w:val="000000"/>
          <w:sz w:val="22"/>
          <w:szCs w:val="22"/>
        </w:rPr>
        <w:t>12</w:t>
      </w:r>
      <w:r w:rsidRPr="00C10437">
        <w:rPr>
          <w:rFonts w:ascii="Bookman Old Style" w:hAnsi="Bookman Old Style"/>
          <w:color w:val="000000"/>
          <w:sz w:val="22"/>
          <w:szCs w:val="22"/>
        </w:rPr>
        <w:t>,</w:t>
      </w:r>
      <w:r w:rsidR="009315F1">
        <w:rPr>
          <w:rFonts w:ascii="Bookman Old Style" w:hAnsi="Bookman Old Style"/>
          <w:color w:val="000000"/>
          <w:sz w:val="22"/>
          <w:szCs w:val="22"/>
        </w:rPr>
        <w:t>6</w:t>
      </w:r>
      <w:r w:rsidRPr="00C10437">
        <w:rPr>
          <w:rFonts w:ascii="Bookman Old Style" w:hAnsi="Bookman Old Style"/>
          <w:color w:val="000000"/>
          <w:sz w:val="22"/>
          <w:szCs w:val="22"/>
        </w:rPr>
        <w:t xml:space="preserve"> milliard</w:t>
      </w:r>
      <w:r>
        <w:rPr>
          <w:rFonts w:ascii="Bookman Old Style" w:hAnsi="Bookman Old Style"/>
          <w:color w:val="000000"/>
          <w:sz w:val="22"/>
          <w:szCs w:val="22"/>
        </w:rPr>
        <w:t>s</w:t>
      </w:r>
      <w:r w:rsidRPr="00C10437">
        <w:rPr>
          <w:rFonts w:ascii="Bookman Old Style" w:hAnsi="Bookman Old Style"/>
          <w:color w:val="000000"/>
          <w:sz w:val="22"/>
          <w:szCs w:val="22"/>
        </w:rPr>
        <w:t xml:space="preserve"> de FCFA, représentant </w:t>
      </w:r>
      <w:r w:rsidR="009315F1">
        <w:rPr>
          <w:rFonts w:ascii="Bookman Old Style" w:hAnsi="Bookman Old Style"/>
          <w:color w:val="000000"/>
          <w:sz w:val="22"/>
          <w:szCs w:val="22"/>
        </w:rPr>
        <w:t>6</w:t>
      </w:r>
      <w:r w:rsidRPr="00C10437">
        <w:rPr>
          <w:rFonts w:ascii="Bookman Old Style" w:hAnsi="Bookman Old Style"/>
          <w:color w:val="000000"/>
          <w:sz w:val="22"/>
          <w:szCs w:val="22"/>
        </w:rPr>
        <w:t>,</w:t>
      </w:r>
      <w:r w:rsidR="009315F1">
        <w:rPr>
          <w:rFonts w:ascii="Bookman Old Style" w:hAnsi="Bookman Old Style"/>
          <w:color w:val="000000"/>
          <w:sz w:val="22"/>
          <w:szCs w:val="22"/>
        </w:rPr>
        <w:t>0</w:t>
      </w:r>
      <w:r w:rsidRPr="00C10437">
        <w:rPr>
          <w:rFonts w:ascii="Bookman Old Style" w:hAnsi="Bookman Old Style"/>
          <w:color w:val="000000"/>
          <w:sz w:val="22"/>
          <w:szCs w:val="22"/>
        </w:rPr>
        <w:t xml:space="preserve">% </w:t>
      </w:r>
      <w:r w:rsidRPr="00C10437">
        <w:rPr>
          <w:rFonts w:ascii="Bookman Old Style" w:hAnsi="Bookman Old Style"/>
          <w:sz w:val="22"/>
          <w:szCs w:val="22"/>
        </w:rPr>
        <w:t>de la valeur totale des exportations.</w:t>
      </w:r>
      <w:r w:rsidR="00383FB5">
        <w:rPr>
          <w:rFonts w:ascii="Bookman Old Style" w:hAnsi="Bookman Old Style"/>
          <w:sz w:val="22"/>
          <w:szCs w:val="22"/>
        </w:rPr>
        <w:t xml:space="preserve"> Les principaux produits vendus, sont</w:t>
      </w:r>
      <w:r w:rsidR="00EE4C5D">
        <w:rPr>
          <w:rFonts w:ascii="Bookman Old Style" w:hAnsi="Bookman Old Style"/>
          <w:sz w:val="22"/>
          <w:szCs w:val="22"/>
        </w:rPr>
        <w:t xml:space="preserve"> </w:t>
      </w:r>
      <w:proofErr w:type="gramStart"/>
      <w:r w:rsidR="00CE25C9">
        <w:rPr>
          <w:rFonts w:ascii="Bookman Old Style" w:hAnsi="Bookman Old Style"/>
          <w:color w:val="000000"/>
          <w:sz w:val="22"/>
          <w:szCs w:val="22"/>
        </w:rPr>
        <w:t>l’</w:t>
      </w:r>
      <w:r w:rsidR="00B01AD7">
        <w:rPr>
          <w:rFonts w:ascii="Bookman Old Style" w:hAnsi="Bookman Old Style"/>
          <w:color w:val="000000"/>
          <w:sz w:val="22"/>
          <w:szCs w:val="22"/>
        </w:rPr>
        <w:t> </w:t>
      </w:r>
      <w:r w:rsidR="00CE25C9">
        <w:rPr>
          <w:rFonts w:ascii="Bookman Old Style" w:hAnsi="Bookman Old Style"/>
          <w:color w:val="000000"/>
          <w:sz w:val="22"/>
          <w:szCs w:val="22"/>
        </w:rPr>
        <w:t>«</w:t>
      </w:r>
      <w:proofErr w:type="gramEnd"/>
      <w:r w:rsidR="00C505D0">
        <w:rPr>
          <w:rFonts w:ascii="Bookman Old Style" w:hAnsi="Bookman Old Style"/>
          <w:b/>
          <w:color w:val="000000"/>
          <w:sz w:val="22"/>
          <w:szCs w:val="22"/>
        </w:rPr>
        <w:t> </w:t>
      </w:r>
      <w:r w:rsidR="006C0DD7">
        <w:rPr>
          <w:rFonts w:ascii="Bookman Old Style" w:hAnsi="Bookman Old Style"/>
          <w:b/>
          <w:color w:val="000000"/>
          <w:sz w:val="22"/>
          <w:szCs w:val="22"/>
        </w:rPr>
        <w:t>h</w:t>
      </w:r>
      <w:r w:rsidR="006C0DD7" w:rsidRPr="006C0DD7">
        <w:rPr>
          <w:rFonts w:ascii="Bookman Old Style" w:hAnsi="Bookman Old Style"/>
          <w:b/>
          <w:color w:val="000000"/>
          <w:sz w:val="22"/>
          <w:szCs w:val="22"/>
        </w:rPr>
        <w:t>uile de soja et ses fraction</w:t>
      </w:r>
      <w:r w:rsidR="00105C99">
        <w:rPr>
          <w:rFonts w:ascii="Bookman Old Style" w:hAnsi="Bookman Old Style"/>
          <w:b/>
          <w:color w:val="000000"/>
          <w:sz w:val="22"/>
          <w:szCs w:val="22"/>
        </w:rPr>
        <w:t>s </w:t>
      </w:r>
      <w:r w:rsidR="00C505D0">
        <w:rPr>
          <w:rFonts w:ascii="Bookman Old Style" w:hAnsi="Bookman Old Style"/>
          <w:b/>
          <w:color w:val="000000"/>
          <w:sz w:val="22"/>
          <w:szCs w:val="22"/>
        </w:rPr>
        <w:t xml:space="preserve">» </w:t>
      </w:r>
      <w:r w:rsidR="00C505D0" w:rsidRPr="00C10437">
        <w:rPr>
          <w:rFonts w:ascii="Bookman Old Style" w:hAnsi="Bookman Old Style"/>
          <w:bCs/>
          <w:color w:val="000000"/>
          <w:sz w:val="22"/>
          <w:szCs w:val="22"/>
        </w:rPr>
        <w:t>(</w:t>
      </w:r>
      <w:r w:rsidR="006C0DD7">
        <w:rPr>
          <w:rFonts w:ascii="Bookman Old Style" w:hAnsi="Bookman Old Style"/>
          <w:bCs/>
          <w:color w:val="000000"/>
          <w:sz w:val="22"/>
          <w:szCs w:val="22"/>
        </w:rPr>
        <w:t>4</w:t>
      </w:r>
      <w:r w:rsidR="00C505D0" w:rsidRPr="00C10437">
        <w:rPr>
          <w:rFonts w:ascii="Bookman Old Style" w:hAnsi="Bookman Old Style"/>
          <w:bCs/>
          <w:color w:val="000000"/>
          <w:sz w:val="22"/>
          <w:szCs w:val="22"/>
        </w:rPr>
        <w:t>,</w:t>
      </w:r>
      <w:r w:rsidR="006C0DD7">
        <w:rPr>
          <w:rFonts w:ascii="Bookman Old Style" w:hAnsi="Bookman Old Style"/>
          <w:bCs/>
          <w:color w:val="000000"/>
          <w:sz w:val="22"/>
          <w:szCs w:val="22"/>
        </w:rPr>
        <w:t>3</w:t>
      </w:r>
      <w:r w:rsidR="00C505D0" w:rsidRPr="00C10437">
        <w:rPr>
          <w:rFonts w:ascii="Bookman Old Style" w:hAnsi="Bookman Old Style"/>
          <w:bCs/>
          <w:color w:val="000000"/>
          <w:sz w:val="22"/>
          <w:szCs w:val="22"/>
        </w:rPr>
        <w:t xml:space="preserve"> milliard</w:t>
      </w:r>
      <w:r w:rsidR="00C505D0">
        <w:rPr>
          <w:rFonts w:ascii="Bookman Old Style" w:hAnsi="Bookman Old Style"/>
          <w:bCs/>
          <w:color w:val="000000"/>
          <w:sz w:val="22"/>
          <w:szCs w:val="22"/>
        </w:rPr>
        <w:t>s</w:t>
      </w:r>
      <w:r w:rsidR="00C505D0" w:rsidRPr="00C10437">
        <w:rPr>
          <w:rFonts w:ascii="Bookman Old Style" w:hAnsi="Bookman Old Style"/>
          <w:bCs/>
          <w:color w:val="000000"/>
          <w:sz w:val="22"/>
          <w:szCs w:val="22"/>
        </w:rPr>
        <w:t xml:space="preserve"> de FCFA correspondant à </w:t>
      </w:r>
      <w:r w:rsidR="006C0DD7">
        <w:rPr>
          <w:rFonts w:ascii="Bookman Old Style" w:hAnsi="Bookman Old Style"/>
          <w:color w:val="000000"/>
          <w:sz w:val="22"/>
          <w:szCs w:val="22"/>
        </w:rPr>
        <w:t>7</w:t>
      </w:r>
      <w:r w:rsidR="00C505D0">
        <w:rPr>
          <w:rFonts w:ascii="Bookman Old Style" w:hAnsi="Bookman Old Style"/>
          <w:color w:val="000000"/>
          <w:sz w:val="22"/>
          <w:szCs w:val="22"/>
        </w:rPr>
        <w:t> </w:t>
      </w:r>
      <w:r w:rsidR="006C0DD7">
        <w:rPr>
          <w:rFonts w:ascii="Bookman Old Style" w:hAnsi="Bookman Old Style"/>
          <w:color w:val="000000"/>
          <w:sz w:val="22"/>
          <w:szCs w:val="22"/>
        </w:rPr>
        <w:t>745</w:t>
      </w:r>
      <w:r w:rsidR="00C505D0" w:rsidRPr="00C10437">
        <w:rPr>
          <w:rFonts w:ascii="Bookman Old Style" w:hAnsi="Bookman Old Style"/>
          <w:color w:val="000000"/>
          <w:sz w:val="22"/>
          <w:szCs w:val="22"/>
        </w:rPr>
        <w:t>,</w:t>
      </w:r>
      <w:r w:rsidR="006C0DD7">
        <w:rPr>
          <w:rFonts w:ascii="Bookman Old Style" w:hAnsi="Bookman Old Style"/>
          <w:color w:val="000000"/>
          <w:sz w:val="22"/>
          <w:szCs w:val="22"/>
        </w:rPr>
        <w:t>7</w:t>
      </w:r>
      <w:r w:rsidR="00C505D0" w:rsidRPr="00C10437">
        <w:rPr>
          <w:rFonts w:ascii="Bookman Old Style" w:hAnsi="Bookman Old Style"/>
          <w:color w:val="000000"/>
          <w:sz w:val="22"/>
          <w:szCs w:val="22"/>
        </w:rPr>
        <w:t xml:space="preserve"> </w:t>
      </w:r>
      <w:r w:rsidR="00C505D0" w:rsidRPr="00C10437">
        <w:rPr>
          <w:rFonts w:ascii="Bookman Old Style" w:hAnsi="Bookman Old Style"/>
          <w:bCs/>
          <w:color w:val="000000"/>
          <w:sz w:val="22"/>
          <w:szCs w:val="22"/>
        </w:rPr>
        <w:t>tonnes)</w:t>
      </w:r>
      <w:r w:rsidR="00C505D0">
        <w:rPr>
          <w:rFonts w:ascii="Bookman Old Style" w:hAnsi="Bookman Old Style"/>
          <w:bCs/>
          <w:color w:val="000000"/>
          <w:sz w:val="22"/>
          <w:szCs w:val="22"/>
        </w:rPr>
        <w:t xml:space="preserve">, </w:t>
      </w:r>
      <w:r w:rsidR="00992845">
        <w:rPr>
          <w:rFonts w:ascii="Bookman Old Style" w:hAnsi="Bookman Old Style"/>
          <w:bCs/>
          <w:sz w:val="22"/>
          <w:szCs w:val="22"/>
        </w:rPr>
        <w:t>l</w:t>
      </w:r>
      <w:r w:rsidR="00992845" w:rsidRPr="006A62F5">
        <w:rPr>
          <w:rFonts w:ascii="Bookman Old Style" w:hAnsi="Bookman Old Style"/>
          <w:bCs/>
          <w:sz w:val="22"/>
          <w:szCs w:val="22"/>
        </w:rPr>
        <w:t>es</w:t>
      </w:r>
      <w:r w:rsidR="00992845">
        <w:rPr>
          <w:rFonts w:ascii="Bookman Old Style" w:hAnsi="Bookman Old Style"/>
          <w:b/>
          <w:sz w:val="22"/>
          <w:szCs w:val="22"/>
        </w:rPr>
        <w:t xml:space="preserve"> </w:t>
      </w:r>
      <w:r w:rsidR="00992845" w:rsidRPr="00C10437">
        <w:rPr>
          <w:rFonts w:ascii="Bookman Old Style" w:hAnsi="Bookman Old Style"/>
          <w:sz w:val="22"/>
          <w:szCs w:val="22"/>
        </w:rPr>
        <w:t>« </w:t>
      </w:r>
      <w:r w:rsidR="006C0DD7">
        <w:rPr>
          <w:rFonts w:ascii="Bookman Old Style" w:hAnsi="Bookman Old Style"/>
          <w:b/>
          <w:color w:val="000000"/>
          <w:sz w:val="22"/>
          <w:szCs w:val="22"/>
        </w:rPr>
        <w:t>t</w:t>
      </w:r>
      <w:r w:rsidR="006C0DD7" w:rsidRPr="006C0DD7">
        <w:rPr>
          <w:rFonts w:ascii="Bookman Old Style" w:hAnsi="Bookman Old Style"/>
          <w:b/>
          <w:color w:val="000000"/>
          <w:sz w:val="22"/>
          <w:szCs w:val="22"/>
        </w:rPr>
        <w:t>ourteaux et autres résidus solides</w:t>
      </w:r>
      <w:r w:rsidR="00992845" w:rsidRPr="00AC006A">
        <w:rPr>
          <w:rFonts w:ascii="Bookman Old Style" w:hAnsi="Bookman Old Style"/>
          <w:bCs/>
          <w:color w:val="000000"/>
          <w:sz w:val="22"/>
          <w:szCs w:val="22"/>
        </w:rPr>
        <w:t>…</w:t>
      </w:r>
      <w:r w:rsidR="00992845" w:rsidRPr="00C10437">
        <w:rPr>
          <w:rFonts w:ascii="Bookman Old Style" w:hAnsi="Bookman Old Style"/>
          <w:b/>
          <w:color w:val="000000"/>
          <w:sz w:val="22"/>
          <w:szCs w:val="22"/>
        </w:rPr>
        <w:t xml:space="preserve"> » </w:t>
      </w:r>
      <w:r w:rsidR="00992845">
        <w:rPr>
          <w:rFonts w:ascii="Bookman Old Style" w:hAnsi="Bookman Old Style"/>
          <w:color w:val="000000"/>
          <w:sz w:val="22"/>
          <w:szCs w:val="22"/>
        </w:rPr>
        <w:t>(</w:t>
      </w:r>
      <w:r w:rsidR="006C0DD7">
        <w:rPr>
          <w:rFonts w:ascii="Bookman Old Style" w:hAnsi="Bookman Old Style"/>
          <w:color w:val="000000"/>
          <w:sz w:val="22"/>
          <w:szCs w:val="22"/>
        </w:rPr>
        <w:t>13</w:t>
      </w:r>
      <w:r w:rsidR="00992845">
        <w:rPr>
          <w:rFonts w:ascii="Bookman Old Style" w:hAnsi="Bookman Old Style"/>
          <w:color w:val="000000"/>
          <w:sz w:val="22"/>
          <w:szCs w:val="22"/>
        </w:rPr>
        <w:t> </w:t>
      </w:r>
      <w:r w:rsidR="006C0DD7">
        <w:rPr>
          <w:rFonts w:ascii="Bookman Old Style" w:hAnsi="Bookman Old Style"/>
          <w:color w:val="000000"/>
          <w:sz w:val="22"/>
          <w:szCs w:val="22"/>
        </w:rPr>
        <w:t>721</w:t>
      </w:r>
      <w:r w:rsidR="00992845" w:rsidRPr="00C10437">
        <w:rPr>
          <w:rFonts w:ascii="Bookman Old Style" w:hAnsi="Bookman Old Style"/>
          <w:color w:val="000000"/>
          <w:sz w:val="22"/>
          <w:szCs w:val="22"/>
        </w:rPr>
        <w:t>,</w:t>
      </w:r>
      <w:r w:rsidR="006C0DD7">
        <w:rPr>
          <w:rFonts w:ascii="Bookman Old Style" w:hAnsi="Bookman Old Style"/>
          <w:color w:val="000000"/>
          <w:sz w:val="22"/>
          <w:szCs w:val="22"/>
        </w:rPr>
        <w:t>1</w:t>
      </w:r>
      <w:r w:rsidR="00992845" w:rsidRPr="00C10437">
        <w:rPr>
          <w:rFonts w:ascii="Bookman Old Style" w:hAnsi="Bookman Old Style"/>
          <w:color w:val="000000"/>
          <w:sz w:val="22"/>
          <w:szCs w:val="22"/>
        </w:rPr>
        <w:t xml:space="preserve"> </w:t>
      </w:r>
      <w:r w:rsidR="00992845" w:rsidRPr="00C10437">
        <w:rPr>
          <w:rFonts w:ascii="Bookman Old Style" w:hAnsi="Bookman Old Style"/>
          <w:bCs/>
          <w:color w:val="000000"/>
          <w:sz w:val="22"/>
          <w:szCs w:val="22"/>
        </w:rPr>
        <w:t>tonnes</w:t>
      </w:r>
      <w:r w:rsidR="00992845" w:rsidRPr="00C10437">
        <w:rPr>
          <w:rFonts w:ascii="Bookman Old Style" w:hAnsi="Bookman Old Style"/>
          <w:color w:val="000000"/>
          <w:sz w:val="22"/>
          <w:szCs w:val="22"/>
        </w:rPr>
        <w:t xml:space="preserve">) </w:t>
      </w:r>
      <w:r w:rsidR="00992845">
        <w:rPr>
          <w:rFonts w:ascii="Bookman Old Style" w:hAnsi="Bookman Old Style"/>
          <w:color w:val="000000"/>
          <w:sz w:val="22"/>
          <w:szCs w:val="22"/>
        </w:rPr>
        <w:t xml:space="preserve">d’un montant de </w:t>
      </w:r>
      <w:r w:rsidR="006C0DD7">
        <w:rPr>
          <w:rFonts w:ascii="Bookman Old Style" w:hAnsi="Bookman Old Style"/>
          <w:color w:val="000000"/>
          <w:sz w:val="22"/>
          <w:szCs w:val="22"/>
        </w:rPr>
        <w:t>2</w:t>
      </w:r>
      <w:r w:rsidR="00992845" w:rsidRPr="00C10437">
        <w:rPr>
          <w:rFonts w:ascii="Bookman Old Style" w:hAnsi="Bookman Old Style"/>
          <w:sz w:val="22"/>
          <w:szCs w:val="22"/>
        </w:rPr>
        <w:t>,</w:t>
      </w:r>
      <w:r w:rsidR="006C0DD7">
        <w:rPr>
          <w:rFonts w:ascii="Bookman Old Style" w:hAnsi="Bookman Old Style"/>
          <w:sz w:val="22"/>
          <w:szCs w:val="22"/>
        </w:rPr>
        <w:t>2</w:t>
      </w:r>
      <w:r w:rsidR="00992845" w:rsidRPr="00C10437">
        <w:rPr>
          <w:rFonts w:ascii="Bookman Old Style" w:hAnsi="Bookman Old Style"/>
          <w:color w:val="000000"/>
          <w:sz w:val="22"/>
          <w:szCs w:val="22"/>
        </w:rPr>
        <w:t xml:space="preserve"> </w:t>
      </w:r>
      <w:r w:rsidR="00992845" w:rsidRPr="00C10437">
        <w:rPr>
          <w:rFonts w:ascii="Bookman Old Style" w:hAnsi="Bookman Old Style"/>
          <w:bCs/>
          <w:sz w:val="22"/>
          <w:szCs w:val="22"/>
        </w:rPr>
        <w:t>milliards</w:t>
      </w:r>
      <w:r w:rsidR="00992845" w:rsidRPr="00C10437">
        <w:rPr>
          <w:rFonts w:ascii="Bookman Old Style" w:hAnsi="Bookman Old Style"/>
          <w:bCs/>
          <w:color w:val="000000"/>
          <w:sz w:val="22"/>
          <w:szCs w:val="22"/>
        </w:rPr>
        <w:t xml:space="preserve"> de </w:t>
      </w:r>
      <w:r w:rsidR="00992845" w:rsidRPr="00C10437">
        <w:rPr>
          <w:rFonts w:ascii="Bookman Old Style" w:hAnsi="Bookman Old Style"/>
          <w:bCs/>
          <w:sz w:val="22"/>
          <w:szCs w:val="22"/>
        </w:rPr>
        <w:t>F</w:t>
      </w:r>
      <w:r w:rsidR="00992845" w:rsidRPr="00C10437">
        <w:rPr>
          <w:rFonts w:ascii="Bookman Old Style" w:hAnsi="Bookman Old Style"/>
          <w:bCs/>
          <w:color w:val="000000"/>
          <w:sz w:val="22"/>
          <w:szCs w:val="22"/>
        </w:rPr>
        <w:t>CFA</w:t>
      </w:r>
      <w:r w:rsidR="00992845">
        <w:rPr>
          <w:rFonts w:ascii="Bookman Old Style" w:hAnsi="Bookman Old Style"/>
          <w:bCs/>
          <w:color w:val="000000"/>
          <w:sz w:val="22"/>
          <w:szCs w:val="22"/>
        </w:rPr>
        <w:t xml:space="preserve">, </w:t>
      </w:r>
      <w:r w:rsidR="00AD6912" w:rsidRPr="00C10437">
        <w:rPr>
          <w:rFonts w:ascii="Bookman Old Style" w:hAnsi="Bookman Old Style"/>
          <w:bCs/>
          <w:sz w:val="22"/>
          <w:szCs w:val="22"/>
        </w:rPr>
        <w:t>les</w:t>
      </w:r>
      <w:r w:rsidR="00AD6912">
        <w:rPr>
          <w:rFonts w:ascii="Bookman Old Style" w:hAnsi="Bookman Old Style"/>
          <w:b/>
          <w:sz w:val="22"/>
          <w:szCs w:val="22"/>
        </w:rPr>
        <w:t xml:space="preserve"> </w:t>
      </w:r>
      <w:r w:rsidR="00AD6912">
        <w:rPr>
          <w:rFonts w:ascii="Bookman Old Style" w:hAnsi="Bookman Old Style"/>
          <w:sz w:val="22"/>
          <w:szCs w:val="22"/>
        </w:rPr>
        <w:t>« </w:t>
      </w:r>
      <w:r w:rsidR="00E559D9">
        <w:rPr>
          <w:rFonts w:ascii="Bookman Old Style" w:hAnsi="Bookman Old Style"/>
          <w:b/>
          <w:bCs/>
          <w:sz w:val="22"/>
          <w:szCs w:val="22"/>
        </w:rPr>
        <w:t>b</w:t>
      </w:r>
      <w:r w:rsidR="00E559D9" w:rsidRPr="00E559D9">
        <w:rPr>
          <w:rFonts w:ascii="Bookman Old Style" w:hAnsi="Bookman Old Style"/>
          <w:b/>
          <w:bCs/>
          <w:sz w:val="22"/>
          <w:szCs w:val="22"/>
        </w:rPr>
        <w:t>ois bruts (même écorcés ou désaubiérés) ou équarris</w:t>
      </w:r>
      <w:r w:rsidR="00992845" w:rsidRPr="00992845">
        <w:rPr>
          <w:rFonts w:ascii="Bookman Old Style" w:hAnsi="Bookman Old Style"/>
          <w:sz w:val="22"/>
          <w:szCs w:val="22"/>
        </w:rPr>
        <w:t>…</w:t>
      </w:r>
      <w:r w:rsidR="00AD6912">
        <w:rPr>
          <w:rFonts w:ascii="Bookman Old Style" w:hAnsi="Bookman Old Style"/>
          <w:b/>
          <w:bCs/>
          <w:sz w:val="22"/>
          <w:szCs w:val="22"/>
        </w:rPr>
        <w:t> »</w:t>
      </w:r>
      <w:r w:rsidR="00AD6912" w:rsidRPr="00C10437">
        <w:rPr>
          <w:rFonts w:ascii="Bookman Old Style" w:hAnsi="Bookman Old Style"/>
          <w:sz w:val="22"/>
          <w:szCs w:val="22"/>
        </w:rPr>
        <w:t xml:space="preserve"> (</w:t>
      </w:r>
      <w:r w:rsidR="00E559D9">
        <w:rPr>
          <w:rFonts w:ascii="Bookman Old Style" w:hAnsi="Bookman Old Style"/>
          <w:sz w:val="22"/>
          <w:szCs w:val="22"/>
        </w:rPr>
        <w:t>4</w:t>
      </w:r>
      <w:r w:rsidR="00AD6912">
        <w:rPr>
          <w:rFonts w:ascii="Bookman Old Style" w:hAnsi="Bookman Old Style"/>
          <w:sz w:val="22"/>
          <w:szCs w:val="22"/>
        </w:rPr>
        <w:t> </w:t>
      </w:r>
      <w:r w:rsidR="00E559D9">
        <w:rPr>
          <w:rFonts w:ascii="Bookman Old Style" w:hAnsi="Bookman Old Style"/>
          <w:sz w:val="22"/>
          <w:szCs w:val="22"/>
        </w:rPr>
        <w:t>412</w:t>
      </w:r>
      <w:r w:rsidR="00AD6912" w:rsidRPr="00C10437">
        <w:rPr>
          <w:rFonts w:ascii="Bookman Old Style" w:hAnsi="Bookman Old Style"/>
          <w:sz w:val="22"/>
          <w:szCs w:val="22"/>
        </w:rPr>
        <w:t>,</w:t>
      </w:r>
      <w:r w:rsidR="00BB612C">
        <w:rPr>
          <w:rFonts w:ascii="Bookman Old Style" w:hAnsi="Bookman Old Style"/>
          <w:sz w:val="22"/>
          <w:szCs w:val="22"/>
        </w:rPr>
        <w:t>4</w:t>
      </w:r>
      <w:r w:rsidR="00AD6912" w:rsidRPr="00C10437">
        <w:rPr>
          <w:rFonts w:ascii="Bookman Old Style" w:hAnsi="Bookman Old Style"/>
          <w:sz w:val="22"/>
          <w:szCs w:val="22"/>
        </w:rPr>
        <w:t xml:space="preserve"> tonnes)</w:t>
      </w:r>
      <w:r w:rsidR="00AD6912">
        <w:rPr>
          <w:rFonts w:ascii="Bookman Old Style" w:hAnsi="Bookman Old Style"/>
          <w:sz w:val="22"/>
          <w:szCs w:val="22"/>
        </w:rPr>
        <w:t xml:space="preserve"> pour </w:t>
      </w:r>
      <w:r w:rsidR="00E559D9">
        <w:rPr>
          <w:rFonts w:ascii="Bookman Old Style" w:hAnsi="Bookman Old Style"/>
          <w:color w:val="000000"/>
          <w:sz w:val="22"/>
          <w:szCs w:val="22"/>
        </w:rPr>
        <w:t>0</w:t>
      </w:r>
      <w:r w:rsidR="00AD6912" w:rsidRPr="00C10437">
        <w:rPr>
          <w:rFonts w:ascii="Bookman Old Style" w:hAnsi="Bookman Old Style"/>
          <w:sz w:val="22"/>
          <w:szCs w:val="22"/>
        </w:rPr>
        <w:t>,</w:t>
      </w:r>
      <w:r w:rsidR="00E559D9">
        <w:rPr>
          <w:rFonts w:ascii="Bookman Old Style" w:hAnsi="Bookman Old Style"/>
          <w:sz w:val="22"/>
          <w:szCs w:val="22"/>
        </w:rPr>
        <w:t>9</w:t>
      </w:r>
      <w:r w:rsidR="00AD6912" w:rsidRPr="00C10437">
        <w:rPr>
          <w:rFonts w:ascii="Bookman Old Style" w:hAnsi="Bookman Old Style"/>
          <w:color w:val="000000"/>
          <w:sz w:val="22"/>
          <w:szCs w:val="22"/>
        </w:rPr>
        <w:t xml:space="preserve"> </w:t>
      </w:r>
      <w:r w:rsidR="00AD6912" w:rsidRPr="00C10437">
        <w:rPr>
          <w:rFonts w:ascii="Bookman Old Style" w:hAnsi="Bookman Old Style"/>
          <w:bCs/>
          <w:sz w:val="22"/>
          <w:szCs w:val="22"/>
        </w:rPr>
        <w:t>milliard</w:t>
      </w:r>
      <w:r w:rsidR="00AD6912" w:rsidRPr="00C10437">
        <w:rPr>
          <w:rFonts w:ascii="Bookman Old Style" w:hAnsi="Bookman Old Style"/>
          <w:bCs/>
          <w:color w:val="000000"/>
          <w:sz w:val="22"/>
          <w:szCs w:val="22"/>
        </w:rPr>
        <w:t xml:space="preserve"> de </w:t>
      </w:r>
      <w:r w:rsidR="00AD6912" w:rsidRPr="00C10437">
        <w:rPr>
          <w:rFonts w:ascii="Bookman Old Style" w:hAnsi="Bookman Old Style"/>
          <w:bCs/>
          <w:sz w:val="22"/>
          <w:szCs w:val="22"/>
        </w:rPr>
        <w:t>F</w:t>
      </w:r>
      <w:r w:rsidR="00AD6912" w:rsidRPr="00C10437">
        <w:rPr>
          <w:rFonts w:ascii="Bookman Old Style" w:hAnsi="Bookman Old Style"/>
          <w:bCs/>
          <w:color w:val="000000"/>
          <w:sz w:val="22"/>
          <w:szCs w:val="22"/>
        </w:rPr>
        <w:t>CFA</w:t>
      </w:r>
      <w:r w:rsidR="00992845">
        <w:rPr>
          <w:rFonts w:ascii="Bookman Old Style" w:hAnsi="Bookman Old Style"/>
          <w:bCs/>
          <w:color w:val="000000"/>
          <w:sz w:val="22"/>
          <w:szCs w:val="22"/>
        </w:rPr>
        <w:t xml:space="preserve"> et</w:t>
      </w:r>
      <w:r w:rsidR="00AD6912">
        <w:rPr>
          <w:rFonts w:ascii="Bookman Old Style" w:hAnsi="Bookman Old Style"/>
          <w:bCs/>
          <w:color w:val="000000"/>
          <w:sz w:val="22"/>
          <w:szCs w:val="22"/>
        </w:rPr>
        <w:t xml:space="preserve"> </w:t>
      </w:r>
      <w:r w:rsidR="00C505D0" w:rsidRPr="00C10437">
        <w:rPr>
          <w:rFonts w:ascii="Bookman Old Style" w:hAnsi="Bookman Old Style"/>
          <w:sz w:val="22"/>
          <w:szCs w:val="22"/>
        </w:rPr>
        <w:t>l</w:t>
      </w:r>
      <w:r w:rsidR="00C505D0" w:rsidRPr="00C10437">
        <w:rPr>
          <w:rFonts w:ascii="Bookman Old Style" w:hAnsi="Bookman Old Style"/>
          <w:bCs/>
          <w:sz w:val="22"/>
          <w:szCs w:val="22"/>
        </w:rPr>
        <w:t>es</w:t>
      </w:r>
      <w:r w:rsidR="00C505D0" w:rsidRPr="00C10437">
        <w:rPr>
          <w:rFonts w:ascii="Bookman Old Style" w:hAnsi="Bookman Old Style"/>
          <w:b/>
          <w:sz w:val="22"/>
          <w:szCs w:val="22"/>
        </w:rPr>
        <w:t xml:space="preserve"> </w:t>
      </w:r>
      <w:r w:rsidR="00C505D0">
        <w:rPr>
          <w:rFonts w:ascii="Bookman Old Style" w:hAnsi="Bookman Old Style"/>
          <w:bCs/>
          <w:color w:val="000000"/>
          <w:sz w:val="22"/>
          <w:szCs w:val="22"/>
        </w:rPr>
        <w:t>« </w:t>
      </w:r>
      <w:r w:rsidR="00992845">
        <w:rPr>
          <w:rFonts w:ascii="Bookman Old Style" w:hAnsi="Bookman Old Style"/>
          <w:b/>
          <w:sz w:val="22"/>
          <w:szCs w:val="22"/>
        </w:rPr>
        <w:t>f</w:t>
      </w:r>
      <w:r w:rsidR="00992845" w:rsidRPr="00992845">
        <w:rPr>
          <w:rFonts w:ascii="Bookman Old Style" w:hAnsi="Bookman Old Style"/>
          <w:b/>
          <w:sz w:val="22"/>
          <w:szCs w:val="22"/>
        </w:rPr>
        <w:t>ruits à coque comestibles</w:t>
      </w:r>
      <w:r w:rsidR="00C505D0" w:rsidRPr="005240E9">
        <w:rPr>
          <w:rFonts w:ascii="Bookman Old Style" w:hAnsi="Bookman Old Style"/>
          <w:bCs/>
          <w:sz w:val="22"/>
          <w:szCs w:val="22"/>
        </w:rPr>
        <w:t>…</w:t>
      </w:r>
      <w:r w:rsidR="00C505D0">
        <w:rPr>
          <w:rFonts w:ascii="Bookman Old Style" w:hAnsi="Bookman Old Style"/>
          <w:bCs/>
          <w:color w:val="000000"/>
          <w:sz w:val="22"/>
          <w:szCs w:val="22"/>
        </w:rPr>
        <w:t xml:space="preserve"> » </w:t>
      </w:r>
      <w:r w:rsidR="00C505D0">
        <w:rPr>
          <w:rFonts w:ascii="Bookman Old Style" w:hAnsi="Bookman Old Style"/>
          <w:sz w:val="22"/>
          <w:szCs w:val="22"/>
        </w:rPr>
        <w:t xml:space="preserve">pour </w:t>
      </w:r>
      <w:r w:rsidR="008C6A7C">
        <w:rPr>
          <w:rFonts w:ascii="Bookman Old Style" w:hAnsi="Bookman Old Style"/>
          <w:color w:val="000000"/>
          <w:sz w:val="22"/>
          <w:szCs w:val="22"/>
        </w:rPr>
        <w:t>0</w:t>
      </w:r>
      <w:r w:rsidR="00C505D0" w:rsidRPr="00C10437">
        <w:rPr>
          <w:rFonts w:ascii="Bookman Old Style" w:hAnsi="Bookman Old Style"/>
          <w:color w:val="000000"/>
          <w:sz w:val="22"/>
          <w:szCs w:val="22"/>
        </w:rPr>
        <w:t>,</w:t>
      </w:r>
      <w:r w:rsidR="008C6A7C">
        <w:rPr>
          <w:rFonts w:ascii="Bookman Old Style" w:hAnsi="Bookman Old Style"/>
          <w:color w:val="000000"/>
          <w:sz w:val="22"/>
          <w:szCs w:val="22"/>
        </w:rPr>
        <w:t>8</w:t>
      </w:r>
      <w:r w:rsidR="00C505D0" w:rsidRPr="00C10437">
        <w:rPr>
          <w:rFonts w:ascii="Bookman Old Style" w:hAnsi="Bookman Old Style"/>
          <w:color w:val="000000"/>
          <w:sz w:val="22"/>
          <w:szCs w:val="22"/>
        </w:rPr>
        <w:t xml:space="preserve"> </w:t>
      </w:r>
      <w:r w:rsidR="00C505D0" w:rsidRPr="00C10437">
        <w:rPr>
          <w:rFonts w:ascii="Bookman Old Style" w:hAnsi="Bookman Old Style"/>
          <w:bCs/>
          <w:sz w:val="22"/>
          <w:szCs w:val="22"/>
        </w:rPr>
        <w:t>milliard</w:t>
      </w:r>
      <w:r w:rsidR="00C505D0" w:rsidRPr="00C10437">
        <w:rPr>
          <w:rFonts w:ascii="Bookman Old Style" w:hAnsi="Bookman Old Style"/>
          <w:bCs/>
          <w:color w:val="000000"/>
          <w:sz w:val="22"/>
          <w:szCs w:val="22"/>
        </w:rPr>
        <w:t xml:space="preserve"> de </w:t>
      </w:r>
      <w:r w:rsidR="00C505D0" w:rsidRPr="00C10437">
        <w:rPr>
          <w:rFonts w:ascii="Bookman Old Style" w:hAnsi="Bookman Old Style"/>
          <w:bCs/>
          <w:sz w:val="22"/>
          <w:szCs w:val="22"/>
        </w:rPr>
        <w:t>F</w:t>
      </w:r>
      <w:r w:rsidR="00C505D0" w:rsidRPr="00C10437">
        <w:rPr>
          <w:rFonts w:ascii="Bookman Old Style" w:hAnsi="Bookman Old Style"/>
          <w:bCs/>
          <w:color w:val="000000"/>
          <w:sz w:val="22"/>
          <w:szCs w:val="22"/>
        </w:rPr>
        <w:t>CFA</w:t>
      </w:r>
      <w:r w:rsidR="00C505D0">
        <w:rPr>
          <w:rFonts w:ascii="Bookman Old Style" w:hAnsi="Bookman Old Style"/>
          <w:bCs/>
          <w:color w:val="000000"/>
          <w:sz w:val="22"/>
          <w:szCs w:val="22"/>
        </w:rPr>
        <w:t xml:space="preserve"> </w:t>
      </w:r>
      <w:r w:rsidR="00C505D0" w:rsidRPr="00C10437">
        <w:rPr>
          <w:rFonts w:ascii="Bookman Old Style" w:hAnsi="Bookman Old Style"/>
          <w:sz w:val="22"/>
          <w:szCs w:val="22"/>
        </w:rPr>
        <w:t>(</w:t>
      </w:r>
      <w:r w:rsidR="008C6A7C">
        <w:rPr>
          <w:rFonts w:ascii="Bookman Old Style" w:hAnsi="Bookman Old Style"/>
          <w:sz w:val="22"/>
          <w:szCs w:val="22"/>
        </w:rPr>
        <w:t>807</w:t>
      </w:r>
      <w:r w:rsidR="00C505D0" w:rsidRPr="00C10437">
        <w:rPr>
          <w:rFonts w:ascii="Bookman Old Style" w:hAnsi="Bookman Old Style"/>
          <w:sz w:val="22"/>
          <w:szCs w:val="22"/>
        </w:rPr>
        <w:t>,</w:t>
      </w:r>
      <w:r w:rsidR="008C6A7C">
        <w:rPr>
          <w:rFonts w:ascii="Bookman Old Style" w:hAnsi="Bookman Old Style"/>
          <w:sz w:val="22"/>
          <w:szCs w:val="22"/>
        </w:rPr>
        <w:t>3</w:t>
      </w:r>
      <w:r w:rsidR="00C505D0" w:rsidRPr="00C10437">
        <w:rPr>
          <w:rFonts w:ascii="Bookman Old Style" w:hAnsi="Bookman Old Style"/>
          <w:sz w:val="22"/>
          <w:szCs w:val="22"/>
        </w:rPr>
        <w:t xml:space="preserve"> tonnes)</w:t>
      </w:r>
      <w:r w:rsidR="00C505D0">
        <w:rPr>
          <w:rFonts w:ascii="Bookman Old Style" w:hAnsi="Bookman Old Style"/>
          <w:color w:val="000000"/>
          <w:sz w:val="22"/>
          <w:szCs w:val="22"/>
        </w:rPr>
        <w:t>.</w:t>
      </w:r>
    </w:p>
    <w:p w14:paraId="1878706D" w14:textId="3801B7B7" w:rsidR="008C4773" w:rsidRPr="00561DDB" w:rsidRDefault="008C4773" w:rsidP="008C4773">
      <w:pPr>
        <w:spacing w:after="120"/>
        <w:ind w:left="0"/>
        <w:jc w:val="both"/>
        <w:rPr>
          <w:rFonts w:ascii="Bookman Old Style" w:hAnsi="Bookman Old Style"/>
          <w:color w:val="000000"/>
          <w:sz w:val="22"/>
          <w:szCs w:val="22"/>
        </w:rPr>
      </w:pPr>
      <w:r w:rsidRPr="00C10437">
        <w:rPr>
          <w:rFonts w:ascii="Bookman Old Style" w:hAnsi="Bookman Old Style"/>
          <w:sz w:val="22"/>
          <w:szCs w:val="22"/>
        </w:rPr>
        <w:t>L</w:t>
      </w:r>
      <w:r>
        <w:rPr>
          <w:rFonts w:ascii="Bookman Old Style" w:hAnsi="Bookman Old Style"/>
          <w:sz w:val="22"/>
          <w:szCs w:val="22"/>
        </w:rPr>
        <w:t xml:space="preserve">e </w:t>
      </w:r>
      <w:r w:rsidR="00AA7E45">
        <w:rPr>
          <w:rFonts w:ascii="Bookman Old Style" w:hAnsi="Bookman Old Style"/>
          <w:b/>
          <w:bCs/>
          <w:sz w:val="22"/>
          <w:szCs w:val="22"/>
        </w:rPr>
        <w:t>Pakistan</w:t>
      </w:r>
      <w:r w:rsidR="00A66BB4">
        <w:rPr>
          <w:rFonts w:ascii="Bookman Old Style" w:hAnsi="Bookman Old Style"/>
          <w:b/>
          <w:bCs/>
          <w:sz w:val="22"/>
          <w:szCs w:val="22"/>
        </w:rPr>
        <w:t xml:space="preserve"> </w:t>
      </w:r>
      <w:r w:rsidR="00327238">
        <w:rPr>
          <w:rFonts w:ascii="Bookman Old Style" w:hAnsi="Bookman Old Style"/>
          <w:sz w:val="22"/>
          <w:szCs w:val="22"/>
        </w:rPr>
        <w:t>occupe</w:t>
      </w:r>
      <w:r>
        <w:rPr>
          <w:rFonts w:ascii="Bookman Old Style" w:hAnsi="Bookman Old Style"/>
          <w:sz w:val="22"/>
          <w:szCs w:val="22"/>
        </w:rPr>
        <w:t xml:space="preserve"> la </w:t>
      </w:r>
      <w:r w:rsidR="00C100B8">
        <w:rPr>
          <w:rFonts w:ascii="Bookman Old Style" w:hAnsi="Bookman Old Style"/>
          <w:sz w:val="22"/>
          <w:szCs w:val="22"/>
        </w:rPr>
        <w:t>trois</w:t>
      </w:r>
      <w:r>
        <w:rPr>
          <w:rFonts w:ascii="Bookman Old Style" w:hAnsi="Bookman Old Style"/>
          <w:sz w:val="22"/>
          <w:szCs w:val="22"/>
        </w:rPr>
        <w:t>ième position</w:t>
      </w:r>
      <w:r>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au </w:t>
      </w:r>
      <w:r w:rsidR="003438A3">
        <w:rPr>
          <w:rFonts w:ascii="Bookman Old Style" w:hAnsi="Bookman Old Style"/>
          <w:color w:val="000000"/>
          <w:sz w:val="22"/>
          <w:szCs w:val="22"/>
        </w:rPr>
        <w:t>deuxième</w:t>
      </w:r>
      <w:r w:rsidR="00F158E4">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trimestre </w:t>
      </w:r>
      <w:r w:rsidR="00F158E4">
        <w:rPr>
          <w:rFonts w:ascii="Bookman Old Style" w:hAnsi="Bookman Old Style"/>
          <w:color w:val="000000"/>
          <w:sz w:val="22"/>
          <w:szCs w:val="22"/>
        </w:rPr>
        <w:t>202</w:t>
      </w:r>
      <w:r w:rsidR="00327238">
        <w:rPr>
          <w:rFonts w:ascii="Bookman Old Style" w:hAnsi="Bookman Old Style"/>
          <w:color w:val="000000"/>
          <w:sz w:val="22"/>
          <w:szCs w:val="22"/>
        </w:rPr>
        <w:t>4</w:t>
      </w:r>
      <w:r>
        <w:rPr>
          <w:rFonts w:ascii="Bookman Old Style" w:hAnsi="Bookman Old Style"/>
          <w:color w:val="000000"/>
          <w:sz w:val="22"/>
          <w:szCs w:val="22"/>
        </w:rPr>
        <w:t xml:space="preserve"> </w:t>
      </w:r>
      <w:r w:rsidRPr="00C10437">
        <w:rPr>
          <w:rFonts w:ascii="Bookman Old Style" w:hAnsi="Bookman Old Style"/>
          <w:bCs/>
          <w:sz w:val="22"/>
          <w:szCs w:val="22"/>
        </w:rPr>
        <w:t>avec</w:t>
      </w:r>
      <w:r w:rsidRPr="00C10437">
        <w:rPr>
          <w:rFonts w:ascii="Bookman Old Style" w:hAnsi="Bookman Old Style"/>
          <w:sz w:val="22"/>
          <w:szCs w:val="22"/>
        </w:rPr>
        <w:t xml:space="preserve"> </w:t>
      </w:r>
      <w:r w:rsidR="003438A3">
        <w:rPr>
          <w:rFonts w:ascii="Bookman Old Style" w:hAnsi="Bookman Old Style"/>
          <w:sz w:val="22"/>
          <w:szCs w:val="22"/>
        </w:rPr>
        <w:t>4</w:t>
      </w:r>
      <w:r w:rsidRPr="00C10437">
        <w:rPr>
          <w:rFonts w:ascii="Bookman Old Style" w:hAnsi="Bookman Old Style"/>
          <w:sz w:val="22"/>
          <w:szCs w:val="22"/>
        </w:rPr>
        <w:t>,</w:t>
      </w:r>
      <w:r w:rsidR="00327238">
        <w:rPr>
          <w:rFonts w:ascii="Bookman Old Style" w:hAnsi="Bookman Old Style"/>
          <w:sz w:val="22"/>
          <w:szCs w:val="22"/>
        </w:rPr>
        <w:t>8</w:t>
      </w:r>
      <w:r w:rsidRPr="00C10437">
        <w:rPr>
          <w:rFonts w:ascii="Bookman Old Style" w:hAnsi="Bookman Old Style"/>
          <w:sz w:val="22"/>
          <w:szCs w:val="22"/>
        </w:rPr>
        <w:t>% de la valeur des expéditions de marchandises.</w:t>
      </w:r>
      <w:r w:rsidRPr="00C10437">
        <w:rPr>
          <w:rFonts w:ascii="Bookman Old Style" w:hAnsi="Bookman Old Style"/>
          <w:b/>
          <w:sz w:val="22"/>
          <w:szCs w:val="22"/>
        </w:rPr>
        <w:t xml:space="preserve"> </w:t>
      </w:r>
      <w:r w:rsidRPr="00C10437">
        <w:rPr>
          <w:rFonts w:ascii="Bookman Old Style" w:hAnsi="Bookman Old Style"/>
          <w:sz w:val="22"/>
          <w:szCs w:val="22"/>
        </w:rPr>
        <w:t>Le</w:t>
      </w:r>
      <w:r w:rsidR="00C100B8">
        <w:rPr>
          <w:rFonts w:ascii="Bookman Old Style" w:hAnsi="Bookman Old Style"/>
          <w:sz w:val="22"/>
          <w:szCs w:val="22"/>
        </w:rPr>
        <w:t>s</w:t>
      </w:r>
      <w:r w:rsidRPr="00C10437">
        <w:rPr>
          <w:rFonts w:ascii="Bookman Old Style" w:hAnsi="Bookman Old Style"/>
          <w:sz w:val="22"/>
          <w:szCs w:val="22"/>
        </w:rPr>
        <w:t xml:space="preserve"> </w:t>
      </w:r>
      <w:r w:rsidR="00D742E3" w:rsidRPr="00C10437">
        <w:rPr>
          <w:rFonts w:ascii="Bookman Old Style" w:hAnsi="Bookman Old Style"/>
          <w:sz w:val="22"/>
          <w:szCs w:val="22"/>
        </w:rPr>
        <w:t>«</w:t>
      </w:r>
      <w:r w:rsidR="00D742E3" w:rsidRPr="00C10437">
        <w:rPr>
          <w:rFonts w:ascii="Bookman Old Style" w:hAnsi="Bookman Old Style"/>
          <w:b/>
          <w:sz w:val="22"/>
          <w:szCs w:val="22"/>
        </w:rPr>
        <w:t> </w:t>
      </w:r>
      <w:r w:rsidR="00D742E3">
        <w:rPr>
          <w:rFonts w:ascii="Bookman Old Style" w:hAnsi="Bookman Old Style"/>
          <w:b/>
          <w:sz w:val="22"/>
          <w:szCs w:val="22"/>
        </w:rPr>
        <w:t>t</w:t>
      </w:r>
      <w:r w:rsidR="00D742E3" w:rsidRPr="00B617C2">
        <w:rPr>
          <w:rFonts w:ascii="Bookman Old Style" w:hAnsi="Bookman Old Style"/>
          <w:b/>
          <w:sz w:val="22"/>
          <w:szCs w:val="22"/>
        </w:rPr>
        <w:t>ourteaux et autres résidus solides</w:t>
      </w:r>
      <w:r w:rsidR="00D742E3" w:rsidRPr="005240E9">
        <w:rPr>
          <w:rFonts w:ascii="Bookman Old Style" w:hAnsi="Bookman Old Style"/>
          <w:bCs/>
          <w:sz w:val="22"/>
          <w:szCs w:val="22"/>
        </w:rPr>
        <w:t>…</w:t>
      </w:r>
      <w:r w:rsidR="00D742E3">
        <w:rPr>
          <w:rFonts w:ascii="Bookman Old Style" w:hAnsi="Bookman Old Style"/>
          <w:b/>
          <w:color w:val="000000"/>
          <w:sz w:val="22"/>
          <w:szCs w:val="22"/>
        </w:rPr>
        <w:t> »</w:t>
      </w:r>
      <w:r w:rsidR="0086081F" w:rsidRPr="0086081F">
        <w:rPr>
          <w:rFonts w:ascii="Bookman Old Style" w:hAnsi="Bookman Old Style"/>
          <w:bCs/>
          <w:color w:val="000000"/>
          <w:sz w:val="22"/>
          <w:szCs w:val="22"/>
        </w:rPr>
        <w:t xml:space="preserve"> </w:t>
      </w:r>
      <w:r w:rsidR="0086081F" w:rsidRPr="00C10437">
        <w:rPr>
          <w:rFonts w:ascii="Bookman Old Style" w:hAnsi="Bookman Old Style"/>
          <w:bCs/>
          <w:color w:val="000000"/>
          <w:sz w:val="22"/>
          <w:szCs w:val="22"/>
        </w:rPr>
        <w:t xml:space="preserve">d’une valeur de </w:t>
      </w:r>
      <w:r w:rsidR="0086081F">
        <w:rPr>
          <w:rFonts w:ascii="Bookman Old Style" w:hAnsi="Bookman Old Style"/>
          <w:bCs/>
          <w:color w:val="000000"/>
          <w:sz w:val="22"/>
          <w:szCs w:val="22"/>
        </w:rPr>
        <w:t>7</w:t>
      </w:r>
      <w:r w:rsidR="0086081F" w:rsidRPr="00C10437">
        <w:rPr>
          <w:rFonts w:ascii="Bookman Old Style" w:hAnsi="Bookman Old Style"/>
          <w:bCs/>
          <w:color w:val="000000"/>
          <w:sz w:val="22"/>
          <w:szCs w:val="22"/>
        </w:rPr>
        <w:t>,</w:t>
      </w:r>
      <w:r w:rsidR="0086081F">
        <w:rPr>
          <w:rFonts w:ascii="Bookman Old Style" w:hAnsi="Bookman Old Style"/>
          <w:bCs/>
          <w:color w:val="000000"/>
          <w:sz w:val="22"/>
          <w:szCs w:val="22"/>
        </w:rPr>
        <w:t>2</w:t>
      </w:r>
      <w:r w:rsidR="0086081F" w:rsidRPr="00C10437">
        <w:rPr>
          <w:rFonts w:ascii="Bookman Old Style" w:hAnsi="Bookman Old Style"/>
          <w:bCs/>
          <w:color w:val="000000"/>
          <w:sz w:val="22"/>
          <w:szCs w:val="22"/>
        </w:rPr>
        <w:t xml:space="preserve"> </w:t>
      </w:r>
      <w:r w:rsidR="0086081F" w:rsidRPr="00C10437">
        <w:rPr>
          <w:rFonts w:ascii="Bookman Old Style" w:hAnsi="Bookman Old Style"/>
          <w:bCs/>
          <w:sz w:val="22"/>
          <w:szCs w:val="22"/>
        </w:rPr>
        <w:t>milliard</w:t>
      </w:r>
      <w:r w:rsidR="0086081F">
        <w:rPr>
          <w:rFonts w:ascii="Bookman Old Style" w:hAnsi="Bookman Old Style"/>
          <w:bCs/>
          <w:sz w:val="22"/>
          <w:szCs w:val="22"/>
        </w:rPr>
        <w:t>s</w:t>
      </w:r>
      <w:r w:rsidR="0086081F" w:rsidRPr="00C10437">
        <w:rPr>
          <w:rFonts w:ascii="Bookman Old Style" w:hAnsi="Bookman Old Style"/>
          <w:bCs/>
          <w:color w:val="000000"/>
          <w:sz w:val="22"/>
          <w:szCs w:val="22"/>
        </w:rPr>
        <w:t xml:space="preserve"> de </w:t>
      </w:r>
      <w:r w:rsidR="0086081F" w:rsidRPr="00C10437">
        <w:rPr>
          <w:rFonts w:ascii="Bookman Old Style" w:hAnsi="Bookman Old Style"/>
          <w:bCs/>
          <w:sz w:val="22"/>
          <w:szCs w:val="22"/>
        </w:rPr>
        <w:t>F</w:t>
      </w:r>
      <w:r w:rsidR="0086081F" w:rsidRPr="00C10437">
        <w:rPr>
          <w:rFonts w:ascii="Bookman Old Style" w:hAnsi="Bookman Old Style"/>
          <w:bCs/>
          <w:color w:val="000000"/>
          <w:sz w:val="22"/>
          <w:szCs w:val="22"/>
        </w:rPr>
        <w:t>CFA (</w:t>
      </w:r>
      <w:r w:rsidR="0086081F">
        <w:rPr>
          <w:rFonts w:ascii="Bookman Old Style" w:hAnsi="Bookman Old Style"/>
          <w:bCs/>
          <w:color w:val="000000"/>
          <w:sz w:val="22"/>
          <w:szCs w:val="22"/>
        </w:rPr>
        <w:t>22 344</w:t>
      </w:r>
      <w:r w:rsidR="0086081F" w:rsidRPr="00C10437">
        <w:rPr>
          <w:rFonts w:ascii="Bookman Old Style" w:hAnsi="Bookman Old Style"/>
          <w:bCs/>
          <w:color w:val="000000"/>
          <w:sz w:val="22"/>
          <w:szCs w:val="22"/>
        </w:rPr>
        <w:t>,</w:t>
      </w:r>
      <w:r w:rsidR="0086081F">
        <w:rPr>
          <w:rFonts w:ascii="Bookman Old Style" w:hAnsi="Bookman Old Style"/>
          <w:bCs/>
          <w:color w:val="000000"/>
          <w:sz w:val="22"/>
          <w:szCs w:val="22"/>
        </w:rPr>
        <w:t>3</w:t>
      </w:r>
      <w:r w:rsidR="0086081F" w:rsidRPr="00C10437">
        <w:rPr>
          <w:rFonts w:ascii="Bookman Old Style" w:hAnsi="Bookman Old Style"/>
          <w:bCs/>
          <w:color w:val="000000"/>
          <w:sz w:val="22"/>
          <w:szCs w:val="22"/>
        </w:rPr>
        <w:t xml:space="preserve"> tonnes)</w:t>
      </w:r>
      <w:r w:rsidR="0086081F">
        <w:rPr>
          <w:rFonts w:ascii="Bookman Old Style" w:hAnsi="Bookman Old Style"/>
          <w:bCs/>
          <w:color w:val="000000"/>
          <w:sz w:val="22"/>
          <w:szCs w:val="22"/>
        </w:rPr>
        <w:t>, les</w:t>
      </w:r>
      <w:r w:rsidR="00D742E3" w:rsidRPr="00C10437">
        <w:rPr>
          <w:rFonts w:ascii="Bookman Old Style" w:hAnsi="Bookman Old Style"/>
          <w:b/>
          <w:sz w:val="22"/>
          <w:szCs w:val="22"/>
        </w:rPr>
        <w:t xml:space="preserve"> </w:t>
      </w:r>
      <w:r w:rsidRPr="00C10437">
        <w:rPr>
          <w:rFonts w:ascii="Bookman Old Style" w:hAnsi="Bookman Old Style"/>
          <w:sz w:val="22"/>
          <w:szCs w:val="22"/>
        </w:rPr>
        <w:t>«</w:t>
      </w:r>
      <w:r w:rsidRPr="00C10437">
        <w:rPr>
          <w:rFonts w:ascii="Bookman Old Style" w:hAnsi="Bookman Old Style"/>
          <w:b/>
          <w:sz w:val="22"/>
          <w:szCs w:val="22"/>
        </w:rPr>
        <w:t> </w:t>
      </w:r>
      <w:r w:rsidR="00C100B8" w:rsidRPr="00D329D6">
        <w:rPr>
          <w:rFonts w:ascii="Bookman Old Style" w:hAnsi="Bookman Old Style"/>
          <w:b/>
          <w:color w:val="000000"/>
          <w:sz w:val="22"/>
          <w:szCs w:val="22"/>
        </w:rPr>
        <w:t>fèves de soja</w:t>
      </w:r>
      <w:r>
        <w:rPr>
          <w:rFonts w:ascii="Bookman Old Style" w:hAnsi="Bookman Old Style"/>
          <w:b/>
          <w:color w:val="000000"/>
          <w:sz w:val="22"/>
          <w:szCs w:val="22"/>
        </w:rPr>
        <w:t> »</w:t>
      </w:r>
      <w:r w:rsidR="007E30E6">
        <w:rPr>
          <w:rFonts w:ascii="Bookman Old Style" w:hAnsi="Bookman Old Style"/>
          <w:bCs/>
          <w:color w:val="000000"/>
          <w:sz w:val="22"/>
          <w:szCs w:val="22"/>
        </w:rPr>
        <w:t xml:space="preserve"> </w:t>
      </w:r>
      <w:r w:rsidR="007E30E6" w:rsidRPr="00C10437">
        <w:rPr>
          <w:rFonts w:ascii="Bookman Old Style" w:hAnsi="Bookman Old Style"/>
          <w:bCs/>
          <w:color w:val="000000"/>
          <w:sz w:val="22"/>
          <w:szCs w:val="22"/>
        </w:rPr>
        <w:t xml:space="preserve">d’une valeur de </w:t>
      </w:r>
      <w:r w:rsidR="0086081F">
        <w:rPr>
          <w:rFonts w:ascii="Bookman Old Style" w:hAnsi="Bookman Old Style"/>
          <w:bCs/>
          <w:color w:val="000000"/>
          <w:sz w:val="22"/>
          <w:szCs w:val="22"/>
        </w:rPr>
        <w:t>1</w:t>
      </w:r>
      <w:r w:rsidR="007E30E6" w:rsidRPr="00C10437">
        <w:rPr>
          <w:rFonts w:ascii="Bookman Old Style" w:hAnsi="Bookman Old Style"/>
          <w:bCs/>
          <w:color w:val="000000"/>
          <w:sz w:val="22"/>
          <w:szCs w:val="22"/>
        </w:rPr>
        <w:t>,</w:t>
      </w:r>
      <w:r w:rsidR="0086081F">
        <w:rPr>
          <w:rFonts w:ascii="Bookman Old Style" w:hAnsi="Bookman Old Style"/>
          <w:bCs/>
          <w:color w:val="000000"/>
          <w:sz w:val="22"/>
          <w:szCs w:val="22"/>
        </w:rPr>
        <w:t>9</w:t>
      </w:r>
      <w:r w:rsidR="007E30E6" w:rsidRPr="00C10437">
        <w:rPr>
          <w:rFonts w:ascii="Bookman Old Style" w:hAnsi="Bookman Old Style"/>
          <w:bCs/>
          <w:color w:val="000000"/>
          <w:sz w:val="22"/>
          <w:szCs w:val="22"/>
        </w:rPr>
        <w:t xml:space="preserve"> </w:t>
      </w:r>
      <w:r w:rsidR="007E30E6" w:rsidRPr="00C10437">
        <w:rPr>
          <w:rFonts w:ascii="Bookman Old Style" w:hAnsi="Bookman Old Style"/>
          <w:bCs/>
          <w:sz w:val="22"/>
          <w:szCs w:val="22"/>
        </w:rPr>
        <w:t>milliard</w:t>
      </w:r>
      <w:r w:rsidR="007E30E6" w:rsidRPr="00C10437">
        <w:rPr>
          <w:rFonts w:ascii="Bookman Old Style" w:hAnsi="Bookman Old Style"/>
          <w:bCs/>
          <w:color w:val="000000"/>
          <w:sz w:val="22"/>
          <w:szCs w:val="22"/>
        </w:rPr>
        <w:t xml:space="preserve"> de </w:t>
      </w:r>
      <w:r w:rsidR="007E30E6" w:rsidRPr="00C10437">
        <w:rPr>
          <w:rFonts w:ascii="Bookman Old Style" w:hAnsi="Bookman Old Style"/>
          <w:bCs/>
          <w:sz w:val="22"/>
          <w:szCs w:val="22"/>
        </w:rPr>
        <w:t>F</w:t>
      </w:r>
      <w:r w:rsidR="007E30E6" w:rsidRPr="00C10437">
        <w:rPr>
          <w:rFonts w:ascii="Bookman Old Style" w:hAnsi="Bookman Old Style"/>
          <w:bCs/>
          <w:color w:val="000000"/>
          <w:sz w:val="22"/>
          <w:szCs w:val="22"/>
        </w:rPr>
        <w:t>CFA (</w:t>
      </w:r>
      <w:r w:rsidR="0086081F">
        <w:rPr>
          <w:rFonts w:ascii="Bookman Old Style" w:hAnsi="Bookman Old Style"/>
          <w:bCs/>
          <w:color w:val="000000"/>
          <w:sz w:val="22"/>
          <w:szCs w:val="22"/>
        </w:rPr>
        <w:t>9</w:t>
      </w:r>
      <w:r w:rsidR="007E30E6">
        <w:rPr>
          <w:rFonts w:ascii="Bookman Old Style" w:hAnsi="Bookman Old Style"/>
          <w:bCs/>
          <w:color w:val="000000"/>
          <w:sz w:val="22"/>
          <w:szCs w:val="22"/>
        </w:rPr>
        <w:t> </w:t>
      </w:r>
      <w:r w:rsidR="0086081F">
        <w:rPr>
          <w:rFonts w:ascii="Bookman Old Style" w:hAnsi="Bookman Old Style"/>
          <w:bCs/>
          <w:color w:val="000000"/>
          <w:sz w:val="22"/>
          <w:szCs w:val="22"/>
        </w:rPr>
        <w:t>313</w:t>
      </w:r>
      <w:r w:rsidR="007E30E6" w:rsidRPr="00C10437">
        <w:rPr>
          <w:rFonts w:ascii="Bookman Old Style" w:hAnsi="Bookman Old Style"/>
          <w:bCs/>
          <w:color w:val="000000"/>
          <w:sz w:val="22"/>
          <w:szCs w:val="22"/>
        </w:rPr>
        <w:t>,</w:t>
      </w:r>
      <w:r w:rsidR="0086081F">
        <w:rPr>
          <w:rFonts w:ascii="Bookman Old Style" w:hAnsi="Bookman Old Style"/>
          <w:bCs/>
          <w:color w:val="000000"/>
          <w:sz w:val="22"/>
          <w:szCs w:val="22"/>
        </w:rPr>
        <w:t>2</w:t>
      </w:r>
      <w:r w:rsidR="007E30E6" w:rsidRPr="00C10437">
        <w:rPr>
          <w:rFonts w:ascii="Bookman Old Style" w:hAnsi="Bookman Old Style"/>
          <w:bCs/>
          <w:color w:val="000000"/>
          <w:sz w:val="22"/>
          <w:szCs w:val="22"/>
        </w:rPr>
        <w:t xml:space="preserve"> tonnes)</w:t>
      </w:r>
      <w:r w:rsidR="002A2DFC">
        <w:rPr>
          <w:rFonts w:ascii="Bookman Old Style" w:hAnsi="Bookman Old Style"/>
          <w:bCs/>
          <w:color w:val="000000"/>
          <w:sz w:val="22"/>
          <w:szCs w:val="22"/>
        </w:rPr>
        <w:t xml:space="preserve"> et l</w:t>
      </w:r>
      <w:r w:rsidR="00DD4C78">
        <w:rPr>
          <w:rFonts w:ascii="Bookman Old Style" w:hAnsi="Bookman Old Style"/>
          <w:bCs/>
          <w:color w:val="000000"/>
          <w:sz w:val="22"/>
          <w:szCs w:val="22"/>
        </w:rPr>
        <w:t>es</w:t>
      </w:r>
      <w:r w:rsidR="002A2DFC">
        <w:rPr>
          <w:rFonts w:ascii="Bookman Old Style" w:hAnsi="Bookman Old Style"/>
          <w:bCs/>
          <w:color w:val="000000"/>
          <w:sz w:val="22"/>
          <w:szCs w:val="22"/>
        </w:rPr>
        <w:t xml:space="preserve"> « </w:t>
      </w:r>
      <w:r w:rsidR="003E7490">
        <w:rPr>
          <w:rFonts w:ascii="Bookman Old Style" w:hAnsi="Bookman Old Style"/>
          <w:b/>
          <w:color w:val="000000"/>
          <w:sz w:val="22"/>
          <w:szCs w:val="22"/>
        </w:rPr>
        <w:t>f</w:t>
      </w:r>
      <w:r w:rsidR="003E7490" w:rsidRPr="003E7490">
        <w:rPr>
          <w:rFonts w:ascii="Bookman Old Style" w:hAnsi="Bookman Old Style"/>
          <w:b/>
          <w:color w:val="000000"/>
          <w:sz w:val="22"/>
          <w:szCs w:val="22"/>
        </w:rPr>
        <w:t>ils de coton autres que les fils à coudre</w:t>
      </w:r>
      <w:r w:rsidR="002A2DFC">
        <w:rPr>
          <w:rFonts w:ascii="Bookman Old Style" w:hAnsi="Bookman Old Style"/>
          <w:bCs/>
          <w:color w:val="000000"/>
          <w:sz w:val="22"/>
          <w:szCs w:val="22"/>
        </w:rPr>
        <w:t xml:space="preserve"> » pour un montant de </w:t>
      </w:r>
      <w:r w:rsidR="00DD4C78">
        <w:rPr>
          <w:rFonts w:ascii="Bookman Old Style" w:hAnsi="Bookman Old Style"/>
          <w:bCs/>
          <w:color w:val="000000"/>
          <w:sz w:val="22"/>
          <w:szCs w:val="22"/>
        </w:rPr>
        <w:t>0</w:t>
      </w:r>
      <w:r w:rsidR="002A2DFC">
        <w:rPr>
          <w:rFonts w:ascii="Bookman Old Style" w:hAnsi="Bookman Old Style"/>
          <w:bCs/>
          <w:color w:val="000000"/>
          <w:sz w:val="22"/>
          <w:szCs w:val="22"/>
        </w:rPr>
        <w:t>,</w:t>
      </w:r>
      <w:r w:rsidR="004F552E">
        <w:rPr>
          <w:rFonts w:ascii="Bookman Old Style" w:hAnsi="Bookman Old Style"/>
          <w:bCs/>
          <w:color w:val="000000"/>
          <w:sz w:val="22"/>
          <w:szCs w:val="22"/>
        </w:rPr>
        <w:t>6</w:t>
      </w:r>
      <w:r w:rsidR="002A2DFC">
        <w:rPr>
          <w:rFonts w:ascii="Bookman Old Style" w:hAnsi="Bookman Old Style"/>
          <w:bCs/>
          <w:color w:val="000000"/>
          <w:sz w:val="22"/>
          <w:szCs w:val="22"/>
        </w:rPr>
        <w:t xml:space="preserve"> </w:t>
      </w:r>
      <w:r w:rsidR="002A2DFC" w:rsidRPr="00C10437">
        <w:rPr>
          <w:rFonts w:ascii="Bookman Old Style" w:hAnsi="Bookman Old Style"/>
          <w:bCs/>
          <w:sz w:val="22"/>
          <w:szCs w:val="22"/>
        </w:rPr>
        <w:t>milliard</w:t>
      </w:r>
      <w:r w:rsidR="002A2DFC" w:rsidRPr="00C10437">
        <w:rPr>
          <w:rFonts w:ascii="Bookman Old Style" w:hAnsi="Bookman Old Style"/>
          <w:bCs/>
          <w:color w:val="000000"/>
          <w:sz w:val="22"/>
          <w:szCs w:val="22"/>
        </w:rPr>
        <w:t xml:space="preserve"> de </w:t>
      </w:r>
      <w:r w:rsidR="002A2DFC" w:rsidRPr="00C10437">
        <w:rPr>
          <w:rFonts w:ascii="Bookman Old Style" w:hAnsi="Bookman Old Style"/>
          <w:bCs/>
          <w:sz w:val="22"/>
          <w:szCs w:val="22"/>
        </w:rPr>
        <w:t>F</w:t>
      </w:r>
      <w:r w:rsidR="002A2DFC" w:rsidRPr="00C10437">
        <w:rPr>
          <w:rFonts w:ascii="Bookman Old Style" w:hAnsi="Bookman Old Style"/>
          <w:bCs/>
          <w:color w:val="000000"/>
          <w:sz w:val="22"/>
          <w:szCs w:val="22"/>
        </w:rPr>
        <w:t>CFA</w:t>
      </w:r>
      <w:r w:rsidR="004F552E">
        <w:rPr>
          <w:rFonts w:ascii="Bookman Old Style" w:hAnsi="Bookman Old Style"/>
          <w:bCs/>
          <w:color w:val="000000"/>
          <w:sz w:val="22"/>
          <w:szCs w:val="22"/>
        </w:rPr>
        <w:t xml:space="preserve"> </w:t>
      </w:r>
      <w:r w:rsidR="004F552E" w:rsidRPr="00C10437">
        <w:rPr>
          <w:rFonts w:ascii="Bookman Old Style" w:hAnsi="Bookman Old Style"/>
          <w:bCs/>
          <w:color w:val="000000"/>
          <w:sz w:val="22"/>
          <w:szCs w:val="22"/>
        </w:rPr>
        <w:t>(</w:t>
      </w:r>
      <w:r w:rsidR="004F552E">
        <w:rPr>
          <w:rFonts w:ascii="Bookman Old Style" w:hAnsi="Bookman Old Style"/>
          <w:bCs/>
          <w:color w:val="000000"/>
          <w:sz w:val="22"/>
          <w:szCs w:val="22"/>
        </w:rPr>
        <w:t>363</w:t>
      </w:r>
      <w:r w:rsidR="004F552E" w:rsidRPr="00C10437">
        <w:rPr>
          <w:rFonts w:ascii="Bookman Old Style" w:hAnsi="Bookman Old Style"/>
          <w:bCs/>
          <w:color w:val="000000"/>
          <w:sz w:val="22"/>
          <w:szCs w:val="22"/>
        </w:rPr>
        <w:t>,</w:t>
      </w:r>
      <w:r w:rsidR="004F552E">
        <w:rPr>
          <w:rFonts w:ascii="Bookman Old Style" w:hAnsi="Bookman Old Style"/>
          <w:bCs/>
          <w:color w:val="000000"/>
          <w:sz w:val="22"/>
          <w:szCs w:val="22"/>
        </w:rPr>
        <w:t>6</w:t>
      </w:r>
      <w:r w:rsidR="004F552E" w:rsidRPr="00C10437">
        <w:rPr>
          <w:rFonts w:ascii="Bookman Old Style" w:hAnsi="Bookman Old Style"/>
          <w:bCs/>
          <w:color w:val="000000"/>
          <w:sz w:val="22"/>
          <w:szCs w:val="22"/>
        </w:rPr>
        <w:t xml:space="preserve"> tonnes)</w:t>
      </w:r>
      <w:r>
        <w:rPr>
          <w:rFonts w:ascii="Bookman Old Style" w:hAnsi="Bookman Old Style"/>
          <w:bCs/>
          <w:color w:val="000000"/>
          <w:sz w:val="22"/>
          <w:szCs w:val="22"/>
        </w:rPr>
        <w:t>,</w:t>
      </w:r>
      <w:r w:rsidRPr="00C10437">
        <w:rPr>
          <w:rFonts w:ascii="Bookman Old Style" w:hAnsi="Bookman Old Style"/>
          <w:bCs/>
          <w:color w:val="000000"/>
          <w:sz w:val="22"/>
          <w:szCs w:val="22"/>
        </w:rPr>
        <w:t xml:space="preserve"> </w:t>
      </w:r>
      <w:r w:rsidR="002A2DFC">
        <w:rPr>
          <w:rFonts w:ascii="Bookman Old Style" w:hAnsi="Bookman Old Style"/>
          <w:bCs/>
          <w:color w:val="000000"/>
          <w:sz w:val="22"/>
          <w:szCs w:val="22"/>
        </w:rPr>
        <w:t>sont</w:t>
      </w:r>
      <w:r w:rsidRPr="00C10437">
        <w:rPr>
          <w:rFonts w:ascii="Bookman Old Style" w:hAnsi="Bookman Old Style"/>
          <w:bCs/>
          <w:color w:val="000000"/>
          <w:sz w:val="22"/>
          <w:szCs w:val="22"/>
        </w:rPr>
        <w:t xml:space="preserve"> le</w:t>
      </w:r>
      <w:r w:rsidR="002A2DFC">
        <w:rPr>
          <w:rFonts w:ascii="Bookman Old Style" w:hAnsi="Bookman Old Style"/>
          <w:bCs/>
          <w:color w:val="000000"/>
          <w:sz w:val="22"/>
          <w:szCs w:val="22"/>
        </w:rPr>
        <w:t xml:space="preserve">s </w:t>
      </w:r>
      <w:r w:rsidR="007068D8">
        <w:rPr>
          <w:rFonts w:ascii="Bookman Old Style" w:hAnsi="Bookman Old Style"/>
          <w:bCs/>
          <w:color w:val="000000"/>
          <w:sz w:val="22"/>
          <w:szCs w:val="22"/>
        </w:rPr>
        <w:t>principaux</w:t>
      </w:r>
      <w:r w:rsidRPr="00C10437">
        <w:rPr>
          <w:rFonts w:ascii="Bookman Old Style" w:hAnsi="Bookman Old Style"/>
          <w:bCs/>
          <w:color w:val="000000"/>
          <w:sz w:val="22"/>
          <w:szCs w:val="22"/>
        </w:rPr>
        <w:t xml:space="preserve"> bien</w:t>
      </w:r>
      <w:r w:rsidR="002A2DFC">
        <w:rPr>
          <w:rFonts w:ascii="Bookman Old Style" w:hAnsi="Bookman Old Style"/>
          <w:bCs/>
          <w:color w:val="000000"/>
          <w:sz w:val="22"/>
          <w:szCs w:val="22"/>
        </w:rPr>
        <w:t>s</w:t>
      </w:r>
      <w:r w:rsidRPr="00C10437">
        <w:rPr>
          <w:rFonts w:ascii="Bookman Old Style" w:hAnsi="Bookman Old Style"/>
          <w:bCs/>
          <w:color w:val="000000"/>
          <w:sz w:val="22"/>
          <w:szCs w:val="22"/>
        </w:rPr>
        <w:t xml:space="preserve"> exporté</w:t>
      </w:r>
      <w:r w:rsidR="002A2DFC">
        <w:rPr>
          <w:rFonts w:ascii="Bookman Old Style" w:hAnsi="Bookman Old Style"/>
          <w:bCs/>
          <w:color w:val="000000"/>
          <w:sz w:val="22"/>
          <w:szCs w:val="22"/>
        </w:rPr>
        <w:t>s</w:t>
      </w:r>
      <w:r w:rsidRPr="00C10437">
        <w:rPr>
          <w:rFonts w:ascii="Bookman Old Style" w:hAnsi="Bookman Old Style"/>
          <w:bCs/>
          <w:color w:val="000000"/>
          <w:sz w:val="22"/>
          <w:szCs w:val="22"/>
        </w:rPr>
        <w:t xml:space="preserve"> vers ce pa</w:t>
      </w:r>
      <w:r w:rsidR="00C9361D">
        <w:rPr>
          <w:rFonts w:ascii="Bookman Old Style" w:hAnsi="Bookman Old Style"/>
          <w:bCs/>
          <w:color w:val="000000"/>
          <w:sz w:val="22"/>
          <w:szCs w:val="22"/>
        </w:rPr>
        <w:t>rtenaire</w:t>
      </w:r>
      <w:r w:rsidRPr="00C10437">
        <w:rPr>
          <w:rFonts w:ascii="Bookman Old Style" w:hAnsi="Bookman Old Style"/>
          <w:bCs/>
          <w:color w:val="000000"/>
          <w:sz w:val="22"/>
          <w:szCs w:val="22"/>
        </w:rPr>
        <w:t>.</w:t>
      </w:r>
    </w:p>
    <w:p w14:paraId="663AD086" w14:textId="77777777" w:rsidR="00FC4201" w:rsidRDefault="00FC4201" w:rsidP="00BC41E8">
      <w:pPr>
        <w:spacing w:after="120"/>
        <w:ind w:left="0"/>
        <w:jc w:val="both"/>
        <w:rPr>
          <w:rFonts w:ascii="Bookman Old Style" w:hAnsi="Bookman Old Style"/>
          <w:bCs/>
          <w:color w:val="000000"/>
          <w:sz w:val="22"/>
          <w:szCs w:val="22"/>
        </w:rPr>
      </w:pPr>
    </w:p>
    <w:p w14:paraId="5B962EA1" w14:textId="57F493DF" w:rsidR="00FC4201" w:rsidRDefault="00FC4201" w:rsidP="00FC4201">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3</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artenaires clients du Bénin au</w:t>
      </w:r>
      <w:r w:rsidR="00F158E4">
        <w:rPr>
          <w:rFonts w:ascii="Bookman Old Style" w:hAnsi="Bookman Old Style"/>
          <w:b/>
          <w:sz w:val="22"/>
          <w:szCs w:val="22"/>
        </w:rPr>
        <w:t xml:space="preserve"> </w:t>
      </w:r>
      <w:r w:rsidR="00D008B8">
        <w:rPr>
          <w:rFonts w:ascii="Bookman Old Style" w:hAnsi="Bookman Old Style"/>
          <w:b/>
          <w:sz w:val="22"/>
          <w:szCs w:val="22"/>
        </w:rPr>
        <w:t>premier</w:t>
      </w:r>
      <w:r>
        <w:rPr>
          <w:rFonts w:ascii="Bookman Old Style" w:hAnsi="Bookman Old Style"/>
          <w:b/>
          <w:sz w:val="22"/>
          <w:szCs w:val="22"/>
        </w:rPr>
        <w:t xml:space="preserve"> trimestre </w:t>
      </w:r>
      <w:r w:rsidR="00F158E4">
        <w:rPr>
          <w:rFonts w:ascii="Bookman Old Style" w:hAnsi="Bookman Old Style"/>
          <w:b/>
          <w:sz w:val="22"/>
          <w:szCs w:val="22"/>
        </w:rPr>
        <w:t>202</w:t>
      </w:r>
      <w:r w:rsidR="00D008B8">
        <w:rPr>
          <w:rFonts w:ascii="Bookman Old Style" w:hAnsi="Bookman Old Style"/>
          <w:b/>
          <w:sz w:val="22"/>
          <w:szCs w:val="22"/>
        </w:rPr>
        <w:t>4</w:t>
      </w:r>
    </w:p>
    <w:p w14:paraId="2C4A6387" w14:textId="77777777" w:rsidR="00FC4201" w:rsidRPr="00041362" w:rsidRDefault="00FC4201" w:rsidP="00BC41E8">
      <w:pPr>
        <w:spacing w:after="120"/>
        <w:ind w:left="0"/>
        <w:jc w:val="both"/>
        <w:rPr>
          <w:rFonts w:ascii="Bookman Old Style" w:hAnsi="Bookman Old Style"/>
          <w:bCs/>
          <w:color w:val="000000"/>
          <w:sz w:val="8"/>
          <w:szCs w:val="8"/>
        </w:rPr>
      </w:pPr>
    </w:p>
    <w:p w14:paraId="3D197898" w14:textId="1CD26C2E" w:rsidR="00FC4201" w:rsidRDefault="00055405" w:rsidP="00BC41E8">
      <w:pPr>
        <w:spacing w:after="120"/>
        <w:ind w:left="0"/>
        <w:jc w:val="both"/>
        <w:rPr>
          <w:rFonts w:ascii="Bookman Old Style" w:hAnsi="Bookman Old Style"/>
          <w:bCs/>
          <w:color w:val="000000"/>
          <w:sz w:val="22"/>
          <w:szCs w:val="22"/>
        </w:rPr>
      </w:pPr>
      <w:r>
        <w:rPr>
          <w:noProof/>
        </w:rPr>
        <w:drawing>
          <wp:inline distT="0" distB="0" distL="0" distR="0" wp14:anchorId="4F8CF514" wp14:editId="0E219C07">
            <wp:extent cx="5760720" cy="2641600"/>
            <wp:effectExtent l="0" t="0" r="11430" b="6350"/>
            <wp:docPr id="902106168" name="Graphique 1">
              <a:extLst xmlns:a="http://schemas.openxmlformats.org/drawingml/2006/main">
                <a:ext uri="{FF2B5EF4-FFF2-40B4-BE49-F238E27FC236}">
                  <a16:creationId xmlns:a16="http://schemas.microsoft.com/office/drawing/2014/main" id="{C14EA6A1-0E75-E79A-1852-8A70BBEF2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CC1266" w14:textId="14C7204B" w:rsidR="009E4CE1" w:rsidRPr="00BB1441" w:rsidRDefault="009E4CE1" w:rsidP="009E4CE1">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730554">
        <w:rPr>
          <w:rFonts w:ascii="Bookman Old Style" w:hAnsi="Bookman Old Style"/>
          <w:sz w:val="18"/>
          <w:szCs w:val="18"/>
        </w:rPr>
        <w:t>août</w:t>
      </w:r>
      <w:r w:rsidR="00730554" w:rsidRPr="00BB1441">
        <w:rPr>
          <w:rFonts w:ascii="Bookman Old Style" w:hAnsi="Bookman Old Style"/>
          <w:sz w:val="18"/>
          <w:szCs w:val="18"/>
        </w:rPr>
        <w:t xml:space="preserve"> </w:t>
      </w:r>
      <w:r w:rsidRPr="00BB1441">
        <w:rPr>
          <w:rFonts w:ascii="Bookman Old Style" w:hAnsi="Bookman Old Style"/>
          <w:sz w:val="18"/>
          <w:szCs w:val="18"/>
        </w:rPr>
        <w:t>202</w:t>
      </w:r>
      <w:r w:rsidR="00B4046A">
        <w:rPr>
          <w:rFonts w:ascii="Bookman Old Style" w:hAnsi="Bookman Old Style"/>
          <w:sz w:val="18"/>
          <w:szCs w:val="18"/>
        </w:rPr>
        <w:t>4</w:t>
      </w:r>
    </w:p>
    <w:p w14:paraId="1121733E" w14:textId="77777777" w:rsidR="00FC4201" w:rsidRDefault="00FC4201" w:rsidP="00BC41E8">
      <w:pPr>
        <w:spacing w:after="120"/>
        <w:ind w:left="0"/>
        <w:jc w:val="both"/>
        <w:rPr>
          <w:rFonts w:ascii="Bookman Old Style" w:hAnsi="Bookman Old Style"/>
          <w:bCs/>
          <w:color w:val="000000"/>
          <w:sz w:val="22"/>
          <w:szCs w:val="22"/>
        </w:rPr>
      </w:pPr>
    </w:p>
    <w:p w14:paraId="363B772D" w14:textId="77777777" w:rsidR="009432B2" w:rsidRPr="00324873" w:rsidRDefault="009432B2" w:rsidP="009432B2">
      <w:pPr>
        <w:spacing w:after="120"/>
        <w:ind w:left="0"/>
        <w:jc w:val="both"/>
        <w:rPr>
          <w:rFonts w:ascii="Bookman Old Style" w:hAnsi="Bookman Old Style"/>
          <w:color w:val="000000"/>
          <w:sz w:val="4"/>
          <w:szCs w:val="4"/>
        </w:rPr>
      </w:pPr>
    </w:p>
    <w:p w14:paraId="2257D30A" w14:textId="77777777" w:rsidR="009432B2" w:rsidRPr="00C10437" w:rsidRDefault="009432B2" w:rsidP="009432B2">
      <w:pPr>
        <w:spacing w:after="120"/>
        <w:ind w:left="0" w:right="-136"/>
        <w:jc w:val="both"/>
        <w:rPr>
          <w:rFonts w:ascii="Bookman Old Style" w:hAnsi="Bookman Old Style"/>
          <w:b/>
          <w:iCs/>
          <w:color w:val="4472C4"/>
        </w:rPr>
      </w:pPr>
      <w:r w:rsidRPr="00C10437">
        <w:rPr>
          <w:rFonts w:ascii="Bookman Old Style" w:hAnsi="Bookman Old Style"/>
          <w:b/>
          <w:iCs/>
          <w:color w:val="4472C4"/>
        </w:rPr>
        <w:t>Principaux partenaires à l’exportation dans l’espace CEDEAO</w:t>
      </w:r>
    </w:p>
    <w:p w14:paraId="1E47EA5F" w14:textId="0114AAB2" w:rsidR="009432B2" w:rsidRPr="00C10437" w:rsidRDefault="009432B2" w:rsidP="009432B2">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 xml:space="preserve">Les exportations du Bénin vers </w:t>
      </w:r>
      <w:r w:rsidR="00B41660">
        <w:rPr>
          <w:rFonts w:ascii="Bookman Old Style" w:hAnsi="Bookman Old Style"/>
          <w:color w:val="000000"/>
          <w:sz w:val="22"/>
          <w:szCs w:val="22"/>
        </w:rPr>
        <w:t>l</w:t>
      </w:r>
      <w:r w:rsidRPr="00C10437">
        <w:rPr>
          <w:rFonts w:ascii="Bookman Old Style" w:hAnsi="Bookman Old Style"/>
          <w:color w:val="000000"/>
          <w:sz w:val="22"/>
          <w:szCs w:val="22"/>
        </w:rPr>
        <w:t xml:space="preserve">es </w:t>
      </w:r>
      <w:r w:rsidR="00B41660">
        <w:rPr>
          <w:rFonts w:ascii="Bookman Old Style" w:hAnsi="Bookman Old Style"/>
          <w:color w:val="000000"/>
          <w:sz w:val="22"/>
          <w:szCs w:val="22"/>
        </w:rPr>
        <w:t xml:space="preserve">autres </w:t>
      </w:r>
      <w:r w:rsidRPr="00C10437">
        <w:rPr>
          <w:rFonts w:ascii="Bookman Old Style" w:hAnsi="Bookman Old Style"/>
          <w:color w:val="000000"/>
          <w:sz w:val="22"/>
          <w:szCs w:val="22"/>
        </w:rPr>
        <w:t>pays de la CEDEAO s’établiss</w:t>
      </w:r>
      <w:r w:rsidR="009539B3">
        <w:rPr>
          <w:rFonts w:ascii="Bookman Old Style" w:hAnsi="Bookman Old Style"/>
          <w:color w:val="000000"/>
          <w:sz w:val="22"/>
          <w:szCs w:val="22"/>
        </w:rPr>
        <w:t>e</w:t>
      </w:r>
      <w:r w:rsidRPr="00C10437">
        <w:rPr>
          <w:rFonts w:ascii="Bookman Old Style" w:hAnsi="Bookman Old Style"/>
          <w:color w:val="000000"/>
          <w:sz w:val="22"/>
          <w:szCs w:val="22"/>
        </w:rPr>
        <w:t xml:space="preserve">nt à </w:t>
      </w:r>
      <w:r w:rsidR="004F552E">
        <w:rPr>
          <w:rFonts w:ascii="Bookman Old Style" w:hAnsi="Bookman Old Style"/>
          <w:color w:val="000000"/>
          <w:sz w:val="22"/>
          <w:szCs w:val="22"/>
        </w:rPr>
        <w:t>22</w:t>
      </w:r>
      <w:r w:rsidRPr="00C10437">
        <w:rPr>
          <w:rFonts w:ascii="Bookman Old Style" w:hAnsi="Bookman Old Style"/>
          <w:color w:val="000000"/>
          <w:sz w:val="22"/>
          <w:szCs w:val="22"/>
        </w:rPr>
        <w:t>,</w:t>
      </w:r>
      <w:r w:rsidR="004F552E">
        <w:rPr>
          <w:rFonts w:ascii="Bookman Old Style" w:hAnsi="Bookman Old Style"/>
          <w:color w:val="000000"/>
          <w:sz w:val="22"/>
          <w:szCs w:val="22"/>
        </w:rPr>
        <w:t>8</w:t>
      </w:r>
      <w:r w:rsidRPr="00C10437">
        <w:rPr>
          <w:rFonts w:ascii="Bookman Old Style" w:hAnsi="Bookman Old Style"/>
          <w:color w:val="000000"/>
          <w:sz w:val="22"/>
          <w:szCs w:val="22"/>
        </w:rPr>
        <w:t xml:space="preserve"> milliards de FCFA au </w:t>
      </w:r>
      <w:r w:rsidR="004F552E">
        <w:rPr>
          <w:rFonts w:ascii="Bookman Old Style" w:hAnsi="Bookman Old Style"/>
          <w:color w:val="000000"/>
          <w:sz w:val="22"/>
          <w:szCs w:val="22"/>
        </w:rPr>
        <w:t>deuxième</w:t>
      </w:r>
      <w:r w:rsidRPr="00C10437">
        <w:rPr>
          <w:rFonts w:ascii="Bookman Old Style" w:hAnsi="Bookman Old Style"/>
          <w:color w:val="000000"/>
          <w:sz w:val="22"/>
          <w:szCs w:val="22"/>
        </w:rPr>
        <w:t xml:space="preserve"> trimestre 202</w:t>
      </w:r>
      <w:r w:rsidR="00646AA1">
        <w:rPr>
          <w:rFonts w:ascii="Bookman Old Style" w:hAnsi="Bookman Old Style"/>
          <w:color w:val="000000"/>
          <w:sz w:val="22"/>
          <w:szCs w:val="22"/>
        </w:rPr>
        <w:t>4</w:t>
      </w:r>
      <w:r w:rsidR="00E00349">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Les </w:t>
      </w:r>
      <w:r w:rsidR="00A50DC3">
        <w:rPr>
          <w:rFonts w:ascii="Bookman Old Style" w:hAnsi="Bookman Old Style"/>
          <w:color w:val="000000"/>
          <w:sz w:val="22"/>
          <w:szCs w:val="22"/>
        </w:rPr>
        <w:t>trois</w:t>
      </w:r>
      <w:r w:rsidRPr="00C10437">
        <w:rPr>
          <w:rFonts w:ascii="Bookman Old Style" w:hAnsi="Bookman Old Style"/>
          <w:color w:val="000000"/>
          <w:sz w:val="22"/>
          <w:szCs w:val="22"/>
        </w:rPr>
        <w:t xml:space="preserve"> principaux clients sont respectivement le</w:t>
      </w:r>
      <w:r w:rsidR="004F552E">
        <w:rPr>
          <w:rFonts w:ascii="Bookman Old Style" w:hAnsi="Bookman Old Style"/>
          <w:color w:val="000000"/>
          <w:sz w:val="22"/>
          <w:szCs w:val="22"/>
        </w:rPr>
        <w:t xml:space="preserve"> Nigéria, le</w:t>
      </w:r>
      <w:r w:rsidRPr="00C10437">
        <w:rPr>
          <w:rFonts w:ascii="Bookman Old Style" w:hAnsi="Bookman Old Style"/>
          <w:color w:val="000000"/>
          <w:sz w:val="22"/>
          <w:szCs w:val="22"/>
        </w:rPr>
        <w:t xml:space="preserve"> Togo</w:t>
      </w:r>
      <w:r w:rsidR="004F552E">
        <w:rPr>
          <w:rFonts w:ascii="Bookman Old Style" w:hAnsi="Bookman Old Style"/>
          <w:color w:val="000000"/>
          <w:sz w:val="22"/>
          <w:szCs w:val="22"/>
        </w:rPr>
        <w:t xml:space="preserve"> et</w:t>
      </w:r>
      <w:r w:rsidRPr="00C10437">
        <w:rPr>
          <w:rFonts w:ascii="Bookman Old Style" w:hAnsi="Bookman Old Style"/>
          <w:color w:val="000000"/>
          <w:sz w:val="22"/>
          <w:szCs w:val="22"/>
        </w:rPr>
        <w:t xml:space="preserve"> </w:t>
      </w:r>
      <w:r w:rsidR="00646AA1" w:rsidRPr="00C10437">
        <w:rPr>
          <w:rFonts w:ascii="Bookman Old Style" w:hAnsi="Bookman Old Style"/>
          <w:color w:val="000000"/>
          <w:sz w:val="22"/>
          <w:szCs w:val="22"/>
        </w:rPr>
        <w:t>l</w:t>
      </w:r>
      <w:r w:rsidR="00646AA1">
        <w:rPr>
          <w:rFonts w:ascii="Bookman Old Style" w:hAnsi="Bookman Old Style"/>
          <w:color w:val="000000"/>
          <w:sz w:val="22"/>
          <w:szCs w:val="22"/>
        </w:rPr>
        <w:t>e</w:t>
      </w:r>
      <w:r w:rsidR="00646AA1" w:rsidRPr="00C10437">
        <w:rPr>
          <w:rFonts w:ascii="Bookman Old Style" w:hAnsi="Bookman Old Style"/>
          <w:color w:val="000000"/>
          <w:sz w:val="22"/>
          <w:szCs w:val="22"/>
        </w:rPr>
        <w:t xml:space="preserve"> </w:t>
      </w:r>
      <w:r w:rsidR="00646AA1">
        <w:rPr>
          <w:rFonts w:ascii="Bookman Old Style" w:hAnsi="Bookman Old Style"/>
          <w:color w:val="000000"/>
          <w:sz w:val="22"/>
          <w:szCs w:val="22"/>
        </w:rPr>
        <w:t>Burkina</w:t>
      </w:r>
      <w:r w:rsidRPr="00C10437">
        <w:rPr>
          <w:rFonts w:ascii="Bookman Old Style" w:hAnsi="Bookman Old Style"/>
          <w:color w:val="000000"/>
          <w:sz w:val="22"/>
          <w:szCs w:val="22"/>
        </w:rPr>
        <w:t>.</w:t>
      </w:r>
    </w:p>
    <w:p w14:paraId="47F6F9C8" w14:textId="3B0474C5" w:rsidR="009432B2" w:rsidRPr="00C10437" w:rsidRDefault="009432B2" w:rsidP="009432B2">
      <w:pPr>
        <w:spacing w:after="120"/>
        <w:ind w:left="0"/>
        <w:jc w:val="both"/>
        <w:rPr>
          <w:rFonts w:ascii="Bookman Old Style" w:hAnsi="Bookman Old Style"/>
          <w:i/>
          <w:iCs/>
          <w:color w:val="000000"/>
          <w:sz w:val="22"/>
          <w:szCs w:val="22"/>
        </w:rPr>
      </w:pPr>
      <w:r w:rsidRPr="00C10437">
        <w:rPr>
          <w:rFonts w:ascii="Bookman Old Style" w:hAnsi="Bookman Old Style"/>
          <w:b/>
          <w:bCs/>
          <w:i/>
          <w:iCs/>
          <w:color w:val="2E74B5"/>
          <w:sz w:val="22"/>
          <w:szCs w:val="22"/>
        </w:rPr>
        <w:t xml:space="preserve">Le </w:t>
      </w:r>
      <w:r w:rsidR="004F552E">
        <w:rPr>
          <w:rFonts w:ascii="Bookman Old Style" w:hAnsi="Bookman Old Style"/>
          <w:b/>
          <w:bCs/>
          <w:i/>
          <w:iCs/>
          <w:color w:val="2E74B5"/>
          <w:sz w:val="22"/>
          <w:szCs w:val="22"/>
        </w:rPr>
        <w:t>Nigéria</w:t>
      </w:r>
      <w:r w:rsidRPr="00C10437">
        <w:rPr>
          <w:rFonts w:ascii="Bookman Old Style" w:hAnsi="Bookman Old Style"/>
          <w:b/>
          <w:bCs/>
          <w:i/>
          <w:iCs/>
          <w:color w:val="2E74B5"/>
          <w:sz w:val="22"/>
          <w:szCs w:val="22"/>
        </w:rPr>
        <w:t xml:space="preserve"> se positionne en tête du </w:t>
      </w:r>
      <w:r w:rsidR="009C12B1" w:rsidRPr="00C10437">
        <w:rPr>
          <w:rFonts w:ascii="Bookman Old Style" w:hAnsi="Bookman Old Style"/>
          <w:b/>
          <w:bCs/>
          <w:i/>
          <w:iCs/>
          <w:color w:val="2E74B5"/>
          <w:sz w:val="22"/>
          <w:szCs w:val="22"/>
        </w:rPr>
        <w:t>peloton</w:t>
      </w:r>
      <w:r w:rsidRPr="00C10437">
        <w:rPr>
          <w:rFonts w:ascii="Bookman Old Style" w:hAnsi="Bookman Old Style"/>
          <w:b/>
          <w:bCs/>
          <w:i/>
          <w:iCs/>
          <w:color w:val="2E74B5"/>
          <w:sz w:val="22"/>
          <w:szCs w:val="22"/>
        </w:rPr>
        <w:t xml:space="preserve"> au </w:t>
      </w:r>
      <w:r w:rsidR="004F552E">
        <w:rPr>
          <w:rFonts w:ascii="Bookman Old Style" w:hAnsi="Bookman Old Style"/>
          <w:b/>
          <w:bCs/>
          <w:i/>
          <w:iCs/>
          <w:color w:val="2E74B5"/>
          <w:sz w:val="22"/>
          <w:szCs w:val="22"/>
        </w:rPr>
        <w:t xml:space="preserve">deuxième </w:t>
      </w:r>
      <w:r w:rsidRPr="00C10437">
        <w:rPr>
          <w:rFonts w:ascii="Bookman Old Style" w:hAnsi="Bookman Old Style"/>
          <w:b/>
          <w:bCs/>
          <w:i/>
          <w:iCs/>
          <w:color w:val="2E74B5"/>
          <w:sz w:val="22"/>
          <w:szCs w:val="22"/>
        </w:rPr>
        <w:t>trimestre 202</w:t>
      </w:r>
      <w:r w:rsidR="00475870">
        <w:rPr>
          <w:rFonts w:ascii="Bookman Old Style" w:hAnsi="Bookman Old Style"/>
          <w:b/>
          <w:bCs/>
          <w:i/>
          <w:iCs/>
          <w:color w:val="2E74B5"/>
          <w:sz w:val="22"/>
          <w:szCs w:val="22"/>
        </w:rPr>
        <w:t>4</w:t>
      </w:r>
      <w:r w:rsidRPr="00C10437">
        <w:rPr>
          <w:rFonts w:ascii="Bookman Old Style" w:hAnsi="Bookman Old Style"/>
          <w:b/>
          <w:bCs/>
          <w:i/>
          <w:iCs/>
          <w:color w:val="2E74B5"/>
          <w:sz w:val="22"/>
          <w:szCs w:val="22"/>
        </w:rPr>
        <w:t xml:space="preserve">, </w:t>
      </w:r>
      <w:r w:rsidR="00D7646F">
        <w:rPr>
          <w:rFonts w:ascii="Bookman Old Style" w:hAnsi="Bookman Old Style"/>
          <w:b/>
          <w:bCs/>
          <w:i/>
          <w:iCs/>
          <w:color w:val="2E74B5"/>
          <w:sz w:val="22"/>
          <w:szCs w:val="22"/>
        </w:rPr>
        <w:t>avec</w:t>
      </w:r>
      <w:r w:rsidRPr="00C10437">
        <w:rPr>
          <w:rFonts w:ascii="Bookman Old Style" w:hAnsi="Bookman Old Style"/>
          <w:b/>
          <w:bCs/>
          <w:i/>
          <w:iCs/>
          <w:color w:val="2E74B5"/>
          <w:sz w:val="22"/>
          <w:szCs w:val="22"/>
        </w:rPr>
        <w:t xml:space="preserve"> </w:t>
      </w:r>
      <w:r w:rsidR="004F552E">
        <w:rPr>
          <w:rFonts w:ascii="Bookman Old Style" w:hAnsi="Bookman Old Style"/>
          <w:b/>
          <w:bCs/>
          <w:i/>
          <w:iCs/>
          <w:color w:val="2E74B5"/>
          <w:sz w:val="22"/>
          <w:szCs w:val="22"/>
        </w:rPr>
        <w:t>31</w:t>
      </w:r>
      <w:r w:rsidRPr="00C10437">
        <w:rPr>
          <w:rFonts w:ascii="Bookman Old Style" w:hAnsi="Bookman Old Style"/>
          <w:b/>
          <w:bCs/>
          <w:i/>
          <w:iCs/>
          <w:color w:val="2E74B5"/>
          <w:sz w:val="22"/>
          <w:szCs w:val="22"/>
        </w:rPr>
        <w:t>,</w:t>
      </w:r>
      <w:r w:rsidR="004F552E">
        <w:rPr>
          <w:rFonts w:ascii="Bookman Old Style" w:hAnsi="Bookman Old Style"/>
          <w:b/>
          <w:bCs/>
          <w:i/>
          <w:iCs/>
          <w:color w:val="2E74B5"/>
          <w:sz w:val="22"/>
          <w:szCs w:val="22"/>
        </w:rPr>
        <w:t>0</w:t>
      </w:r>
      <w:r w:rsidRPr="00C10437">
        <w:rPr>
          <w:rFonts w:ascii="Bookman Old Style" w:hAnsi="Bookman Old Style"/>
          <w:b/>
          <w:bCs/>
          <w:i/>
          <w:iCs/>
          <w:color w:val="2E74B5"/>
          <w:sz w:val="22"/>
          <w:szCs w:val="22"/>
        </w:rPr>
        <w:t>% de la valeur des ventes des produits béninois dans l’espace CEDEAO.</w:t>
      </w:r>
    </w:p>
    <w:p w14:paraId="1C811DBB" w14:textId="4DBB0F0B" w:rsidR="00CC4812" w:rsidRDefault="00CC4812" w:rsidP="00D07E39">
      <w:pPr>
        <w:spacing w:after="120"/>
        <w:ind w:left="1"/>
        <w:jc w:val="both"/>
        <w:rPr>
          <w:rFonts w:ascii="Bookman Old Style" w:hAnsi="Bookman Old Style"/>
          <w:bCs/>
          <w:sz w:val="22"/>
          <w:szCs w:val="22"/>
        </w:rPr>
      </w:pPr>
      <w:r w:rsidRPr="00C10437">
        <w:rPr>
          <w:rFonts w:ascii="Bookman Old Style" w:hAnsi="Bookman Old Style"/>
          <w:color w:val="000000"/>
          <w:sz w:val="22"/>
          <w:szCs w:val="22"/>
        </w:rPr>
        <w:lastRenderedPageBreak/>
        <w:t>L</w:t>
      </w:r>
      <w:r w:rsidRPr="00C10437">
        <w:rPr>
          <w:rFonts w:ascii="Bookman Old Style" w:hAnsi="Bookman Old Style"/>
          <w:sz w:val="22"/>
          <w:szCs w:val="22"/>
        </w:rPr>
        <w:t xml:space="preserve">e </w:t>
      </w:r>
      <w:r>
        <w:rPr>
          <w:rFonts w:ascii="Bookman Old Style" w:hAnsi="Bookman Old Style"/>
          <w:sz w:val="22"/>
          <w:szCs w:val="22"/>
        </w:rPr>
        <w:t>« </w:t>
      </w:r>
      <w:r w:rsidR="00152435">
        <w:rPr>
          <w:rFonts w:ascii="Bookman Old Style" w:hAnsi="Bookman Old Style"/>
          <w:b/>
          <w:bCs/>
          <w:sz w:val="22"/>
          <w:szCs w:val="22"/>
        </w:rPr>
        <w:t>r</w:t>
      </w:r>
      <w:r w:rsidR="00152435" w:rsidRPr="00152435">
        <w:rPr>
          <w:rFonts w:ascii="Bookman Old Style" w:hAnsi="Bookman Old Style"/>
          <w:b/>
          <w:bCs/>
          <w:sz w:val="22"/>
          <w:szCs w:val="22"/>
        </w:rPr>
        <w:t>iz semi-blanchi, même poli, glacé, étuvé ou converti (y compris le riz en brisures)</w:t>
      </w:r>
      <w:r w:rsidR="002D1FAA">
        <w:rPr>
          <w:rFonts w:ascii="Bookman Old Style" w:hAnsi="Bookman Old Style"/>
          <w:b/>
          <w:bCs/>
          <w:sz w:val="22"/>
          <w:szCs w:val="22"/>
        </w:rPr>
        <w:t> </w:t>
      </w:r>
      <w:r>
        <w:rPr>
          <w:rFonts w:ascii="Bookman Old Style" w:hAnsi="Bookman Old Style"/>
          <w:sz w:val="22"/>
          <w:szCs w:val="22"/>
        </w:rPr>
        <w:t>»</w:t>
      </w:r>
      <w:r w:rsidR="00D07E39">
        <w:rPr>
          <w:rFonts w:ascii="Bookman Old Style" w:hAnsi="Bookman Old Style"/>
          <w:sz w:val="22"/>
          <w:szCs w:val="22"/>
        </w:rPr>
        <w:t>,</w:t>
      </w:r>
      <w:r>
        <w:rPr>
          <w:rFonts w:ascii="Bookman Old Style" w:hAnsi="Bookman Old Style"/>
          <w:sz w:val="22"/>
          <w:szCs w:val="22"/>
        </w:rPr>
        <w:t xml:space="preserve"> </w:t>
      </w:r>
      <w:proofErr w:type="gramStart"/>
      <w:r w:rsidR="00E57DC0">
        <w:rPr>
          <w:rFonts w:ascii="Bookman Old Style" w:hAnsi="Bookman Old Style"/>
          <w:sz w:val="22"/>
          <w:szCs w:val="22"/>
        </w:rPr>
        <w:t>l</w:t>
      </w:r>
      <w:r w:rsidR="00152435">
        <w:rPr>
          <w:rFonts w:ascii="Bookman Old Style" w:hAnsi="Bookman Old Style"/>
          <w:sz w:val="22"/>
          <w:szCs w:val="22"/>
        </w:rPr>
        <w:t>’</w:t>
      </w:r>
      <w:r w:rsidR="002D1FAA">
        <w:rPr>
          <w:rFonts w:ascii="Bookman Old Style" w:hAnsi="Bookman Old Style"/>
          <w:sz w:val="22"/>
          <w:szCs w:val="22"/>
        </w:rPr>
        <w:t> </w:t>
      </w:r>
      <w:r w:rsidR="00E57DC0">
        <w:rPr>
          <w:rFonts w:ascii="Bookman Old Style" w:hAnsi="Bookman Old Style"/>
          <w:sz w:val="22"/>
          <w:szCs w:val="22"/>
        </w:rPr>
        <w:t>«</w:t>
      </w:r>
      <w:proofErr w:type="gramEnd"/>
      <w:r w:rsidR="00E57DC0">
        <w:rPr>
          <w:rFonts w:ascii="Bookman Old Style" w:hAnsi="Bookman Old Style"/>
          <w:sz w:val="22"/>
          <w:szCs w:val="22"/>
        </w:rPr>
        <w:t> </w:t>
      </w:r>
      <w:r w:rsidR="00152435">
        <w:rPr>
          <w:rFonts w:ascii="Bookman Old Style" w:hAnsi="Bookman Old Style"/>
          <w:b/>
          <w:bCs/>
          <w:sz w:val="22"/>
          <w:szCs w:val="22"/>
        </w:rPr>
        <w:t>h</w:t>
      </w:r>
      <w:r w:rsidR="00152435" w:rsidRPr="00152435">
        <w:rPr>
          <w:rFonts w:ascii="Bookman Old Style" w:hAnsi="Bookman Old Style"/>
          <w:b/>
          <w:bCs/>
          <w:sz w:val="22"/>
          <w:szCs w:val="22"/>
        </w:rPr>
        <w:t>uile de palme et ses fractions</w:t>
      </w:r>
      <w:r w:rsidR="002D1FAA">
        <w:rPr>
          <w:rFonts w:ascii="Bookman Old Style" w:hAnsi="Bookman Old Style"/>
          <w:b/>
          <w:bCs/>
          <w:sz w:val="22"/>
          <w:szCs w:val="22"/>
        </w:rPr>
        <w:t> </w:t>
      </w:r>
      <w:r w:rsidR="00E57DC0">
        <w:rPr>
          <w:rFonts w:ascii="Bookman Old Style" w:hAnsi="Bookman Old Style"/>
          <w:sz w:val="22"/>
          <w:szCs w:val="22"/>
        </w:rPr>
        <w:t>»</w:t>
      </w:r>
      <w:r w:rsidR="00152435">
        <w:rPr>
          <w:rFonts w:ascii="Bookman Old Style" w:hAnsi="Bookman Old Style"/>
          <w:sz w:val="22"/>
          <w:szCs w:val="22"/>
        </w:rPr>
        <w:t>, les «</w:t>
      </w:r>
      <w:r w:rsidR="002D1FAA">
        <w:rPr>
          <w:rFonts w:ascii="Bookman Old Style" w:hAnsi="Bookman Old Style"/>
          <w:sz w:val="22"/>
          <w:szCs w:val="22"/>
        </w:rPr>
        <w:t> </w:t>
      </w:r>
      <w:r w:rsidR="00152435">
        <w:rPr>
          <w:rFonts w:ascii="Bookman Old Style" w:hAnsi="Bookman Old Style"/>
          <w:b/>
          <w:bCs/>
          <w:sz w:val="22"/>
          <w:szCs w:val="22"/>
        </w:rPr>
        <w:t>s</w:t>
      </w:r>
      <w:r w:rsidR="00152435" w:rsidRPr="00152435">
        <w:rPr>
          <w:rFonts w:ascii="Bookman Old Style" w:hAnsi="Bookman Old Style"/>
          <w:b/>
          <w:bCs/>
          <w:sz w:val="22"/>
          <w:szCs w:val="22"/>
        </w:rPr>
        <w:t>avons, produits et préparations organiques tensio-actifs à usage de savon</w:t>
      </w:r>
      <w:r w:rsidR="00152435" w:rsidRPr="002D1FAA">
        <w:rPr>
          <w:rFonts w:ascii="Bookman Old Style" w:hAnsi="Bookman Old Style"/>
          <w:sz w:val="22"/>
          <w:szCs w:val="22"/>
        </w:rPr>
        <w:t>…</w:t>
      </w:r>
      <w:r w:rsidR="00152435">
        <w:rPr>
          <w:rFonts w:ascii="Bookman Old Style" w:hAnsi="Bookman Old Style"/>
          <w:sz w:val="22"/>
          <w:szCs w:val="22"/>
        </w:rPr>
        <w:t xml:space="preserve">» </w:t>
      </w:r>
      <w:r w:rsidR="00D07E39">
        <w:rPr>
          <w:rFonts w:ascii="Bookman Old Style" w:hAnsi="Bookman Old Style"/>
          <w:sz w:val="22"/>
          <w:szCs w:val="22"/>
        </w:rPr>
        <w:t>et les « </w:t>
      </w:r>
      <w:r w:rsidR="00152435">
        <w:rPr>
          <w:rFonts w:ascii="Bookman Old Style" w:hAnsi="Bookman Old Style"/>
          <w:b/>
          <w:bCs/>
          <w:sz w:val="22"/>
          <w:szCs w:val="22"/>
        </w:rPr>
        <w:t>f</w:t>
      </w:r>
      <w:r w:rsidR="00152435" w:rsidRPr="00152435">
        <w:rPr>
          <w:rFonts w:ascii="Bookman Old Style" w:hAnsi="Bookman Old Style"/>
          <w:b/>
          <w:bCs/>
          <w:sz w:val="22"/>
          <w:szCs w:val="22"/>
        </w:rPr>
        <w:t xml:space="preserve">ruits frais ou secs, </w:t>
      </w:r>
      <w:proofErr w:type="spellStart"/>
      <w:r w:rsidR="00152435" w:rsidRPr="00152435">
        <w:rPr>
          <w:rFonts w:ascii="Bookman Old Style" w:hAnsi="Bookman Old Style"/>
          <w:b/>
          <w:bCs/>
          <w:sz w:val="22"/>
          <w:szCs w:val="22"/>
        </w:rPr>
        <w:t>n.d.a</w:t>
      </w:r>
      <w:proofErr w:type="spellEnd"/>
      <w:r w:rsidR="00152435" w:rsidRPr="00152435">
        <w:rPr>
          <w:rFonts w:ascii="Bookman Old Style" w:hAnsi="Bookman Old Style"/>
          <w:b/>
          <w:bCs/>
          <w:sz w:val="22"/>
          <w:szCs w:val="22"/>
        </w:rPr>
        <w:t>.</w:t>
      </w:r>
      <w:r w:rsidR="00D07E39">
        <w:rPr>
          <w:rFonts w:ascii="Bookman Old Style" w:hAnsi="Bookman Old Style"/>
          <w:sz w:val="22"/>
          <w:szCs w:val="22"/>
        </w:rPr>
        <w:t> »</w:t>
      </w:r>
      <w:r w:rsidR="00E57DC0">
        <w:rPr>
          <w:rFonts w:ascii="Bookman Old Style" w:hAnsi="Bookman Old Style"/>
          <w:sz w:val="22"/>
          <w:szCs w:val="22"/>
        </w:rPr>
        <w:t xml:space="preserve">, </w:t>
      </w:r>
      <w:r w:rsidRPr="00C10437">
        <w:rPr>
          <w:rFonts w:ascii="Bookman Old Style" w:hAnsi="Bookman Old Style"/>
          <w:color w:val="000000"/>
          <w:sz w:val="22"/>
          <w:szCs w:val="22"/>
        </w:rPr>
        <w:t xml:space="preserve">constituent les principaux biens exportés vers le </w:t>
      </w:r>
      <w:r w:rsidR="00152435">
        <w:rPr>
          <w:rFonts w:ascii="Bookman Old Style" w:hAnsi="Bookman Old Style"/>
          <w:color w:val="000000"/>
          <w:sz w:val="22"/>
          <w:szCs w:val="22"/>
        </w:rPr>
        <w:t>Nigéria</w:t>
      </w:r>
      <w:r w:rsidRPr="00C10437">
        <w:rPr>
          <w:rFonts w:ascii="Bookman Old Style" w:hAnsi="Bookman Old Style"/>
          <w:color w:val="000000"/>
          <w:sz w:val="22"/>
          <w:szCs w:val="22"/>
        </w:rPr>
        <w:t xml:space="preserve">. Leurs ventes s’élèvent respectivement à </w:t>
      </w:r>
      <w:r w:rsidR="00152435">
        <w:rPr>
          <w:rFonts w:ascii="Bookman Old Style" w:hAnsi="Bookman Old Style"/>
          <w:bCs/>
          <w:sz w:val="22"/>
          <w:szCs w:val="22"/>
        </w:rPr>
        <w:t>3</w:t>
      </w:r>
      <w:r w:rsidRPr="00C10437">
        <w:rPr>
          <w:rFonts w:ascii="Bookman Old Style" w:hAnsi="Bookman Old Style"/>
          <w:bCs/>
          <w:sz w:val="22"/>
          <w:szCs w:val="22"/>
        </w:rPr>
        <w:t>,</w:t>
      </w:r>
      <w:r w:rsidR="00152435">
        <w:rPr>
          <w:rFonts w:ascii="Bookman Old Style" w:hAnsi="Bookman Old Style"/>
          <w:bCs/>
          <w:sz w:val="22"/>
          <w:szCs w:val="22"/>
        </w:rPr>
        <w:t>8</w:t>
      </w:r>
      <w:r w:rsidRPr="00C10437">
        <w:rPr>
          <w:rFonts w:ascii="Bookman Old Style" w:hAnsi="Bookman Old Style"/>
          <w:bCs/>
          <w:sz w:val="22"/>
          <w:szCs w:val="22"/>
        </w:rPr>
        <w:t xml:space="preserve"> </w:t>
      </w:r>
      <w:r w:rsidR="00CE25C9" w:rsidRPr="00C10437">
        <w:rPr>
          <w:rFonts w:ascii="Bookman Old Style" w:hAnsi="Bookman Old Style"/>
          <w:bCs/>
          <w:sz w:val="22"/>
          <w:szCs w:val="22"/>
        </w:rPr>
        <w:t>milliards</w:t>
      </w:r>
      <w:r w:rsidRPr="00C10437">
        <w:rPr>
          <w:rFonts w:ascii="Bookman Old Style" w:hAnsi="Bookman Old Style"/>
          <w:bCs/>
          <w:sz w:val="22"/>
          <w:szCs w:val="22"/>
        </w:rPr>
        <w:t xml:space="preserve"> de FCFA</w:t>
      </w:r>
      <w:r w:rsidR="00D07E39">
        <w:rPr>
          <w:rFonts w:ascii="Bookman Old Style" w:hAnsi="Bookman Old Style"/>
          <w:bCs/>
          <w:sz w:val="22"/>
          <w:szCs w:val="22"/>
        </w:rPr>
        <w:t>,</w:t>
      </w:r>
      <w:r w:rsidR="00D07E39" w:rsidRPr="00D07E39">
        <w:rPr>
          <w:rFonts w:ascii="Bookman Old Style" w:hAnsi="Bookman Old Style"/>
          <w:bCs/>
          <w:sz w:val="22"/>
          <w:szCs w:val="22"/>
        </w:rPr>
        <w:t xml:space="preserve"> </w:t>
      </w:r>
      <w:r w:rsidR="00152435">
        <w:rPr>
          <w:rFonts w:ascii="Bookman Old Style" w:hAnsi="Bookman Old Style"/>
          <w:bCs/>
          <w:sz w:val="22"/>
          <w:szCs w:val="22"/>
        </w:rPr>
        <w:t>2</w:t>
      </w:r>
      <w:r w:rsidR="00D07E39" w:rsidRPr="00C10437">
        <w:rPr>
          <w:rFonts w:ascii="Bookman Old Style" w:hAnsi="Bookman Old Style"/>
          <w:bCs/>
          <w:sz w:val="22"/>
          <w:szCs w:val="22"/>
        </w:rPr>
        <w:t>,</w:t>
      </w:r>
      <w:r w:rsidR="00152435">
        <w:rPr>
          <w:rFonts w:ascii="Bookman Old Style" w:hAnsi="Bookman Old Style"/>
          <w:bCs/>
          <w:sz w:val="22"/>
          <w:szCs w:val="22"/>
        </w:rPr>
        <w:t>6</w:t>
      </w:r>
      <w:r w:rsidR="00D07E39" w:rsidRPr="00C10437">
        <w:rPr>
          <w:rFonts w:ascii="Bookman Old Style" w:hAnsi="Bookman Old Style"/>
          <w:bCs/>
          <w:sz w:val="22"/>
          <w:szCs w:val="22"/>
        </w:rPr>
        <w:t xml:space="preserve"> </w:t>
      </w:r>
      <w:r w:rsidR="00CE25C9" w:rsidRPr="00C10437">
        <w:rPr>
          <w:rFonts w:ascii="Bookman Old Style" w:hAnsi="Bookman Old Style"/>
          <w:bCs/>
          <w:sz w:val="22"/>
          <w:szCs w:val="22"/>
        </w:rPr>
        <w:t>milliards</w:t>
      </w:r>
      <w:r w:rsidR="00D07E39" w:rsidRPr="00C10437">
        <w:rPr>
          <w:rFonts w:ascii="Bookman Old Style" w:hAnsi="Bookman Old Style"/>
          <w:bCs/>
          <w:sz w:val="22"/>
          <w:szCs w:val="22"/>
        </w:rPr>
        <w:t xml:space="preserve"> de </w:t>
      </w:r>
      <w:r w:rsidR="00CE25C9" w:rsidRPr="00C10437">
        <w:rPr>
          <w:rFonts w:ascii="Bookman Old Style" w:hAnsi="Bookman Old Style"/>
          <w:bCs/>
          <w:sz w:val="22"/>
          <w:szCs w:val="22"/>
        </w:rPr>
        <w:t>FCFA</w:t>
      </w:r>
      <w:r w:rsidR="00CE25C9">
        <w:rPr>
          <w:rFonts w:ascii="Bookman Old Style" w:hAnsi="Bookman Old Style"/>
          <w:bCs/>
          <w:sz w:val="22"/>
          <w:szCs w:val="22"/>
        </w:rPr>
        <w:t>,</w:t>
      </w:r>
      <w:r w:rsidR="00152435">
        <w:rPr>
          <w:rFonts w:ascii="Bookman Old Style" w:hAnsi="Bookman Old Style"/>
          <w:bCs/>
          <w:sz w:val="22"/>
          <w:szCs w:val="22"/>
        </w:rPr>
        <w:t xml:space="preserve"> </w:t>
      </w:r>
      <w:r w:rsidR="002A7BFC" w:rsidRPr="00C10437">
        <w:rPr>
          <w:rFonts w:ascii="Bookman Old Style" w:hAnsi="Bookman Old Style"/>
          <w:bCs/>
          <w:sz w:val="22"/>
          <w:szCs w:val="22"/>
        </w:rPr>
        <w:t>0,</w:t>
      </w:r>
      <w:r w:rsidR="00152435">
        <w:rPr>
          <w:rFonts w:ascii="Bookman Old Style" w:hAnsi="Bookman Old Style"/>
          <w:bCs/>
          <w:sz w:val="22"/>
          <w:szCs w:val="22"/>
        </w:rPr>
        <w:t>3</w:t>
      </w:r>
      <w:r w:rsidR="002A7BFC" w:rsidRPr="00C10437">
        <w:rPr>
          <w:rFonts w:ascii="Bookman Old Style" w:hAnsi="Bookman Old Style"/>
          <w:bCs/>
          <w:sz w:val="22"/>
          <w:szCs w:val="22"/>
        </w:rPr>
        <w:t xml:space="preserve"> milliard de FCFA </w:t>
      </w:r>
      <w:r w:rsidR="00152435">
        <w:rPr>
          <w:rFonts w:ascii="Bookman Old Style" w:hAnsi="Bookman Old Style"/>
          <w:bCs/>
          <w:sz w:val="22"/>
          <w:szCs w:val="22"/>
        </w:rPr>
        <w:t xml:space="preserve">et </w:t>
      </w:r>
      <w:r w:rsidR="00152435" w:rsidRPr="00C10437">
        <w:rPr>
          <w:rFonts w:ascii="Bookman Old Style" w:hAnsi="Bookman Old Style"/>
          <w:bCs/>
          <w:sz w:val="22"/>
          <w:szCs w:val="22"/>
        </w:rPr>
        <w:t>0,</w:t>
      </w:r>
      <w:r w:rsidR="00152435">
        <w:rPr>
          <w:rFonts w:ascii="Bookman Old Style" w:hAnsi="Bookman Old Style"/>
          <w:bCs/>
          <w:sz w:val="22"/>
          <w:szCs w:val="22"/>
        </w:rPr>
        <w:t>1</w:t>
      </w:r>
      <w:r w:rsidR="00152435" w:rsidRPr="00C10437">
        <w:rPr>
          <w:rFonts w:ascii="Bookman Old Style" w:hAnsi="Bookman Old Style"/>
          <w:bCs/>
          <w:sz w:val="22"/>
          <w:szCs w:val="22"/>
        </w:rPr>
        <w:t xml:space="preserve"> milliard de FCFA</w:t>
      </w:r>
      <w:r w:rsidR="00152435">
        <w:rPr>
          <w:rFonts w:ascii="Bookman Old Style" w:hAnsi="Bookman Old Style"/>
          <w:bCs/>
          <w:sz w:val="22"/>
          <w:szCs w:val="22"/>
        </w:rPr>
        <w:t xml:space="preserve"> </w:t>
      </w:r>
      <w:r>
        <w:rPr>
          <w:rFonts w:ascii="Bookman Old Style" w:hAnsi="Bookman Old Style"/>
          <w:bCs/>
          <w:sz w:val="22"/>
          <w:szCs w:val="22"/>
        </w:rPr>
        <w:t>au cours</w:t>
      </w:r>
      <w:r w:rsidRPr="00C10437">
        <w:rPr>
          <w:rFonts w:ascii="Bookman Old Style" w:hAnsi="Bookman Old Style"/>
          <w:bCs/>
          <w:sz w:val="22"/>
          <w:szCs w:val="22"/>
        </w:rPr>
        <w:t xml:space="preserve"> du trimestre.</w:t>
      </w:r>
    </w:p>
    <w:p w14:paraId="0E44AA38" w14:textId="05D1A9F1" w:rsidR="00DA396E" w:rsidRDefault="00DA396E" w:rsidP="00DA396E">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L</w:t>
      </w:r>
      <w:r>
        <w:rPr>
          <w:rFonts w:ascii="Bookman Old Style" w:hAnsi="Bookman Old Style"/>
          <w:color w:val="000000"/>
          <w:sz w:val="22"/>
          <w:szCs w:val="22"/>
        </w:rPr>
        <w:t>e</w:t>
      </w:r>
      <w:r w:rsidRPr="00C10437">
        <w:rPr>
          <w:rFonts w:ascii="Bookman Old Style" w:hAnsi="Bookman Old Style"/>
          <w:color w:val="000000"/>
          <w:sz w:val="22"/>
          <w:szCs w:val="22"/>
        </w:rPr>
        <w:t xml:space="preserve"> </w:t>
      </w:r>
      <w:r w:rsidR="004F552E">
        <w:rPr>
          <w:rFonts w:ascii="Bookman Old Style" w:hAnsi="Bookman Old Style"/>
          <w:b/>
          <w:bCs/>
          <w:color w:val="000000"/>
          <w:sz w:val="22"/>
          <w:szCs w:val="22"/>
        </w:rPr>
        <w:t xml:space="preserve">Togo </w:t>
      </w:r>
      <w:r w:rsidRPr="00C10437">
        <w:rPr>
          <w:rFonts w:ascii="Bookman Old Style" w:hAnsi="Bookman Old Style"/>
          <w:color w:val="000000"/>
          <w:sz w:val="22"/>
          <w:szCs w:val="22"/>
        </w:rPr>
        <w:t>occupe la</w:t>
      </w:r>
      <w:r>
        <w:rPr>
          <w:rFonts w:ascii="Bookman Old Style" w:hAnsi="Bookman Old Style"/>
          <w:color w:val="000000"/>
          <w:sz w:val="22"/>
          <w:szCs w:val="22"/>
        </w:rPr>
        <w:t xml:space="preserve"> deuxième </w:t>
      </w:r>
      <w:r w:rsidRPr="00C10437">
        <w:rPr>
          <w:rFonts w:ascii="Bookman Old Style" w:hAnsi="Bookman Old Style"/>
          <w:color w:val="000000"/>
          <w:sz w:val="22"/>
          <w:szCs w:val="22"/>
        </w:rPr>
        <w:t xml:space="preserve">position au </w:t>
      </w:r>
      <w:r w:rsidR="004F552E">
        <w:rPr>
          <w:rFonts w:ascii="Bookman Old Style" w:hAnsi="Bookman Old Style"/>
          <w:color w:val="000000"/>
          <w:sz w:val="22"/>
          <w:szCs w:val="22"/>
        </w:rPr>
        <w:t>deuxième</w:t>
      </w:r>
      <w:r w:rsidRPr="00C10437">
        <w:rPr>
          <w:rFonts w:ascii="Bookman Old Style" w:hAnsi="Bookman Old Style"/>
          <w:color w:val="000000"/>
          <w:sz w:val="22"/>
          <w:szCs w:val="22"/>
        </w:rPr>
        <w:t xml:space="preserve"> trimestre </w:t>
      </w:r>
      <w:r>
        <w:rPr>
          <w:rFonts w:ascii="Bookman Old Style" w:hAnsi="Bookman Old Style"/>
          <w:color w:val="000000"/>
          <w:sz w:val="22"/>
          <w:szCs w:val="22"/>
        </w:rPr>
        <w:t>2024</w:t>
      </w:r>
      <w:r w:rsidRPr="00C10437">
        <w:rPr>
          <w:rFonts w:ascii="Bookman Old Style" w:hAnsi="Bookman Old Style"/>
          <w:color w:val="000000"/>
          <w:sz w:val="22"/>
          <w:szCs w:val="22"/>
        </w:rPr>
        <w:t xml:space="preserve">, avec une part de </w:t>
      </w:r>
      <w:r w:rsidR="004F552E">
        <w:rPr>
          <w:rFonts w:ascii="Bookman Old Style" w:hAnsi="Bookman Old Style"/>
          <w:color w:val="000000"/>
          <w:sz w:val="22"/>
          <w:szCs w:val="22"/>
        </w:rPr>
        <w:t>28</w:t>
      </w:r>
      <w:r w:rsidRPr="00C10437">
        <w:rPr>
          <w:rFonts w:ascii="Bookman Old Style" w:hAnsi="Bookman Old Style"/>
          <w:color w:val="000000"/>
          <w:sz w:val="22"/>
          <w:szCs w:val="22"/>
        </w:rPr>
        <w:t>,</w:t>
      </w:r>
      <w:r w:rsidR="00794743">
        <w:rPr>
          <w:rFonts w:ascii="Bookman Old Style" w:hAnsi="Bookman Old Style"/>
          <w:color w:val="000000"/>
          <w:sz w:val="22"/>
          <w:szCs w:val="22"/>
        </w:rPr>
        <w:t>0</w:t>
      </w:r>
      <w:r w:rsidRPr="00C10437">
        <w:rPr>
          <w:rFonts w:ascii="Bookman Old Style" w:hAnsi="Bookman Old Style"/>
          <w:color w:val="000000"/>
          <w:sz w:val="22"/>
          <w:szCs w:val="22"/>
        </w:rPr>
        <w:t>% 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 xml:space="preserve">. Les </w:t>
      </w:r>
      <w:r>
        <w:rPr>
          <w:rFonts w:ascii="Bookman Old Style" w:hAnsi="Bookman Old Style"/>
          <w:b/>
          <w:color w:val="000000"/>
          <w:sz w:val="22"/>
          <w:szCs w:val="22"/>
        </w:rPr>
        <w:t>« </w:t>
      </w:r>
      <w:r w:rsidR="00183A8D">
        <w:rPr>
          <w:rFonts w:ascii="Bookman Old Style" w:hAnsi="Bookman Old Style"/>
          <w:b/>
          <w:bCs/>
          <w:sz w:val="22"/>
          <w:szCs w:val="22"/>
        </w:rPr>
        <w:t>t</w:t>
      </w:r>
      <w:r w:rsidR="00152435" w:rsidRPr="00152435">
        <w:rPr>
          <w:rFonts w:ascii="Bookman Old Style" w:hAnsi="Bookman Old Style"/>
          <w:b/>
          <w:bCs/>
          <w:sz w:val="22"/>
          <w:szCs w:val="22"/>
        </w:rPr>
        <w:t>ourteaux et autres résidus solides</w:t>
      </w:r>
      <w:r w:rsidR="00CE25C9" w:rsidRPr="00D92142">
        <w:rPr>
          <w:rFonts w:ascii="Bookman Old Style" w:hAnsi="Bookman Old Style"/>
          <w:sz w:val="22"/>
          <w:szCs w:val="22"/>
        </w:rPr>
        <w:t>…</w:t>
      </w:r>
      <w:r w:rsidR="004F7A76">
        <w:rPr>
          <w:rFonts w:ascii="Bookman Old Style" w:hAnsi="Bookman Old Style"/>
          <w:sz w:val="22"/>
          <w:szCs w:val="22"/>
        </w:rPr>
        <w:t> </w:t>
      </w:r>
      <w:r w:rsidR="00CE25C9">
        <w:rPr>
          <w:rFonts w:ascii="Bookman Old Style" w:hAnsi="Bookman Old Style"/>
          <w:b/>
          <w:sz w:val="22"/>
          <w:szCs w:val="22"/>
        </w:rPr>
        <w:t>»</w:t>
      </w:r>
      <w:r w:rsidRPr="003A721E">
        <w:rPr>
          <w:rFonts w:ascii="Bookman Old Style" w:hAnsi="Bookman Old Style"/>
          <w:bCs/>
          <w:sz w:val="22"/>
          <w:szCs w:val="22"/>
        </w:rPr>
        <w:t>,</w:t>
      </w:r>
      <w:r w:rsidRPr="003C3C51">
        <w:rPr>
          <w:rFonts w:ascii="Bookman Old Style" w:hAnsi="Bookman Old Style"/>
          <w:bCs/>
          <w:sz w:val="22"/>
          <w:szCs w:val="22"/>
        </w:rPr>
        <w:t xml:space="preserve"> </w:t>
      </w:r>
      <w:r>
        <w:rPr>
          <w:rFonts w:ascii="Bookman Old Style" w:hAnsi="Bookman Old Style"/>
          <w:bCs/>
          <w:sz w:val="22"/>
          <w:szCs w:val="22"/>
        </w:rPr>
        <w:t>l</w:t>
      </w:r>
      <w:r w:rsidR="00152435">
        <w:rPr>
          <w:rFonts w:ascii="Bookman Old Style" w:hAnsi="Bookman Old Style"/>
          <w:bCs/>
          <w:sz w:val="22"/>
          <w:szCs w:val="22"/>
        </w:rPr>
        <w:t>es</w:t>
      </w:r>
      <w:r w:rsidR="00D92142">
        <w:rPr>
          <w:rFonts w:ascii="Bookman Old Style" w:hAnsi="Bookman Old Style"/>
          <w:bCs/>
          <w:sz w:val="22"/>
          <w:szCs w:val="22"/>
        </w:rPr>
        <w:t xml:space="preserve"> </w:t>
      </w:r>
      <w:r w:rsidRPr="00C10437">
        <w:rPr>
          <w:rFonts w:ascii="Bookman Old Style" w:hAnsi="Bookman Old Style"/>
          <w:sz w:val="22"/>
          <w:szCs w:val="22"/>
        </w:rPr>
        <w:t>« </w:t>
      </w:r>
      <w:r w:rsidR="00183A8D">
        <w:rPr>
          <w:rFonts w:ascii="Bookman Old Style" w:hAnsi="Bookman Old Style"/>
          <w:b/>
          <w:color w:val="000000"/>
          <w:sz w:val="22"/>
          <w:szCs w:val="22"/>
        </w:rPr>
        <w:t>t</w:t>
      </w:r>
      <w:r w:rsidR="00152435" w:rsidRPr="00152435">
        <w:rPr>
          <w:rFonts w:ascii="Bookman Old Style" w:hAnsi="Bookman Old Style"/>
          <w:b/>
          <w:color w:val="000000"/>
          <w:sz w:val="22"/>
          <w:szCs w:val="22"/>
        </w:rPr>
        <w:t>issus de coton, écrus (autres que les tissus à point de gaze, velours, peluches, tissus bouclés et tissus de chenille)</w:t>
      </w:r>
      <w:r w:rsidRPr="00C10437">
        <w:rPr>
          <w:rFonts w:ascii="Bookman Old Style" w:hAnsi="Bookman Old Style"/>
          <w:b/>
          <w:color w:val="000000"/>
          <w:sz w:val="22"/>
          <w:szCs w:val="22"/>
        </w:rPr>
        <w:t> »</w:t>
      </w:r>
      <w:r>
        <w:rPr>
          <w:rFonts w:ascii="Bookman Old Style" w:hAnsi="Bookman Old Style"/>
          <w:bCs/>
          <w:color w:val="000000"/>
          <w:sz w:val="22"/>
          <w:szCs w:val="22"/>
        </w:rPr>
        <w:t xml:space="preserve"> </w:t>
      </w:r>
      <w:r>
        <w:rPr>
          <w:rFonts w:ascii="Bookman Old Style" w:hAnsi="Bookman Old Style"/>
          <w:color w:val="000000"/>
          <w:sz w:val="22"/>
          <w:szCs w:val="22"/>
        </w:rPr>
        <w:t xml:space="preserve">et </w:t>
      </w:r>
      <w:r>
        <w:rPr>
          <w:rFonts w:ascii="Bookman Old Style" w:hAnsi="Bookman Old Style"/>
          <w:bCs/>
          <w:sz w:val="22"/>
          <w:szCs w:val="22"/>
        </w:rPr>
        <w:t>les « </w:t>
      </w:r>
      <w:r w:rsidR="00183A8D">
        <w:rPr>
          <w:rFonts w:ascii="Bookman Old Style" w:hAnsi="Bookman Old Style"/>
          <w:b/>
          <w:sz w:val="22"/>
          <w:szCs w:val="22"/>
        </w:rPr>
        <w:t>c</w:t>
      </w:r>
      <w:r w:rsidR="00183A8D" w:rsidRPr="00183A8D">
        <w:rPr>
          <w:rFonts w:ascii="Bookman Old Style" w:hAnsi="Bookman Old Style"/>
          <w:b/>
          <w:sz w:val="22"/>
          <w:szCs w:val="22"/>
        </w:rPr>
        <w:t xml:space="preserve">iments hydrauliques (y compris les ciments non pulvérisés </w:t>
      </w:r>
      <w:r w:rsidR="00CE25C9" w:rsidRPr="00183A8D">
        <w:rPr>
          <w:rFonts w:ascii="Bookman Old Style" w:hAnsi="Bookman Old Style"/>
          <w:b/>
          <w:sz w:val="22"/>
          <w:szCs w:val="22"/>
        </w:rPr>
        <w:t xml:space="preserve">dits </w:t>
      </w:r>
      <w:proofErr w:type="gramStart"/>
      <w:r w:rsidR="00CE25C9" w:rsidRPr="00183A8D">
        <w:rPr>
          <w:rFonts w:ascii="Bookman Old Style" w:hAnsi="Bookman Old Style"/>
          <w:b/>
          <w:sz w:val="22"/>
          <w:szCs w:val="22"/>
        </w:rPr>
        <w:t>clinkers</w:t>
      </w:r>
      <w:r w:rsidR="00183A8D" w:rsidRPr="00183A8D">
        <w:rPr>
          <w:rFonts w:ascii="Bookman Old Style" w:hAnsi="Bookman Old Style"/>
          <w:b/>
          <w:sz w:val="22"/>
          <w:szCs w:val="22"/>
        </w:rPr>
        <w:t xml:space="preserve"> )</w:t>
      </w:r>
      <w:proofErr w:type="gramEnd"/>
      <w:r w:rsidR="00183A8D" w:rsidRPr="00183A8D">
        <w:rPr>
          <w:rFonts w:ascii="Bookman Old Style" w:hAnsi="Bookman Old Style"/>
          <w:b/>
          <w:sz w:val="22"/>
          <w:szCs w:val="22"/>
        </w:rPr>
        <w:t>, même colorés</w:t>
      </w:r>
      <w:r w:rsidR="004F7A76">
        <w:rPr>
          <w:rFonts w:ascii="Bookman Old Style" w:hAnsi="Bookman Old Style"/>
          <w:b/>
          <w:sz w:val="22"/>
          <w:szCs w:val="22"/>
        </w:rPr>
        <w:t> </w:t>
      </w:r>
      <w:r>
        <w:rPr>
          <w:rFonts w:ascii="Bookman Old Style" w:hAnsi="Bookman Old Style"/>
          <w:bCs/>
          <w:sz w:val="22"/>
          <w:szCs w:val="22"/>
        </w:rPr>
        <w:t>»</w:t>
      </w:r>
      <w:r w:rsidRPr="00223E84">
        <w:rPr>
          <w:rFonts w:ascii="Bookman Old Style" w:hAnsi="Bookman Old Style"/>
          <w:color w:val="000000"/>
          <w:sz w:val="22"/>
          <w:szCs w:val="22"/>
        </w:rPr>
        <w:t>,</w:t>
      </w:r>
      <w:r w:rsidRPr="00C10437">
        <w:rPr>
          <w:rFonts w:ascii="Bookman Old Style" w:hAnsi="Bookman Old Style"/>
          <w:color w:val="000000"/>
          <w:sz w:val="22"/>
          <w:szCs w:val="22"/>
        </w:rPr>
        <w:t xml:space="preserve"> sont les principaux biens exportés vers ce pays</w:t>
      </w:r>
      <w:r>
        <w:rPr>
          <w:rFonts w:ascii="Bookman Old Style" w:hAnsi="Bookman Old Style"/>
          <w:color w:val="000000"/>
          <w:sz w:val="22"/>
          <w:szCs w:val="22"/>
        </w:rPr>
        <w:t>. Ces marchandises sont vendues</w:t>
      </w:r>
      <w:r w:rsidRPr="00C10437">
        <w:rPr>
          <w:rFonts w:ascii="Bookman Old Style" w:hAnsi="Bookman Old Style"/>
          <w:color w:val="000000"/>
          <w:sz w:val="22"/>
          <w:szCs w:val="22"/>
        </w:rPr>
        <w:t xml:space="preserve"> respectivement pour </w:t>
      </w:r>
      <w:r w:rsidR="00183A8D">
        <w:rPr>
          <w:rFonts w:ascii="Bookman Old Style" w:hAnsi="Bookman Old Style"/>
          <w:color w:val="000000"/>
          <w:sz w:val="22"/>
          <w:szCs w:val="22"/>
        </w:rPr>
        <w:t>2</w:t>
      </w:r>
      <w:r w:rsidRPr="00C10437">
        <w:rPr>
          <w:rFonts w:ascii="Bookman Old Style" w:hAnsi="Bookman Old Style"/>
          <w:color w:val="000000"/>
          <w:sz w:val="22"/>
          <w:szCs w:val="22"/>
        </w:rPr>
        <w:t>,</w:t>
      </w:r>
      <w:r w:rsidR="00794743">
        <w:rPr>
          <w:rFonts w:ascii="Bookman Old Style" w:hAnsi="Bookman Old Style"/>
          <w:color w:val="000000"/>
          <w:sz w:val="22"/>
          <w:szCs w:val="22"/>
        </w:rPr>
        <w:t>4</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00794743">
        <w:rPr>
          <w:rFonts w:ascii="Bookman Old Style" w:hAnsi="Bookman Old Style"/>
          <w:color w:val="000000"/>
          <w:sz w:val="22"/>
          <w:szCs w:val="22"/>
        </w:rPr>
        <w:t>s</w:t>
      </w:r>
      <w:r w:rsidRPr="00C10437">
        <w:rPr>
          <w:rFonts w:ascii="Bookman Old Style" w:hAnsi="Bookman Old Style"/>
          <w:color w:val="000000"/>
          <w:sz w:val="22"/>
          <w:szCs w:val="22"/>
        </w:rPr>
        <w:t xml:space="preserve"> de FCFA, </w:t>
      </w:r>
      <w:r w:rsidR="00183A8D">
        <w:rPr>
          <w:rFonts w:ascii="Bookman Old Style" w:hAnsi="Bookman Old Style"/>
          <w:color w:val="000000"/>
          <w:sz w:val="22"/>
          <w:szCs w:val="22"/>
        </w:rPr>
        <w:t>1</w:t>
      </w:r>
      <w:r w:rsidRPr="00C10437">
        <w:rPr>
          <w:rFonts w:ascii="Bookman Old Style" w:hAnsi="Bookman Old Style"/>
          <w:color w:val="000000"/>
          <w:sz w:val="22"/>
          <w:szCs w:val="22"/>
        </w:rPr>
        <w:t>,</w:t>
      </w:r>
      <w:r w:rsidR="00183A8D">
        <w:rPr>
          <w:rFonts w:ascii="Bookman Old Style" w:hAnsi="Bookman Old Style"/>
          <w:color w:val="000000"/>
          <w:sz w:val="22"/>
          <w:szCs w:val="22"/>
        </w:rPr>
        <w:t>0</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 et </w:t>
      </w:r>
      <w:r>
        <w:rPr>
          <w:rFonts w:ascii="Bookman Old Style" w:hAnsi="Bookman Old Style"/>
          <w:color w:val="000000"/>
          <w:sz w:val="22"/>
          <w:szCs w:val="22"/>
        </w:rPr>
        <w:t>0</w:t>
      </w:r>
      <w:r w:rsidRPr="00C10437">
        <w:rPr>
          <w:rFonts w:ascii="Bookman Old Style" w:hAnsi="Bookman Old Style"/>
          <w:color w:val="000000"/>
          <w:sz w:val="22"/>
          <w:szCs w:val="22"/>
        </w:rPr>
        <w:t>,</w:t>
      </w:r>
      <w:r w:rsidR="00183A8D">
        <w:rPr>
          <w:rFonts w:ascii="Bookman Old Style" w:hAnsi="Bookman Old Style"/>
          <w:color w:val="000000"/>
          <w:sz w:val="22"/>
          <w:szCs w:val="22"/>
        </w:rPr>
        <w:t>4</w:t>
      </w:r>
      <w:r w:rsidRPr="00C10437">
        <w:rPr>
          <w:rFonts w:ascii="Bookman Old Style" w:hAnsi="Bookman Old Style"/>
          <w:color w:val="000000"/>
          <w:sz w:val="22"/>
          <w:szCs w:val="22"/>
        </w:rPr>
        <w:t xml:space="preserve"> milli</w:t>
      </w:r>
      <w:r>
        <w:rPr>
          <w:rFonts w:ascii="Bookman Old Style" w:hAnsi="Bookman Old Style"/>
          <w:color w:val="000000"/>
          <w:sz w:val="22"/>
          <w:szCs w:val="22"/>
        </w:rPr>
        <w:t>ard</w:t>
      </w:r>
      <w:r w:rsidRPr="00C10437">
        <w:rPr>
          <w:rFonts w:ascii="Bookman Old Style" w:hAnsi="Bookman Old Style"/>
          <w:color w:val="000000"/>
          <w:sz w:val="22"/>
          <w:szCs w:val="22"/>
        </w:rPr>
        <w:t xml:space="preserve"> de FCFA.</w:t>
      </w:r>
    </w:p>
    <w:p w14:paraId="38B84B8F" w14:textId="27C57BB9" w:rsidR="00625AEE" w:rsidRPr="004B2089" w:rsidRDefault="00B3798C" w:rsidP="00C559EB">
      <w:pPr>
        <w:spacing w:after="120"/>
        <w:ind w:left="0"/>
        <w:jc w:val="both"/>
        <w:rPr>
          <w:rFonts w:ascii="Bookman Old Style" w:hAnsi="Bookman Old Style"/>
          <w:color w:val="000000"/>
          <w:sz w:val="22"/>
          <w:szCs w:val="22"/>
        </w:rPr>
      </w:pPr>
      <w:r w:rsidRPr="00C10437">
        <w:rPr>
          <w:rFonts w:ascii="Bookman Old Style" w:hAnsi="Bookman Old Style"/>
          <w:color w:val="000000"/>
          <w:sz w:val="22"/>
          <w:szCs w:val="22"/>
        </w:rPr>
        <w:t>L</w:t>
      </w:r>
      <w:r>
        <w:rPr>
          <w:rFonts w:ascii="Bookman Old Style" w:hAnsi="Bookman Old Style"/>
          <w:color w:val="000000"/>
          <w:sz w:val="22"/>
          <w:szCs w:val="22"/>
        </w:rPr>
        <w:t xml:space="preserve">e </w:t>
      </w:r>
      <w:r w:rsidR="004F552E">
        <w:rPr>
          <w:rFonts w:ascii="Bookman Old Style" w:hAnsi="Bookman Old Style"/>
          <w:b/>
          <w:bCs/>
          <w:color w:val="000000"/>
          <w:sz w:val="22"/>
          <w:szCs w:val="22"/>
        </w:rPr>
        <w:t xml:space="preserve">Burkina </w:t>
      </w:r>
      <w:r w:rsidRPr="00C10437">
        <w:rPr>
          <w:rFonts w:ascii="Bookman Old Style" w:hAnsi="Bookman Old Style"/>
          <w:color w:val="000000"/>
          <w:sz w:val="22"/>
          <w:szCs w:val="22"/>
        </w:rPr>
        <w:t xml:space="preserve">occupe la </w:t>
      </w:r>
      <w:r w:rsidR="00C02CCC">
        <w:rPr>
          <w:rFonts w:ascii="Bookman Old Style" w:hAnsi="Bookman Old Style"/>
          <w:color w:val="000000"/>
          <w:sz w:val="22"/>
          <w:szCs w:val="22"/>
        </w:rPr>
        <w:t>troisième</w:t>
      </w:r>
      <w:r>
        <w:rPr>
          <w:rFonts w:ascii="Bookman Old Style" w:hAnsi="Bookman Old Style"/>
          <w:color w:val="000000"/>
          <w:sz w:val="22"/>
          <w:szCs w:val="22"/>
        </w:rPr>
        <w:t xml:space="preserve"> </w:t>
      </w:r>
      <w:r w:rsidRPr="00C10437">
        <w:rPr>
          <w:rFonts w:ascii="Bookman Old Style" w:hAnsi="Bookman Old Style"/>
          <w:color w:val="000000"/>
          <w:sz w:val="22"/>
          <w:szCs w:val="22"/>
        </w:rPr>
        <w:t xml:space="preserve">position au </w:t>
      </w:r>
      <w:r>
        <w:rPr>
          <w:rFonts w:ascii="Bookman Old Style" w:hAnsi="Bookman Old Style"/>
          <w:color w:val="000000"/>
          <w:sz w:val="22"/>
          <w:szCs w:val="22"/>
        </w:rPr>
        <w:t xml:space="preserve">cours du </w:t>
      </w:r>
      <w:r w:rsidRPr="00C10437">
        <w:rPr>
          <w:rFonts w:ascii="Bookman Old Style" w:hAnsi="Bookman Old Style"/>
          <w:color w:val="000000"/>
          <w:sz w:val="22"/>
          <w:szCs w:val="22"/>
        </w:rPr>
        <w:t xml:space="preserve">trimestre </w:t>
      </w:r>
      <w:r w:rsidR="00F158E4">
        <w:rPr>
          <w:rFonts w:ascii="Bookman Old Style" w:hAnsi="Bookman Old Style"/>
          <w:color w:val="000000"/>
          <w:sz w:val="22"/>
          <w:szCs w:val="22"/>
        </w:rPr>
        <w:t>sous revue</w:t>
      </w:r>
      <w:r w:rsidRPr="00C10437">
        <w:rPr>
          <w:rFonts w:ascii="Bookman Old Style" w:hAnsi="Bookman Old Style"/>
          <w:color w:val="000000"/>
          <w:sz w:val="22"/>
          <w:szCs w:val="22"/>
        </w:rPr>
        <w:t xml:space="preserve">, avec une part de </w:t>
      </w:r>
      <w:r w:rsidR="00794743">
        <w:rPr>
          <w:rFonts w:ascii="Bookman Old Style" w:hAnsi="Bookman Old Style"/>
          <w:color w:val="000000"/>
          <w:sz w:val="22"/>
          <w:szCs w:val="22"/>
        </w:rPr>
        <w:t>2</w:t>
      </w:r>
      <w:r w:rsidR="004F552E">
        <w:rPr>
          <w:rFonts w:ascii="Bookman Old Style" w:hAnsi="Bookman Old Style"/>
          <w:color w:val="000000"/>
          <w:sz w:val="22"/>
          <w:szCs w:val="22"/>
        </w:rPr>
        <w:t>0</w:t>
      </w:r>
      <w:r w:rsidRPr="00C10437">
        <w:rPr>
          <w:rFonts w:ascii="Bookman Old Style" w:hAnsi="Bookman Old Style"/>
          <w:color w:val="000000"/>
          <w:sz w:val="22"/>
          <w:szCs w:val="22"/>
        </w:rPr>
        <w:t>,</w:t>
      </w:r>
      <w:r w:rsidR="004F552E">
        <w:rPr>
          <w:rFonts w:ascii="Bookman Old Style" w:hAnsi="Bookman Old Style"/>
          <w:color w:val="000000"/>
          <w:sz w:val="22"/>
          <w:szCs w:val="22"/>
        </w:rPr>
        <w:t>0</w:t>
      </w:r>
      <w:r w:rsidRPr="00C10437">
        <w:rPr>
          <w:rFonts w:ascii="Bookman Old Style" w:hAnsi="Bookman Old Style"/>
          <w:color w:val="000000"/>
          <w:sz w:val="22"/>
          <w:szCs w:val="22"/>
        </w:rPr>
        <w:t>% de la valeur des ventes des produits béninois dans l</w:t>
      </w:r>
      <w:r>
        <w:rPr>
          <w:rFonts w:ascii="Bookman Old Style" w:hAnsi="Bookman Old Style"/>
          <w:color w:val="000000"/>
          <w:sz w:val="22"/>
          <w:szCs w:val="22"/>
        </w:rPr>
        <w:t>a zone</w:t>
      </w:r>
      <w:r w:rsidRPr="00C10437">
        <w:rPr>
          <w:rFonts w:ascii="Bookman Old Style" w:hAnsi="Bookman Old Style"/>
          <w:color w:val="000000"/>
          <w:sz w:val="22"/>
          <w:szCs w:val="22"/>
        </w:rPr>
        <w:t xml:space="preserve"> </w:t>
      </w:r>
      <w:r w:rsidRPr="00C10437">
        <w:rPr>
          <w:rFonts w:ascii="Bookman Old Style" w:hAnsi="Bookman Old Style"/>
          <w:b/>
          <w:bCs/>
          <w:color w:val="000000"/>
          <w:sz w:val="22"/>
          <w:szCs w:val="22"/>
        </w:rPr>
        <w:t>CEDEAO</w:t>
      </w:r>
      <w:r w:rsidRPr="00C10437">
        <w:rPr>
          <w:rFonts w:ascii="Bookman Old Style" w:hAnsi="Bookman Old Style"/>
          <w:color w:val="000000"/>
          <w:sz w:val="22"/>
          <w:szCs w:val="22"/>
        </w:rPr>
        <w:t xml:space="preserve">. </w:t>
      </w:r>
      <w:r w:rsidR="003D02DF">
        <w:rPr>
          <w:rFonts w:ascii="Bookman Old Style" w:hAnsi="Bookman Old Style"/>
          <w:color w:val="000000"/>
          <w:sz w:val="22"/>
          <w:szCs w:val="22"/>
        </w:rPr>
        <w:t xml:space="preserve">Les principaux produits vendus sont </w:t>
      </w:r>
      <w:r w:rsidR="00115591">
        <w:rPr>
          <w:rFonts w:ascii="Bookman Old Style" w:hAnsi="Bookman Old Style"/>
          <w:color w:val="000000"/>
          <w:sz w:val="22"/>
          <w:szCs w:val="22"/>
        </w:rPr>
        <w:t>l</w:t>
      </w:r>
      <w:r w:rsidR="00794743">
        <w:rPr>
          <w:rFonts w:ascii="Bookman Old Style" w:hAnsi="Bookman Old Style"/>
          <w:color w:val="000000"/>
          <w:sz w:val="22"/>
          <w:szCs w:val="22"/>
        </w:rPr>
        <w:t xml:space="preserve">es </w:t>
      </w:r>
      <w:r w:rsidR="003D02DF" w:rsidRPr="00C10437">
        <w:rPr>
          <w:rFonts w:ascii="Bookman Old Style" w:hAnsi="Bookman Old Style"/>
          <w:sz w:val="22"/>
          <w:szCs w:val="22"/>
        </w:rPr>
        <w:t>« </w:t>
      </w:r>
      <w:r w:rsidR="00183A8D">
        <w:rPr>
          <w:rFonts w:ascii="Bookman Old Style" w:hAnsi="Bookman Old Style"/>
          <w:b/>
          <w:bCs/>
          <w:sz w:val="22"/>
          <w:szCs w:val="22"/>
        </w:rPr>
        <w:t>g</w:t>
      </w:r>
      <w:r w:rsidR="00183A8D" w:rsidRPr="00183A8D">
        <w:rPr>
          <w:rFonts w:ascii="Bookman Old Style" w:hAnsi="Bookman Old Style"/>
          <w:b/>
          <w:bCs/>
          <w:sz w:val="22"/>
          <w:szCs w:val="22"/>
        </w:rPr>
        <w:t xml:space="preserve">raines de </w:t>
      </w:r>
      <w:r w:rsidR="00CE25C9" w:rsidRPr="00183A8D">
        <w:rPr>
          <w:rFonts w:ascii="Bookman Old Style" w:hAnsi="Bookman Old Style"/>
          <w:b/>
          <w:bCs/>
          <w:sz w:val="22"/>
          <w:szCs w:val="22"/>
        </w:rPr>
        <w:t>coton</w:t>
      </w:r>
      <w:r w:rsidR="00081239">
        <w:rPr>
          <w:rFonts w:ascii="Bookman Old Style" w:hAnsi="Bookman Old Style"/>
          <w:b/>
          <w:color w:val="000000"/>
          <w:sz w:val="22"/>
          <w:szCs w:val="22"/>
        </w:rPr>
        <w:t> </w:t>
      </w:r>
      <w:r w:rsidR="00CE25C9" w:rsidRPr="003D02DF">
        <w:rPr>
          <w:rFonts w:ascii="Bookman Old Style" w:hAnsi="Bookman Old Style"/>
          <w:b/>
          <w:color w:val="000000"/>
          <w:sz w:val="22"/>
          <w:szCs w:val="22"/>
        </w:rPr>
        <w:t>»</w:t>
      </w:r>
      <w:r w:rsidR="003D02DF" w:rsidRPr="003D02DF">
        <w:rPr>
          <w:rFonts w:ascii="Bookman Old Style" w:hAnsi="Bookman Old Style"/>
          <w:bCs/>
          <w:color w:val="000000"/>
          <w:sz w:val="22"/>
          <w:szCs w:val="22"/>
        </w:rPr>
        <w:t xml:space="preserve"> (</w:t>
      </w:r>
      <w:r w:rsidR="00794743">
        <w:rPr>
          <w:rFonts w:ascii="Bookman Old Style" w:hAnsi="Bookman Old Style"/>
          <w:color w:val="000000"/>
          <w:sz w:val="22"/>
          <w:szCs w:val="22"/>
        </w:rPr>
        <w:t>3</w:t>
      </w:r>
      <w:r w:rsidR="00794743" w:rsidRPr="00C10437">
        <w:rPr>
          <w:rFonts w:ascii="Bookman Old Style" w:hAnsi="Bookman Old Style"/>
          <w:color w:val="000000"/>
          <w:sz w:val="22"/>
          <w:szCs w:val="22"/>
        </w:rPr>
        <w:t>,</w:t>
      </w:r>
      <w:r w:rsidR="0086778B">
        <w:rPr>
          <w:rFonts w:ascii="Bookman Old Style" w:hAnsi="Bookman Old Style"/>
          <w:color w:val="000000"/>
          <w:sz w:val="22"/>
          <w:szCs w:val="22"/>
        </w:rPr>
        <w:t>5</w:t>
      </w:r>
      <w:r w:rsidR="00794743" w:rsidRPr="00C10437">
        <w:rPr>
          <w:rFonts w:ascii="Bookman Old Style" w:hAnsi="Bookman Old Style"/>
          <w:color w:val="000000"/>
          <w:sz w:val="22"/>
          <w:szCs w:val="22"/>
        </w:rPr>
        <w:t xml:space="preserve"> milli</w:t>
      </w:r>
      <w:r w:rsidR="00794743">
        <w:rPr>
          <w:rFonts w:ascii="Bookman Old Style" w:hAnsi="Bookman Old Style"/>
          <w:color w:val="000000"/>
          <w:sz w:val="22"/>
          <w:szCs w:val="22"/>
        </w:rPr>
        <w:t>ards</w:t>
      </w:r>
      <w:r w:rsidR="00794743" w:rsidRPr="003D02DF">
        <w:rPr>
          <w:rFonts w:ascii="Bookman Old Style" w:hAnsi="Bookman Old Style" w:cs="Calibri"/>
          <w:color w:val="000000"/>
          <w:sz w:val="22"/>
          <w:szCs w:val="22"/>
        </w:rPr>
        <w:t xml:space="preserve"> </w:t>
      </w:r>
      <w:r w:rsidR="003D02DF" w:rsidRPr="003D02DF">
        <w:rPr>
          <w:rFonts w:ascii="Bookman Old Style" w:hAnsi="Bookman Old Style" w:cs="Calibri"/>
          <w:color w:val="000000"/>
          <w:sz w:val="22"/>
          <w:szCs w:val="22"/>
        </w:rPr>
        <w:t>de FCFA)</w:t>
      </w:r>
      <w:r w:rsidR="003D02DF" w:rsidRPr="003D02DF">
        <w:rPr>
          <w:rFonts w:ascii="Bookman Old Style" w:hAnsi="Bookman Old Style"/>
          <w:bCs/>
          <w:color w:val="000000"/>
          <w:sz w:val="22"/>
          <w:szCs w:val="22"/>
        </w:rPr>
        <w:t>,</w:t>
      </w:r>
      <w:r w:rsidR="004B2089">
        <w:rPr>
          <w:rFonts w:ascii="Bookman Old Style" w:hAnsi="Bookman Old Style"/>
          <w:color w:val="000000"/>
          <w:sz w:val="22"/>
          <w:szCs w:val="22"/>
        </w:rPr>
        <w:t xml:space="preserve"> les « </w:t>
      </w:r>
      <w:r w:rsidR="00183A8D" w:rsidRPr="00081239">
        <w:rPr>
          <w:rFonts w:ascii="Bookman Old Style" w:hAnsi="Bookman Old Style"/>
          <w:b/>
          <w:bCs/>
          <w:color w:val="000000"/>
          <w:sz w:val="22"/>
          <w:szCs w:val="22"/>
        </w:rPr>
        <w:t>p</w:t>
      </w:r>
      <w:r w:rsidR="00183A8D" w:rsidRPr="00183A8D">
        <w:rPr>
          <w:rFonts w:ascii="Bookman Old Style" w:hAnsi="Bookman Old Style"/>
          <w:b/>
          <w:color w:val="000000"/>
          <w:sz w:val="22"/>
          <w:szCs w:val="22"/>
        </w:rPr>
        <w:t xml:space="preserve">roduits laminés plats, en fer ou en aciers non alliés, non plaqués ni revêtus, simplement laminés à </w:t>
      </w:r>
      <w:r w:rsidR="005C0991" w:rsidRPr="00183A8D">
        <w:rPr>
          <w:rFonts w:ascii="Bookman Old Style" w:hAnsi="Bookman Old Style"/>
          <w:b/>
          <w:color w:val="000000"/>
          <w:sz w:val="22"/>
          <w:szCs w:val="22"/>
        </w:rPr>
        <w:t>froid</w:t>
      </w:r>
      <w:r w:rsidR="00081239">
        <w:rPr>
          <w:rFonts w:ascii="Bookman Old Style" w:hAnsi="Bookman Old Style" w:cs="Calibri"/>
          <w:color w:val="000000"/>
          <w:sz w:val="22"/>
          <w:szCs w:val="22"/>
        </w:rPr>
        <w:t> </w:t>
      </w:r>
      <w:r w:rsidR="005C0991">
        <w:rPr>
          <w:rFonts w:ascii="Bookman Old Style" w:hAnsi="Bookman Old Style" w:cs="Calibri"/>
          <w:color w:val="000000"/>
          <w:sz w:val="22"/>
          <w:szCs w:val="22"/>
        </w:rPr>
        <w:t>»</w:t>
      </w:r>
      <w:r w:rsidR="004B2089">
        <w:rPr>
          <w:rFonts w:ascii="Bookman Old Style" w:hAnsi="Bookman Old Style" w:cs="Calibri"/>
          <w:color w:val="000000"/>
          <w:sz w:val="22"/>
          <w:szCs w:val="22"/>
        </w:rPr>
        <w:t xml:space="preserve"> </w:t>
      </w:r>
      <w:r w:rsidR="004B2089" w:rsidRPr="003D02DF">
        <w:rPr>
          <w:rFonts w:ascii="Bookman Old Style" w:hAnsi="Bookman Old Style"/>
          <w:bCs/>
          <w:color w:val="000000"/>
          <w:sz w:val="22"/>
          <w:szCs w:val="22"/>
        </w:rPr>
        <w:t>(</w:t>
      </w:r>
      <w:r w:rsidR="00794743">
        <w:rPr>
          <w:rFonts w:ascii="Bookman Old Style" w:hAnsi="Bookman Old Style" w:cs="Calibri"/>
          <w:color w:val="000000"/>
          <w:sz w:val="22"/>
          <w:szCs w:val="22"/>
        </w:rPr>
        <w:t>0</w:t>
      </w:r>
      <w:r w:rsidR="004B2089" w:rsidRPr="003D02DF">
        <w:rPr>
          <w:rFonts w:ascii="Bookman Old Style" w:hAnsi="Bookman Old Style" w:cs="Calibri"/>
          <w:color w:val="000000"/>
          <w:sz w:val="22"/>
          <w:szCs w:val="22"/>
        </w:rPr>
        <w:t>,</w:t>
      </w:r>
      <w:r w:rsidR="0086778B">
        <w:rPr>
          <w:rFonts w:ascii="Bookman Old Style" w:hAnsi="Bookman Old Style" w:cs="Calibri"/>
          <w:color w:val="000000"/>
          <w:sz w:val="22"/>
          <w:szCs w:val="22"/>
        </w:rPr>
        <w:t>4</w:t>
      </w:r>
      <w:r w:rsidR="004B2089" w:rsidRPr="003D02DF">
        <w:rPr>
          <w:rFonts w:ascii="Bookman Old Style" w:hAnsi="Bookman Old Style" w:cs="Calibri"/>
          <w:color w:val="000000"/>
          <w:sz w:val="22"/>
          <w:szCs w:val="22"/>
        </w:rPr>
        <w:t xml:space="preserve"> milli</w:t>
      </w:r>
      <w:r w:rsidR="00794743">
        <w:rPr>
          <w:rFonts w:ascii="Bookman Old Style" w:hAnsi="Bookman Old Style" w:cs="Calibri"/>
          <w:color w:val="000000"/>
          <w:sz w:val="22"/>
          <w:szCs w:val="22"/>
        </w:rPr>
        <w:t>ard</w:t>
      </w:r>
      <w:r w:rsidR="004B2089" w:rsidRPr="003D02DF">
        <w:rPr>
          <w:rFonts w:ascii="Bookman Old Style" w:hAnsi="Bookman Old Style" w:cs="Calibri"/>
          <w:color w:val="000000"/>
          <w:sz w:val="22"/>
          <w:szCs w:val="22"/>
        </w:rPr>
        <w:t xml:space="preserve"> de FCFA)</w:t>
      </w:r>
      <w:r w:rsidR="005C0991">
        <w:rPr>
          <w:rFonts w:ascii="Bookman Old Style" w:hAnsi="Bookman Old Style" w:cs="Calibri"/>
          <w:color w:val="000000"/>
          <w:sz w:val="22"/>
          <w:szCs w:val="22"/>
        </w:rPr>
        <w:t xml:space="preserve"> </w:t>
      </w:r>
      <w:r w:rsidR="004B2089">
        <w:rPr>
          <w:rFonts w:ascii="Bookman Old Style" w:hAnsi="Bookman Old Style"/>
          <w:bCs/>
          <w:color w:val="000000"/>
          <w:sz w:val="22"/>
          <w:szCs w:val="22"/>
        </w:rPr>
        <w:t>et</w:t>
      </w:r>
      <w:r w:rsidR="00847845">
        <w:rPr>
          <w:rFonts w:ascii="Bookman Old Style" w:hAnsi="Bookman Old Style"/>
          <w:bCs/>
          <w:color w:val="000000"/>
          <w:sz w:val="22"/>
          <w:szCs w:val="22"/>
        </w:rPr>
        <w:t xml:space="preserve"> </w:t>
      </w:r>
      <w:r w:rsidR="004B2089">
        <w:rPr>
          <w:rFonts w:ascii="Bookman Old Style" w:hAnsi="Bookman Old Style"/>
          <w:bCs/>
          <w:color w:val="000000"/>
          <w:sz w:val="22"/>
          <w:szCs w:val="22"/>
        </w:rPr>
        <w:t>les « </w:t>
      </w:r>
      <w:r w:rsidR="00183A8D">
        <w:rPr>
          <w:rFonts w:ascii="Bookman Old Style" w:hAnsi="Bookman Old Style" w:cs="Calibri"/>
          <w:b/>
          <w:bCs/>
          <w:color w:val="000000"/>
          <w:sz w:val="22"/>
          <w:szCs w:val="22"/>
        </w:rPr>
        <w:t>p</w:t>
      </w:r>
      <w:r w:rsidR="00183A8D" w:rsidRPr="00183A8D">
        <w:rPr>
          <w:rFonts w:ascii="Bookman Old Style" w:hAnsi="Bookman Old Style" w:cs="Calibri"/>
          <w:b/>
          <w:bCs/>
          <w:color w:val="000000"/>
          <w:sz w:val="22"/>
          <w:szCs w:val="22"/>
        </w:rPr>
        <w:t>roduits laminés plats, en fer ou en aciers non alliés, peints, vernis ou revêtus de matières plastiques</w:t>
      </w:r>
      <w:r w:rsidR="00081239">
        <w:rPr>
          <w:rFonts w:ascii="Bookman Old Style" w:hAnsi="Bookman Old Style" w:cs="Calibri"/>
          <w:b/>
          <w:bCs/>
          <w:color w:val="000000"/>
          <w:sz w:val="22"/>
          <w:szCs w:val="22"/>
        </w:rPr>
        <w:t> </w:t>
      </w:r>
      <w:r w:rsidR="004B2089" w:rsidRPr="004B2089">
        <w:rPr>
          <w:rFonts w:ascii="Bookman Old Style" w:hAnsi="Bookman Old Style" w:cs="Calibri"/>
          <w:color w:val="000000"/>
          <w:sz w:val="22"/>
          <w:szCs w:val="22"/>
        </w:rPr>
        <w:t>»</w:t>
      </w:r>
      <w:r w:rsidR="004B2089">
        <w:rPr>
          <w:rFonts w:ascii="Bookman Old Style" w:hAnsi="Bookman Old Style" w:cs="Calibri"/>
          <w:color w:val="000000"/>
          <w:sz w:val="22"/>
          <w:szCs w:val="22"/>
        </w:rPr>
        <w:t xml:space="preserve"> </w:t>
      </w:r>
      <w:r w:rsidR="004B2089" w:rsidRPr="003D02DF">
        <w:rPr>
          <w:rFonts w:ascii="Bookman Old Style" w:hAnsi="Bookman Old Style"/>
          <w:bCs/>
          <w:color w:val="000000"/>
          <w:sz w:val="22"/>
          <w:szCs w:val="22"/>
        </w:rPr>
        <w:t>(</w:t>
      </w:r>
      <w:r w:rsidR="0086778B">
        <w:rPr>
          <w:rFonts w:ascii="Bookman Old Style" w:hAnsi="Bookman Old Style" w:cs="Calibri"/>
          <w:color w:val="000000"/>
          <w:sz w:val="22"/>
          <w:szCs w:val="22"/>
        </w:rPr>
        <w:t>0</w:t>
      </w:r>
      <w:r w:rsidR="004B2089" w:rsidRPr="003D02DF">
        <w:rPr>
          <w:rFonts w:ascii="Bookman Old Style" w:hAnsi="Bookman Old Style" w:cs="Calibri"/>
          <w:color w:val="000000"/>
          <w:sz w:val="22"/>
          <w:szCs w:val="22"/>
        </w:rPr>
        <w:t>,</w:t>
      </w:r>
      <w:r w:rsidR="0086778B">
        <w:rPr>
          <w:rFonts w:ascii="Bookman Old Style" w:hAnsi="Bookman Old Style" w:cs="Calibri"/>
          <w:color w:val="000000"/>
          <w:sz w:val="22"/>
          <w:szCs w:val="22"/>
        </w:rPr>
        <w:t>4</w:t>
      </w:r>
      <w:r w:rsidR="004B2089" w:rsidRPr="003D02DF">
        <w:rPr>
          <w:rFonts w:ascii="Bookman Old Style" w:hAnsi="Bookman Old Style" w:cs="Calibri"/>
          <w:color w:val="000000"/>
          <w:sz w:val="22"/>
          <w:szCs w:val="22"/>
        </w:rPr>
        <w:t xml:space="preserve"> million de FCFA)</w:t>
      </w:r>
      <w:r w:rsidR="004B2089">
        <w:rPr>
          <w:rFonts w:ascii="Bookman Old Style" w:hAnsi="Bookman Old Style" w:cs="Calibri"/>
          <w:color w:val="000000"/>
          <w:sz w:val="22"/>
          <w:szCs w:val="22"/>
        </w:rPr>
        <w:t>.</w:t>
      </w:r>
    </w:p>
    <w:p w14:paraId="2BB40061" w14:textId="6F05E1C7" w:rsidR="00625AEE" w:rsidRDefault="00625AEE" w:rsidP="00625AEE">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FD441C">
        <w:rPr>
          <w:rFonts w:ascii="Bookman Old Style" w:hAnsi="Bookman Old Style"/>
          <w:b/>
          <w:sz w:val="22"/>
          <w:szCs w:val="22"/>
          <w:u w:val="single"/>
        </w:rPr>
        <w:t>4</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clients du Bénin dans l’espace CEDEAO au trimestre sous revue</w:t>
      </w:r>
    </w:p>
    <w:p w14:paraId="02C0691A" w14:textId="77777777" w:rsidR="00231ABB" w:rsidRPr="00625AEE" w:rsidRDefault="00231ABB" w:rsidP="00324873">
      <w:pPr>
        <w:spacing w:after="80"/>
        <w:ind w:left="0"/>
        <w:jc w:val="both"/>
        <w:rPr>
          <w:rFonts w:ascii="Bookman Old Style" w:hAnsi="Bookman Old Style"/>
          <w:color w:val="000000"/>
          <w:sz w:val="8"/>
          <w:szCs w:val="8"/>
        </w:rPr>
      </w:pPr>
    </w:p>
    <w:p w14:paraId="5083D789" w14:textId="236D7FDC" w:rsidR="00FD4325" w:rsidRDefault="00055405" w:rsidP="00324873">
      <w:pPr>
        <w:spacing w:after="80"/>
        <w:ind w:left="0"/>
        <w:jc w:val="both"/>
        <w:rPr>
          <w:rFonts w:ascii="Bookman Old Style" w:hAnsi="Bookman Old Style"/>
          <w:color w:val="000000"/>
          <w:sz w:val="22"/>
          <w:szCs w:val="22"/>
        </w:rPr>
      </w:pPr>
      <w:r>
        <w:rPr>
          <w:noProof/>
        </w:rPr>
        <w:drawing>
          <wp:inline distT="0" distB="0" distL="0" distR="0" wp14:anchorId="3ACECDF3" wp14:editId="5082ED89">
            <wp:extent cx="5760720" cy="2454275"/>
            <wp:effectExtent l="0" t="0" r="11430" b="3175"/>
            <wp:docPr id="488103647" name="Graphique 1">
              <a:extLst xmlns:a="http://schemas.openxmlformats.org/drawingml/2006/main">
                <a:ext uri="{FF2B5EF4-FFF2-40B4-BE49-F238E27FC236}">
                  <a16:creationId xmlns:a16="http://schemas.microsoft.com/office/drawing/2014/main" id="{720EE443-0F5D-F6C4-BF00-C1CAE20614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4A0A0F" w14:textId="1D7B0972" w:rsidR="00625AEE" w:rsidRPr="00BB1441" w:rsidRDefault="00625AEE" w:rsidP="00625AEE">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730554">
        <w:rPr>
          <w:rFonts w:ascii="Bookman Old Style" w:hAnsi="Bookman Old Style"/>
          <w:sz w:val="18"/>
          <w:szCs w:val="18"/>
        </w:rPr>
        <w:t>août</w:t>
      </w:r>
      <w:r w:rsidR="00730554" w:rsidRPr="00BB1441">
        <w:rPr>
          <w:rFonts w:ascii="Bookman Old Style" w:hAnsi="Bookman Old Style"/>
          <w:sz w:val="18"/>
          <w:szCs w:val="18"/>
        </w:rPr>
        <w:t xml:space="preserve"> </w:t>
      </w:r>
      <w:r w:rsidRPr="00BB1441">
        <w:rPr>
          <w:rFonts w:ascii="Bookman Old Style" w:hAnsi="Bookman Old Style"/>
          <w:sz w:val="18"/>
          <w:szCs w:val="18"/>
        </w:rPr>
        <w:t>202</w:t>
      </w:r>
      <w:r w:rsidR="00ED081A">
        <w:rPr>
          <w:rFonts w:ascii="Bookman Old Style" w:hAnsi="Bookman Old Style"/>
          <w:sz w:val="18"/>
          <w:szCs w:val="18"/>
        </w:rPr>
        <w:t>4</w:t>
      </w:r>
    </w:p>
    <w:p w14:paraId="61F6E44A" w14:textId="77777777" w:rsidR="00231ABB" w:rsidRPr="00C10437" w:rsidRDefault="00231ABB" w:rsidP="00324873">
      <w:pPr>
        <w:spacing w:after="80"/>
        <w:ind w:left="0"/>
        <w:jc w:val="both"/>
        <w:rPr>
          <w:rFonts w:ascii="Bookman Old Style" w:hAnsi="Bookman Old Style"/>
          <w:bCs/>
          <w:sz w:val="22"/>
          <w:szCs w:val="22"/>
        </w:rPr>
      </w:pPr>
    </w:p>
    <w:p w14:paraId="4A301C18" w14:textId="10168FE9" w:rsidR="003504E0" w:rsidRPr="007333DC" w:rsidRDefault="00A82B6C" w:rsidP="00A82B6C">
      <w:pPr>
        <w:spacing w:after="120"/>
        <w:ind w:left="0"/>
        <w:jc w:val="both"/>
        <w:rPr>
          <w:rFonts w:ascii="Bookman Old Style" w:hAnsi="Bookman Old Style"/>
          <w:b/>
          <w:iCs/>
          <w:color w:val="4472C4"/>
        </w:rPr>
      </w:pPr>
      <w:r>
        <w:rPr>
          <w:rFonts w:ascii="Montserrat Light" w:hAnsi="Montserrat Light"/>
          <w:color w:val="000000"/>
          <w:sz w:val="22"/>
          <w:szCs w:val="22"/>
        </w:rPr>
        <w:br w:type="page"/>
      </w:r>
      <w:r w:rsidR="009C3A83" w:rsidRPr="007333DC">
        <w:rPr>
          <w:rFonts w:ascii="Bookman Old Style" w:hAnsi="Bookman Old Style"/>
          <w:b/>
          <w:iCs/>
          <w:color w:val="4472C4"/>
        </w:rPr>
        <w:lastRenderedPageBreak/>
        <w:t>3</w:t>
      </w:r>
      <w:r w:rsidR="007333DC">
        <w:rPr>
          <w:rFonts w:ascii="Bookman Old Style" w:hAnsi="Bookman Old Style"/>
          <w:b/>
          <w:iCs/>
          <w:color w:val="4472C4"/>
        </w:rPr>
        <w:t>.</w:t>
      </w:r>
      <w:r w:rsidR="009C3A83" w:rsidRPr="007333DC">
        <w:rPr>
          <w:rFonts w:ascii="Bookman Old Style" w:hAnsi="Bookman Old Style"/>
          <w:b/>
          <w:iCs/>
          <w:color w:val="4472C4"/>
        </w:rPr>
        <w:t xml:space="preserve"> PRINCIPAUX PARTENAIRES A L’IMPORTATION</w:t>
      </w:r>
    </w:p>
    <w:p w14:paraId="42C7E3E5" w14:textId="6E067625" w:rsidR="00532FD8" w:rsidRPr="00A8434D" w:rsidRDefault="00532FD8" w:rsidP="00532FD8">
      <w:pPr>
        <w:spacing w:after="120"/>
        <w:ind w:left="0"/>
        <w:jc w:val="both"/>
        <w:rPr>
          <w:rFonts w:ascii="Bookman Old Style" w:hAnsi="Bookman Old Style"/>
          <w:bCs/>
          <w:sz w:val="22"/>
          <w:szCs w:val="22"/>
        </w:rPr>
      </w:pPr>
      <w:r w:rsidRPr="00A8434D">
        <w:rPr>
          <w:rFonts w:ascii="Bookman Old Style" w:hAnsi="Bookman Old Style"/>
          <w:b/>
          <w:bCs/>
          <w:i/>
          <w:iCs/>
          <w:color w:val="2E74B5"/>
          <w:sz w:val="22"/>
          <w:szCs w:val="22"/>
        </w:rPr>
        <w:t xml:space="preserve">Au </w:t>
      </w:r>
      <w:r w:rsidR="002B3571">
        <w:rPr>
          <w:rFonts w:ascii="Bookman Old Style" w:hAnsi="Bookman Old Style"/>
          <w:b/>
          <w:bCs/>
          <w:i/>
          <w:iCs/>
          <w:color w:val="2E74B5"/>
          <w:sz w:val="22"/>
          <w:szCs w:val="22"/>
        </w:rPr>
        <w:t>deuxième</w:t>
      </w:r>
      <w:r w:rsidRPr="00A8434D">
        <w:rPr>
          <w:rFonts w:ascii="Bookman Old Style" w:hAnsi="Bookman Old Style"/>
          <w:b/>
          <w:bCs/>
          <w:i/>
          <w:iCs/>
          <w:color w:val="2E74B5"/>
          <w:sz w:val="22"/>
          <w:szCs w:val="22"/>
        </w:rPr>
        <w:t xml:space="preserve"> trimestre de l’année 202</w:t>
      </w:r>
      <w:r w:rsidR="00977355">
        <w:rPr>
          <w:rFonts w:ascii="Bookman Old Style" w:hAnsi="Bookman Old Style"/>
          <w:b/>
          <w:bCs/>
          <w:i/>
          <w:iCs/>
          <w:color w:val="2E74B5"/>
          <w:sz w:val="22"/>
          <w:szCs w:val="22"/>
        </w:rPr>
        <w:t>4</w:t>
      </w:r>
      <w:r w:rsidRPr="00A8434D">
        <w:rPr>
          <w:rFonts w:ascii="Bookman Old Style" w:hAnsi="Bookman Old Style"/>
          <w:b/>
          <w:bCs/>
          <w:i/>
          <w:iCs/>
          <w:color w:val="2E74B5"/>
          <w:sz w:val="22"/>
          <w:szCs w:val="22"/>
        </w:rPr>
        <w:t>, l</w:t>
      </w:r>
      <w:r w:rsidR="002B3571">
        <w:rPr>
          <w:rFonts w:ascii="Bookman Old Style" w:hAnsi="Bookman Old Style"/>
          <w:b/>
          <w:bCs/>
          <w:i/>
          <w:iCs/>
          <w:color w:val="2E74B5"/>
          <w:sz w:val="22"/>
          <w:szCs w:val="22"/>
        </w:rPr>
        <w:t>’Inde</w:t>
      </w:r>
      <w:r w:rsidR="00EA10C3">
        <w:rPr>
          <w:rFonts w:ascii="Bookman Old Style" w:hAnsi="Bookman Old Style"/>
          <w:b/>
          <w:bCs/>
          <w:i/>
          <w:iCs/>
          <w:color w:val="2E74B5"/>
          <w:sz w:val="22"/>
          <w:szCs w:val="22"/>
        </w:rPr>
        <w:t xml:space="preserve"> </w:t>
      </w:r>
      <w:r w:rsidR="00DF2D4B">
        <w:rPr>
          <w:rFonts w:ascii="Bookman Old Style" w:hAnsi="Bookman Old Style"/>
          <w:b/>
          <w:bCs/>
          <w:i/>
          <w:iCs/>
          <w:color w:val="2E74B5"/>
          <w:sz w:val="22"/>
          <w:szCs w:val="22"/>
        </w:rPr>
        <w:t>est à la tête</w:t>
      </w:r>
      <w:r w:rsidRPr="00A8434D">
        <w:rPr>
          <w:rFonts w:ascii="Bookman Old Style" w:hAnsi="Bookman Old Style"/>
          <w:b/>
          <w:bCs/>
          <w:i/>
          <w:iCs/>
          <w:color w:val="2E74B5"/>
          <w:sz w:val="22"/>
          <w:szCs w:val="22"/>
        </w:rPr>
        <w:t xml:space="preserve"> des fournisseurs du Bénin.</w:t>
      </w:r>
    </w:p>
    <w:p w14:paraId="255C0B89" w14:textId="13102787" w:rsidR="00BD7A8C" w:rsidRDefault="00D119AE" w:rsidP="00BD7A8C">
      <w:pPr>
        <w:spacing w:after="120"/>
        <w:ind w:left="0"/>
        <w:jc w:val="both"/>
        <w:rPr>
          <w:rFonts w:ascii="Bookman Old Style" w:hAnsi="Bookman Old Style"/>
          <w:sz w:val="22"/>
          <w:szCs w:val="22"/>
        </w:rPr>
      </w:pPr>
      <w:r>
        <w:rPr>
          <w:rFonts w:ascii="Bookman Old Style" w:hAnsi="Bookman Old Style"/>
          <w:sz w:val="22"/>
          <w:szCs w:val="22"/>
        </w:rPr>
        <w:t>L</w:t>
      </w:r>
      <w:r w:rsidR="00775934" w:rsidRPr="00A8434D">
        <w:rPr>
          <w:rFonts w:ascii="Bookman Old Style" w:hAnsi="Bookman Old Style"/>
          <w:bCs/>
          <w:sz w:val="22"/>
          <w:szCs w:val="22"/>
        </w:rPr>
        <w:t xml:space="preserve">es biens acquis en provenance de ce pays </w:t>
      </w:r>
      <w:r w:rsidR="00775934">
        <w:rPr>
          <w:rFonts w:ascii="Bookman Old Style" w:hAnsi="Bookman Old Style"/>
          <w:bCs/>
          <w:sz w:val="22"/>
          <w:szCs w:val="22"/>
        </w:rPr>
        <w:t>portent principalement sur</w:t>
      </w:r>
      <w:r w:rsidR="00775934" w:rsidRPr="00A8434D">
        <w:rPr>
          <w:rFonts w:ascii="Bookman Old Style" w:hAnsi="Bookman Old Style"/>
          <w:bCs/>
          <w:sz w:val="22"/>
          <w:szCs w:val="22"/>
        </w:rPr>
        <w:t> :</w:t>
      </w:r>
      <w:r w:rsidR="00AE7903">
        <w:rPr>
          <w:rFonts w:ascii="Bookman Old Style" w:hAnsi="Bookman Old Style"/>
          <w:sz w:val="22"/>
          <w:szCs w:val="22"/>
        </w:rPr>
        <w:t xml:space="preserve"> l</w:t>
      </w:r>
      <w:r w:rsidR="00BD7A8C" w:rsidRPr="00A8434D">
        <w:rPr>
          <w:rFonts w:ascii="Bookman Old Style" w:hAnsi="Bookman Old Style"/>
          <w:sz w:val="22"/>
          <w:szCs w:val="22"/>
        </w:rPr>
        <w:t xml:space="preserve">e </w:t>
      </w:r>
      <w:r w:rsidR="00BD7A8C">
        <w:rPr>
          <w:rFonts w:ascii="Bookman Old Style" w:hAnsi="Bookman Old Style"/>
          <w:sz w:val="22"/>
          <w:szCs w:val="22"/>
        </w:rPr>
        <w:t>« </w:t>
      </w:r>
      <w:r w:rsidR="00794999">
        <w:rPr>
          <w:rFonts w:ascii="Bookman Old Style" w:hAnsi="Bookman Old Style"/>
          <w:b/>
          <w:sz w:val="22"/>
          <w:szCs w:val="22"/>
        </w:rPr>
        <w:t>r</w:t>
      </w:r>
      <w:r w:rsidR="00794999" w:rsidRPr="00794999">
        <w:rPr>
          <w:rFonts w:ascii="Bookman Old Style" w:hAnsi="Bookman Old Style"/>
          <w:b/>
          <w:sz w:val="22"/>
          <w:szCs w:val="22"/>
        </w:rPr>
        <w:t>iz semi-blanchi, même poli, glacé, étuvé ou converti (y compris le riz en brisures)</w:t>
      </w:r>
      <w:r w:rsidR="00BD7A8C">
        <w:rPr>
          <w:rFonts w:ascii="Bookman Old Style" w:hAnsi="Bookman Old Style"/>
          <w:b/>
          <w:sz w:val="22"/>
          <w:szCs w:val="22"/>
        </w:rPr>
        <w:t> »</w:t>
      </w:r>
      <w:r w:rsidR="00BD7A8C" w:rsidRPr="00A8434D">
        <w:rPr>
          <w:rFonts w:ascii="Bookman Old Style" w:hAnsi="Bookman Old Style"/>
          <w:color w:val="000000"/>
          <w:sz w:val="22"/>
          <w:szCs w:val="22"/>
        </w:rPr>
        <w:t xml:space="preserve"> d’une valeur de </w:t>
      </w:r>
      <w:r w:rsidR="00794999">
        <w:rPr>
          <w:rFonts w:ascii="Bookman Old Style" w:hAnsi="Bookman Old Style"/>
          <w:sz w:val="22"/>
          <w:szCs w:val="22"/>
        </w:rPr>
        <w:t>55</w:t>
      </w:r>
      <w:r w:rsidR="00BD7A8C" w:rsidRPr="00A8434D">
        <w:rPr>
          <w:rFonts w:ascii="Bookman Old Style" w:hAnsi="Bookman Old Style"/>
          <w:sz w:val="22"/>
          <w:szCs w:val="22"/>
        </w:rPr>
        <w:t>,</w:t>
      </w:r>
      <w:r w:rsidR="00794999">
        <w:rPr>
          <w:rFonts w:ascii="Bookman Old Style" w:hAnsi="Bookman Old Style"/>
          <w:sz w:val="22"/>
          <w:szCs w:val="22"/>
        </w:rPr>
        <w:t>0</w:t>
      </w:r>
      <w:r w:rsidR="00BD7A8C" w:rsidRPr="00A8434D">
        <w:rPr>
          <w:rFonts w:ascii="Bookman Old Style" w:hAnsi="Bookman Old Style"/>
          <w:sz w:val="22"/>
          <w:szCs w:val="22"/>
        </w:rPr>
        <w:t xml:space="preserve"> milliards</w:t>
      </w:r>
      <w:r w:rsidR="00BD7A8C" w:rsidRPr="00A8434D">
        <w:rPr>
          <w:rFonts w:ascii="Bookman Old Style" w:hAnsi="Bookman Old Style"/>
          <w:color w:val="000000"/>
          <w:sz w:val="22"/>
          <w:szCs w:val="22"/>
        </w:rPr>
        <w:t xml:space="preserve"> de FCFA</w:t>
      </w:r>
      <w:r w:rsidR="00BD7A8C">
        <w:rPr>
          <w:rFonts w:ascii="Bookman Old Style" w:hAnsi="Bookman Old Style"/>
          <w:color w:val="000000"/>
          <w:sz w:val="22"/>
          <w:szCs w:val="22"/>
        </w:rPr>
        <w:t>, les « </w:t>
      </w:r>
      <w:r w:rsidR="00794999">
        <w:rPr>
          <w:rFonts w:ascii="Bookman Old Style" w:hAnsi="Bookman Old Style"/>
          <w:b/>
          <w:bCs/>
          <w:color w:val="000000"/>
          <w:sz w:val="22"/>
          <w:szCs w:val="22"/>
        </w:rPr>
        <w:t>m</w:t>
      </w:r>
      <w:r w:rsidR="00794999" w:rsidRPr="00794999">
        <w:rPr>
          <w:rFonts w:ascii="Bookman Old Style" w:hAnsi="Bookman Old Style"/>
          <w:b/>
          <w:bCs/>
          <w:color w:val="000000"/>
          <w:sz w:val="22"/>
          <w:szCs w:val="22"/>
        </w:rPr>
        <w:t xml:space="preserve">édicaments, </w:t>
      </w:r>
      <w:proofErr w:type="spellStart"/>
      <w:r w:rsidR="00794999" w:rsidRPr="00794999">
        <w:rPr>
          <w:rFonts w:ascii="Bookman Old Style" w:hAnsi="Bookman Old Style"/>
          <w:b/>
          <w:bCs/>
          <w:color w:val="000000"/>
          <w:sz w:val="22"/>
          <w:szCs w:val="22"/>
        </w:rPr>
        <w:t>n.d.a</w:t>
      </w:r>
      <w:proofErr w:type="spellEnd"/>
      <w:r w:rsidR="00794999" w:rsidRPr="00794999">
        <w:rPr>
          <w:rFonts w:ascii="Bookman Old Style" w:hAnsi="Bookman Old Style"/>
          <w:b/>
          <w:bCs/>
          <w:color w:val="000000"/>
          <w:sz w:val="22"/>
          <w:szCs w:val="22"/>
        </w:rPr>
        <w:t>.</w:t>
      </w:r>
      <w:r w:rsidR="00D81C33">
        <w:rPr>
          <w:rFonts w:ascii="Bookman Old Style" w:hAnsi="Bookman Old Style"/>
          <w:b/>
          <w:bCs/>
          <w:color w:val="000000"/>
          <w:sz w:val="22"/>
          <w:szCs w:val="22"/>
        </w:rPr>
        <w:t> </w:t>
      </w:r>
      <w:r w:rsidR="00BD7A8C">
        <w:rPr>
          <w:rFonts w:ascii="Bookman Old Style" w:hAnsi="Bookman Old Style"/>
          <w:b/>
          <w:bCs/>
          <w:color w:val="000000"/>
          <w:sz w:val="22"/>
          <w:szCs w:val="22"/>
        </w:rPr>
        <w:t>»</w:t>
      </w:r>
      <w:r w:rsidR="00BD7A8C">
        <w:rPr>
          <w:rFonts w:ascii="Bookman Old Style" w:hAnsi="Bookman Old Style"/>
          <w:color w:val="000000"/>
          <w:sz w:val="22"/>
          <w:szCs w:val="22"/>
        </w:rPr>
        <w:t xml:space="preserve"> </w:t>
      </w:r>
      <w:r w:rsidR="00BD7A8C" w:rsidRPr="00A8434D">
        <w:rPr>
          <w:rFonts w:ascii="Bookman Old Style" w:hAnsi="Bookman Old Style"/>
          <w:sz w:val="22"/>
          <w:szCs w:val="22"/>
        </w:rPr>
        <w:t xml:space="preserve">pour </w:t>
      </w:r>
      <w:r w:rsidR="00387DAC">
        <w:rPr>
          <w:rFonts w:ascii="Bookman Old Style" w:hAnsi="Bookman Old Style"/>
          <w:sz w:val="22"/>
          <w:szCs w:val="22"/>
        </w:rPr>
        <w:t>2</w:t>
      </w:r>
      <w:r w:rsidR="00BD7A8C" w:rsidRPr="00A8434D">
        <w:rPr>
          <w:rFonts w:ascii="Bookman Old Style" w:hAnsi="Bookman Old Style"/>
          <w:sz w:val="22"/>
          <w:szCs w:val="22"/>
        </w:rPr>
        <w:t>,</w:t>
      </w:r>
      <w:r w:rsidR="00794999">
        <w:rPr>
          <w:rFonts w:ascii="Bookman Old Style" w:hAnsi="Bookman Old Style"/>
          <w:sz w:val="22"/>
          <w:szCs w:val="22"/>
        </w:rPr>
        <w:t>0</w:t>
      </w:r>
      <w:r w:rsidR="00BD7A8C" w:rsidRPr="00A8434D">
        <w:rPr>
          <w:rFonts w:ascii="Bookman Old Style" w:hAnsi="Bookman Old Style"/>
          <w:sz w:val="22"/>
          <w:szCs w:val="22"/>
        </w:rPr>
        <w:t xml:space="preserve"> milliards </w:t>
      </w:r>
      <w:r w:rsidR="00BD7A8C" w:rsidRPr="00A8434D">
        <w:rPr>
          <w:rFonts w:ascii="Bookman Old Style" w:hAnsi="Bookman Old Style"/>
          <w:color w:val="000000"/>
          <w:sz w:val="22"/>
          <w:szCs w:val="22"/>
        </w:rPr>
        <w:t>de FCFA</w:t>
      </w:r>
      <w:r w:rsidR="00BD7A8C">
        <w:rPr>
          <w:rFonts w:ascii="Bookman Old Style" w:hAnsi="Bookman Old Style"/>
          <w:color w:val="000000"/>
          <w:sz w:val="22"/>
          <w:szCs w:val="22"/>
        </w:rPr>
        <w:t xml:space="preserve">, </w:t>
      </w:r>
      <w:r w:rsidR="00BD7A8C" w:rsidRPr="00A8434D">
        <w:rPr>
          <w:rFonts w:ascii="Bookman Old Style" w:hAnsi="Bookman Old Style"/>
          <w:sz w:val="22"/>
          <w:szCs w:val="22"/>
        </w:rPr>
        <w:t>le</w:t>
      </w:r>
      <w:r w:rsidR="00BD7A8C">
        <w:rPr>
          <w:rFonts w:ascii="Bookman Old Style" w:hAnsi="Bookman Old Style"/>
          <w:sz w:val="22"/>
          <w:szCs w:val="22"/>
        </w:rPr>
        <w:t>s</w:t>
      </w:r>
      <w:r w:rsidR="00BD7A8C" w:rsidRPr="00A8434D">
        <w:rPr>
          <w:rFonts w:ascii="Bookman Old Style" w:hAnsi="Bookman Old Style"/>
          <w:sz w:val="22"/>
          <w:szCs w:val="22"/>
        </w:rPr>
        <w:t xml:space="preserve"> </w:t>
      </w:r>
      <w:r w:rsidR="00BD7A8C">
        <w:rPr>
          <w:rFonts w:ascii="Bookman Old Style" w:hAnsi="Bookman Old Style"/>
          <w:sz w:val="22"/>
          <w:szCs w:val="22"/>
        </w:rPr>
        <w:t>« </w:t>
      </w:r>
      <w:r w:rsidR="00794999">
        <w:rPr>
          <w:rFonts w:ascii="Bookman Old Style" w:hAnsi="Bookman Old Style"/>
          <w:b/>
          <w:bCs/>
          <w:color w:val="000000"/>
          <w:sz w:val="22"/>
          <w:szCs w:val="22"/>
        </w:rPr>
        <w:t>f</w:t>
      </w:r>
      <w:r w:rsidR="00794999" w:rsidRPr="00794999">
        <w:rPr>
          <w:rFonts w:ascii="Bookman Old Style" w:hAnsi="Bookman Old Style"/>
          <w:b/>
          <w:bCs/>
          <w:color w:val="000000"/>
          <w:sz w:val="22"/>
          <w:szCs w:val="22"/>
        </w:rPr>
        <w:t>ils, câbles (y compris les câbles coaxiaux) et autres conducteurs isolés pour l'électricité</w:t>
      </w:r>
      <w:r w:rsidR="00794999" w:rsidRPr="00D81C33">
        <w:rPr>
          <w:rFonts w:ascii="Bookman Old Style" w:hAnsi="Bookman Old Style"/>
          <w:color w:val="000000"/>
          <w:sz w:val="22"/>
          <w:szCs w:val="22"/>
        </w:rPr>
        <w:t>…</w:t>
      </w:r>
      <w:r w:rsidR="00BD7A8C">
        <w:rPr>
          <w:rFonts w:ascii="Bookman Old Style" w:hAnsi="Bookman Old Style"/>
          <w:b/>
          <w:sz w:val="22"/>
          <w:szCs w:val="22"/>
        </w:rPr>
        <w:t>»</w:t>
      </w:r>
      <w:r w:rsidR="00BD7A8C" w:rsidRPr="00A8434D">
        <w:rPr>
          <w:rFonts w:ascii="Bookman Old Style" w:hAnsi="Bookman Old Style"/>
          <w:color w:val="000000"/>
          <w:sz w:val="22"/>
          <w:szCs w:val="22"/>
        </w:rPr>
        <w:t xml:space="preserve"> d’une valeur de </w:t>
      </w:r>
      <w:r w:rsidR="00794999">
        <w:rPr>
          <w:rFonts w:ascii="Bookman Old Style" w:hAnsi="Bookman Old Style"/>
          <w:sz w:val="22"/>
          <w:szCs w:val="22"/>
        </w:rPr>
        <w:t>1</w:t>
      </w:r>
      <w:r w:rsidR="00BD7A8C" w:rsidRPr="00A8434D">
        <w:rPr>
          <w:rFonts w:ascii="Bookman Old Style" w:hAnsi="Bookman Old Style"/>
          <w:sz w:val="22"/>
          <w:szCs w:val="22"/>
        </w:rPr>
        <w:t>,</w:t>
      </w:r>
      <w:r w:rsidR="00387DAC">
        <w:rPr>
          <w:rFonts w:ascii="Bookman Old Style" w:hAnsi="Bookman Old Style"/>
          <w:sz w:val="22"/>
          <w:szCs w:val="22"/>
        </w:rPr>
        <w:t>9</w:t>
      </w:r>
      <w:r w:rsidR="00BD7A8C" w:rsidRPr="00A8434D">
        <w:rPr>
          <w:rFonts w:ascii="Bookman Old Style" w:hAnsi="Bookman Old Style"/>
          <w:sz w:val="22"/>
          <w:szCs w:val="22"/>
        </w:rPr>
        <w:t xml:space="preserve"> milliard</w:t>
      </w:r>
      <w:r w:rsidR="00BD7A8C" w:rsidRPr="00A8434D">
        <w:rPr>
          <w:rFonts w:ascii="Bookman Old Style" w:hAnsi="Bookman Old Style"/>
          <w:color w:val="000000"/>
          <w:sz w:val="22"/>
          <w:szCs w:val="22"/>
        </w:rPr>
        <w:t xml:space="preserve"> de FCFA</w:t>
      </w:r>
      <w:r w:rsidR="00BD7A8C">
        <w:rPr>
          <w:rFonts w:ascii="Bookman Old Style" w:hAnsi="Bookman Old Style"/>
          <w:color w:val="000000"/>
          <w:sz w:val="22"/>
          <w:szCs w:val="22"/>
        </w:rPr>
        <w:t xml:space="preserve"> et les </w:t>
      </w:r>
      <w:r w:rsidR="00BD7A8C" w:rsidRPr="00A8434D">
        <w:rPr>
          <w:rFonts w:ascii="Bookman Old Style" w:hAnsi="Bookman Old Style"/>
          <w:sz w:val="22"/>
          <w:szCs w:val="22"/>
        </w:rPr>
        <w:t>« </w:t>
      </w:r>
      <w:r w:rsidR="00794999">
        <w:rPr>
          <w:rFonts w:ascii="Bookman Old Style" w:hAnsi="Bookman Old Style"/>
          <w:b/>
          <w:bCs/>
          <w:sz w:val="22"/>
          <w:szCs w:val="22"/>
        </w:rPr>
        <w:t>t</w:t>
      </w:r>
      <w:r w:rsidR="00794999" w:rsidRPr="00794999">
        <w:rPr>
          <w:rFonts w:ascii="Bookman Old Style" w:hAnsi="Bookman Old Style"/>
          <w:b/>
          <w:bCs/>
          <w:sz w:val="22"/>
          <w:szCs w:val="22"/>
        </w:rPr>
        <w:t>ubes et tuyaux rigides</w:t>
      </w:r>
      <w:r w:rsidR="00BD7A8C" w:rsidRPr="00A8434D">
        <w:rPr>
          <w:rFonts w:ascii="Bookman Old Style" w:hAnsi="Bookman Old Style"/>
          <w:b/>
          <w:bCs/>
          <w:sz w:val="22"/>
          <w:szCs w:val="22"/>
        </w:rPr>
        <w:t> </w:t>
      </w:r>
      <w:r w:rsidR="00BD7A8C" w:rsidRPr="00A8434D">
        <w:rPr>
          <w:rFonts w:ascii="Bookman Old Style" w:hAnsi="Bookman Old Style"/>
          <w:sz w:val="22"/>
          <w:szCs w:val="22"/>
        </w:rPr>
        <w:t xml:space="preserve">» pour </w:t>
      </w:r>
      <w:r w:rsidR="00794999">
        <w:rPr>
          <w:rFonts w:ascii="Bookman Old Style" w:hAnsi="Bookman Old Style"/>
          <w:sz w:val="22"/>
          <w:szCs w:val="22"/>
        </w:rPr>
        <w:t>0</w:t>
      </w:r>
      <w:r w:rsidR="00BD7A8C" w:rsidRPr="00A8434D">
        <w:rPr>
          <w:rFonts w:ascii="Bookman Old Style" w:hAnsi="Bookman Old Style"/>
          <w:sz w:val="22"/>
          <w:szCs w:val="22"/>
        </w:rPr>
        <w:t>,</w:t>
      </w:r>
      <w:r w:rsidR="00387DAC">
        <w:rPr>
          <w:rFonts w:ascii="Bookman Old Style" w:hAnsi="Bookman Old Style"/>
          <w:sz w:val="22"/>
          <w:szCs w:val="22"/>
        </w:rPr>
        <w:t>9</w:t>
      </w:r>
      <w:r w:rsidR="00BD7A8C" w:rsidRPr="00A8434D">
        <w:rPr>
          <w:rFonts w:ascii="Bookman Old Style" w:hAnsi="Bookman Old Style"/>
          <w:sz w:val="22"/>
          <w:szCs w:val="22"/>
        </w:rPr>
        <w:t xml:space="preserve"> milliard </w:t>
      </w:r>
      <w:r w:rsidR="00BD7A8C" w:rsidRPr="00A8434D">
        <w:rPr>
          <w:rFonts w:ascii="Bookman Old Style" w:hAnsi="Bookman Old Style"/>
          <w:color w:val="000000"/>
          <w:sz w:val="22"/>
          <w:szCs w:val="22"/>
        </w:rPr>
        <w:t>de FCFA</w:t>
      </w:r>
      <w:r w:rsidR="00BD7A8C" w:rsidRPr="00A8434D">
        <w:rPr>
          <w:rFonts w:ascii="Bookman Old Style" w:hAnsi="Bookman Old Style"/>
          <w:sz w:val="22"/>
          <w:szCs w:val="22"/>
        </w:rPr>
        <w:t xml:space="preserve">, </w:t>
      </w:r>
      <w:r w:rsidR="00BD7A8C" w:rsidRPr="00A8434D">
        <w:rPr>
          <w:rFonts w:ascii="Bookman Old Style" w:hAnsi="Bookman Old Style"/>
          <w:color w:val="000000"/>
          <w:sz w:val="22"/>
          <w:szCs w:val="22"/>
        </w:rPr>
        <w:t>constituent les principaux biens importés de ce pays</w:t>
      </w:r>
      <w:r w:rsidR="00BD7A8C" w:rsidRPr="00A8434D">
        <w:rPr>
          <w:rFonts w:ascii="Bookman Old Style" w:hAnsi="Bookman Old Style"/>
          <w:sz w:val="22"/>
          <w:szCs w:val="22"/>
        </w:rPr>
        <w:t>.</w:t>
      </w:r>
    </w:p>
    <w:p w14:paraId="69675C39" w14:textId="3DA3E4E2" w:rsidR="00EA10C3" w:rsidRDefault="00775934" w:rsidP="00562804">
      <w:pPr>
        <w:spacing w:after="120"/>
        <w:ind w:left="0"/>
        <w:jc w:val="both"/>
        <w:rPr>
          <w:rFonts w:ascii="Bookman Old Style" w:hAnsi="Bookman Old Style"/>
          <w:sz w:val="22"/>
          <w:szCs w:val="22"/>
        </w:rPr>
      </w:pPr>
      <w:r>
        <w:rPr>
          <w:rFonts w:ascii="Bookman Old Style" w:hAnsi="Bookman Old Style"/>
          <w:sz w:val="22"/>
          <w:szCs w:val="22"/>
        </w:rPr>
        <w:t>L</w:t>
      </w:r>
      <w:r w:rsidR="002B3571">
        <w:rPr>
          <w:rFonts w:ascii="Bookman Old Style" w:hAnsi="Bookman Old Style"/>
          <w:sz w:val="22"/>
          <w:szCs w:val="22"/>
        </w:rPr>
        <w:t xml:space="preserve">a </w:t>
      </w:r>
      <w:r w:rsidR="002B3571">
        <w:rPr>
          <w:rFonts w:ascii="Bookman Old Style" w:hAnsi="Bookman Old Style"/>
          <w:b/>
          <w:bCs/>
          <w:sz w:val="22"/>
          <w:szCs w:val="22"/>
        </w:rPr>
        <w:t>Chine</w:t>
      </w:r>
      <w:r w:rsidRPr="00A8434D">
        <w:rPr>
          <w:rFonts w:ascii="Bookman Old Style" w:hAnsi="Bookman Old Style"/>
          <w:sz w:val="22"/>
          <w:szCs w:val="22"/>
        </w:rPr>
        <w:t xml:space="preserve"> </w:t>
      </w:r>
      <w:r>
        <w:rPr>
          <w:rFonts w:ascii="Bookman Old Style" w:hAnsi="Bookman Old Style"/>
          <w:sz w:val="22"/>
          <w:szCs w:val="22"/>
        </w:rPr>
        <w:t>occupe la deuxième place au cours du trimestre sous revue</w:t>
      </w:r>
      <w:r w:rsidRPr="00A8434D">
        <w:rPr>
          <w:rFonts w:ascii="Bookman Old Style" w:hAnsi="Bookman Old Style"/>
          <w:bCs/>
          <w:sz w:val="22"/>
          <w:szCs w:val="22"/>
        </w:rPr>
        <w:t xml:space="preserve">. </w:t>
      </w:r>
      <w:r>
        <w:rPr>
          <w:rFonts w:ascii="Bookman Old Style" w:hAnsi="Bookman Old Style"/>
          <w:bCs/>
          <w:sz w:val="22"/>
          <w:szCs w:val="22"/>
        </w:rPr>
        <w:t>L</w:t>
      </w:r>
      <w:r w:rsidR="00EA10C3" w:rsidRPr="00A8434D">
        <w:rPr>
          <w:rFonts w:ascii="Bookman Old Style" w:hAnsi="Bookman Old Style"/>
          <w:sz w:val="22"/>
          <w:szCs w:val="22"/>
        </w:rPr>
        <w:t>e</w:t>
      </w:r>
      <w:r w:rsidR="00794999">
        <w:rPr>
          <w:rFonts w:ascii="Bookman Old Style" w:hAnsi="Bookman Old Style"/>
          <w:sz w:val="22"/>
          <w:szCs w:val="22"/>
        </w:rPr>
        <w:t>s</w:t>
      </w:r>
      <w:r w:rsidR="00EA10C3" w:rsidRPr="00A8434D">
        <w:rPr>
          <w:rFonts w:ascii="Bookman Old Style" w:hAnsi="Bookman Old Style"/>
          <w:sz w:val="22"/>
          <w:szCs w:val="22"/>
        </w:rPr>
        <w:t xml:space="preserve"> </w:t>
      </w:r>
      <w:r w:rsidR="00EA10C3">
        <w:rPr>
          <w:rFonts w:ascii="Bookman Old Style" w:hAnsi="Bookman Old Style"/>
          <w:sz w:val="22"/>
          <w:szCs w:val="22"/>
        </w:rPr>
        <w:t>« </w:t>
      </w:r>
      <w:r w:rsidR="00794999">
        <w:rPr>
          <w:rFonts w:ascii="Bookman Old Style" w:hAnsi="Bookman Old Style"/>
          <w:b/>
          <w:bCs/>
          <w:sz w:val="22"/>
          <w:szCs w:val="22"/>
        </w:rPr>
        <w:t>a</w:t>
      </w:r>
      <w:r w:rsidR="00794999" w:rsidRPr="00794999">
        <w:rPr>
          <w:rFonts w:ascii="Bookman Old Style" w:hAnsi="Bookman Old Style"/>
          <w:b/>
          <w:bCs/>
          <w:sz w:val="22"/>
          <w:szCs w:val="22"/>
        </w:rPr>
        <w:t>ppareils électriques pour la téléphonie ou la télégraphie par fil (y compris les appareils de télécommunication par courant porteur)</w:t>
      </w:r>
      <w:r w:rsidR="00D81C33">
        <w:rPr>
          <w:rFonts w:ascii="Bookman Old Style" w:hAnsi="Bookman Old Style"/>
          <w:b/>
          <w:bCs/>
          <w:sz w:val="22"/>
          <w:szCs w:val="22"/>
        </w:rPr>
        <w:t> </w:t>
      </w:r>
      <w:r w:rsidR="00EA10C3" w:rsidRPr="00A8434D">
        <w:rPr>
          <w:rFonts w:ascii="Bookman Old Style" w:hAnsi="Bookman Old Style"/>
          <w:b/>
          <w:bCs/>
          <w:sz w:val="22"/>
          <w:szCs w:val="22"/>
        </w:rPr>
        <w:t xml:space="preserve">» </w:t>
      </w:r>
      <w:r w:rsidR="00EA10C3" w:rsidRPr="00A8434D">
        <w:rPr>
          <w:rFonts w:ascii="Bookman Old Style" w:hAnsi="Bookman Old Style"/>
          <w:sz w:val="22"/>
          <w:szCs w:val="22"/>
        </w:rPr>
        <w:t xml:space="preserve">pour un montant de </w:t>
      </w:r>
      <w:r w:rsidR="004C486C">
        <w:rPr>
          <w:rFonts w:ascii="Bookman Old Style" w:hAnsi="Bookman Old Style"/>
          <w:sz w:val="22"/>
          <w:szCs w:val="22"/>
        </w:rPr>
        <w:t>4</w:t>
      </w:r>
      <w:r w:rsidR="00EA10C3" w:rsidRPr="00A8434D">
        <w:rPr>
          <w:rFonts w:ascii="Bookman Old Style" w:hAnsi="Bookman Old Style"/>
          <w:sz w:val="22"/>
          <w:szCs w:val="22"/>
        </w:rPr>
        <w:t>,</w:t>
      </w:r>
      <w:r w:rsidR="004C486C">
        <w:rPr>
          <w:rFonts w:ascii="Bookman Old Style" w:hAnsi="Bookman Old Style"/>
          <w:sz w:val="22"/>
          <w:szCs w:val="22"/>
        </w:rPr>
        <w:t>3</w:t>
      </w:r>
      <w:r w:rsidR="00EA10C3" w:rsidRPr="00A8434D">
        <w:rPr>
          <w:rFonts w:ascii="Bookman Old Style" w:hAnsi="Bookman Old Style"/>
          <w:sz w:val="22"/>
          <w:szCs w:val="22"/>
        </w:rPr>
        <w:t xml:space="preserve"> milliards de FCFA, les « </w:t>
      </w:r>
      <w:r w:rsidR="004C486C">
        <w:rPr>
          <w:rFonts w:ascii="Bookman Old Style" w:hAnsi="Bookman Old Style" w:cs="Calibri"/>
          <w:b/>
          <w:bCs/>
          <w:sz w:val="22"/>
          <w:szCs w:val="22"/>
        </w:rPr>
        <w:t>c</w:t>
      </w:r>
      <w:r w:rsidR="004C486C" w:rsidRPr="004C486C">
        <w:rPr>
          <w:rFonts w:ascii="Bookman Old Style" w:hAnsi="Bookman Old Style" w:cs="Calibri"/>
          <w:b/>
          <w:bCs/>
          <w:sz w:val="22"/>
          <w:szCs w:val="22"/>
        </w:rPr>
        <w:t>onstructions</w:t>
      </w:r>
      <w:r w:rsidR="00EA10C3" w:rsidRPr="00A10084">
        <w:rPr>
          <w:rFonts w:ascii="Bookman Old Style" w:hAnsi="Bookman Old Style" w:cs="Calibri"/>
          <w:sz w:val="22"/>
          <w:szCs w:val="22"/>
        </w:rPr>
        <w:t>…</w:t>
      </w:r>
      <w:r w:rsidR="00A92674">
        <w:rPr>
          <w:rFonts w:ascii="Bookman Old Style" w:hAnsi="Bookman Old Style" w:cs="Calibri"/>
          <w:b/>
          <w:bCs/>
          <w:sz w:val="22"/>
          <w:szCs w:val="22"/>
        </w:rPr>
        <w:t> »</w:t>
      </w:r>
      <w:r w:rsidR="00EA10C3" w:rsidRPr="00A8434D">
        <w:rPr>
          <w:rFonts w:ascii="Bookman Old Style" w:hAnsi="Bookman Old Style"/>
          <w:sz w:val="22"/>
          <w:szCs w:val="22"/>
        </w:rPr>
        <w:t xml:space="preserve"> pour </w:t>
      </w:r>
      <w:r w:rsidR="004C486C">
        <w:rPr>
          <w:rFonts w:ascii="Bookman Old Style" w:hAnsi="Bookman Old Style"/>
          <w:sz w:val="22"/>
          <w:szCs w:val="22"/>
        </w:rPr>
        <w:t>2</w:t>
      </w:r>
      <w:r w:rsidR="00EA10C3" w:rsidRPr="00A8434D">
        <w:rPr>
          <w:rFonts w:ascii="Bookman Old Style" w:hAnsi="Bookman Old Style"/>
          <w:sz w:val="22"/>
          <w:szCs w:val="22"/>
        </w:rPr>
        <w:t>,</w:t>
      </w:r>
      <w:r w:rsidR="004C486C">
        <w:rPr>
          <w:rFonts w:ascii="Bookman Old Style" w:hAnsi="Bookman Old Style"/>
          <w:sz w:val="22"/>
          <w:szCs w:val="22"/>
        </w:rPr>
        <w:t>1</w:t>
      </w:r>
      <w:r w:rsidR="00EA10C3" w:rsidRPr="00A8434D">
        <w:rPr>
          <w:rFonts w:ascii="Bookman Old Style" w:hAnsi="Bookman Old Style"/>
          <w:sz w:val="22"/>
          <w:szCs w:val="22"/>
        </w:rPr>
        <w:t xml:space="preserve"> milliards </w:t>
      </w:r>
      <w:r w:rsidR="00EA10C3" w:rsidRPr="00A8434D">
        <w:rPr>
          <w:rFonts w:ascii="Bookman Old Style" w:hAnsi="Bookman Old Style"/>
          <w:color w:val="000000"/>
          <w:sz w:val="22"/>
          <w:szCs w:val="22"/>
        </w:rPr>
        <w:t xml:space="preserve">de FCFA </w:t>
      </w:r>
      <w:r w:rsidR="00EA10C3" w:rsidRPr="00A8434D">
        <w:rPr>
          <w:rFonts w:ascii="Bookman Old Style" w:hAnsi="Bookman Old Style"/>
          <w:sz w:val="22"/>
          <w:szCs w:val="22"/>
        </w:rPr>
        <w:t>(</w:t>
      </w:r>
      <w:r w:rsidR="004C486C">
        <w:rPr>
          <w:rFonts w:ascii="Bookman Old Style" w:hAnsi="Bookman Old Style"/>
          <w:sz w:val="22"/>
          <w:szCs w:val="22"/>
        </w:rPr>
        <w:t>1</w:t>
      </w:r>
      <w:r w:rsidR="007F3016">
        <w:rPr>
          <w:rFonts w:ascii="Bookman Old Style" w:hAnsi="Bookman Old Style"/>
          <w:sz w:val="22"/>
          <w:szCs w:val="22"/>
        </w:rPr>
        <w:t> </w:t>
      </w:r>
      <w:r w:rsidR="004C486C">
        <w:rPr>
          <w:rFonts w:ascii="Bookman Old Style" w:hAnsi="Bookman Old Style"/>
          <w:sz w:val="22"/>
          <w:szCs w:val="22"/>
        </w:rPr>
        <w:t>569</w:t>
      </w:r>
      <w:r w:rsidR="00EA10C3" w:rsidRPr="00A8434D">
        <w:rPr>
          <w:rFonts w:ascii="Bookman Old Style" w:hAnsi="Bookman Old Style"/>
          <w:sz w:val="22"/>
          <w:szCs w:val="22"/>
        </w:rPr>
        <w:t>,</w:t>
      </w:r>
      <w:r w:rsidR="004C486C">
        <w:rPr>
          <w:rFonts w:ascii="Bookman Old Style" w:hAnsi="Bookman Old Style"/>
          <w:sz w:val="22"/>
          <w:szCs w:val="22"/>
        </w:rPr>
        <w:t>3</w:t>
      </w:r>
      <w:r w:rsidR="00EA10C3" w:rsidRPr="00A8434D">
        <w:rPr>
          <w:rFonts w:ascii="Bookman Old Style" w:hAnsi="Bookman Old Style"/>
          <w:sz w:val="22"/>
          <w:szCs w:val="22"/>
        </w:rPr>
        <w:t xml:space="preserve"> tonnes)</w:t>
      </w:r>
      <w:r w:rsidR="007F3016">
        <w:rPr>
          <w:rFonts w:ascii="Bookman Old Style" w:hAnsi="Bookman Old Style"/>
          <w:sz w:val="22"/>
          <w:szCs w:val="22"/>
        </w:rPr>
        <w:t>, les « </w:t>
      </w:r>
      <w:r w:rsidR="00742FFD">
        <w:rPr>
          <w:rFonts w:ascii="Bookman Old Style" w:hAnsi="Bookman Old Style"/>
          <w:b/>
          <w:bCs/>
          <w:sz w:val="22"/>
          <w:szCs w:val="22"/>
        </w:rPr>
        <w:t>f</w:t>
      </w:r>
      <w:r w:rsidR="004C486C" w:rsidRPr="004C486C">
        <w:rPr>
          <w:rFonts w:ascii="Bookman Old Style" w:hAnsi="Bookman Old Style"/>
          <w:b/>
          <w:bCs/>
          <w:sz w:val="22"/>
          <w:szCs w:val="22"/>
        </w:rPr>
        <w:t>ils, câbles (y compris les câbles coaxiaux) et autres conducteurs isolés pour l'électricité</w:t>
      </w:r>
      <w:r w:rsidR="004C486C" w:rsidRPr="00D81C33">
        <w:rPr>
          <w:rFonts w:ascii="Bookman Old Style" w:hAnsi="Bookman Old Style"/>
          <w:sz w:val="22"/>
          <w:szCs w:val="22"/>
        </w:rPr>
        <w:t>..</w:t>
      </w:r>
      <w:r w:rsidR="005A6938" w:rsidRPr="00D81C33">
        <w:rPr>
          <w:rFonts w:ascii="Bookman Old Style" w:hAnsi="Bookman Old Style"/>
          <w:sz w:val="22"/>
          <w:szCs w:val="22"/>
        </w:rPr>
        <w:t>.</w:t>
      </w:r>
      <w:r w:rsidR="007F3016">
        <w:rPr>
          <w:rFonts w:ascii="Bookman Old Style" w:hAnsi="Bookman Old Style"/>
          <w:sz w:val="22"/>
          <w:szCs w:val="22"/>
        </w:rPr>
        <w:t> »</w:t>
      </w:r>
      <w:r w:rsidR="00EA10C3" w:rsidRPr="00A8434D">
        <w:rPr>
          <w:rFonts w:ascii="Bookman Old Style" w:hAnsi="Bookman Old Style"/>
          <w:sz w:val="22"/>
          <w:szCs w:val="22"/>
        </w:rPr>
        <w:t xml:space="preserve"> </w:t>
      </w:r>
      <w:r w:rsidR="007F3016" w:rsidRPr="00A8434D">
        <w:rPr>
          <w:rFonts w:ascii="Bookman Old Style" w:hAnsi="Bookman Old Style"/>
          <w:sz w:val="22"/>
          <w:szCs w:val="22"/>
        </w:rPr>
        <w:t xml:space="preserve">pour </w:t>
      </w:r>
      <w:r w:rsidR="00C418B3">
        <w:rPr>
          <w:rFonts w:ascii="Bookman Old Style" w:hAnsi="Bookman Old Style"/>
          <w:sz w:val="22"/>
          <w:szCs w:val="22"/>
        </w:rPr>
        <w:t>1</w:t>
      </w:r>
      <w:r w:rsidR="007F3016" w:rsidRPr="00A8434D">
        <w:rPr>
          <w:rFonts w:ascii="Bookman Old Style" w:hAnsi="Bookman Old Style"/>
          <w:sz w:val="22"/>
          <w:szCs w:val="22"/>
        </w:rPr>
        <w:t>,</w:t>
      </w:r>
      <w:r w:rsidR="004C486C">
        <w:rPr>
          <w:rFonts w:ascii="Bookman Old Style" w:hAnsi="Bookman Old Style"/>
          <w:sz w:val="22"/>
          <w:szCs w:val="22"/>
        </w:rPr>
        <w:t>9</w:t>
      </w:r>
      <w:r w:rsidR="007F3016" w:rsidRPr="00A8434D">
        <w:rPr>
          <w:rFonts w:ascii="Bookman Old Style" w:hAnsi="Bookman Old Style"/>
          <w:sz w:val="22"/>
          <w:szCs w:val="22"/>
        </w:rPr>
        <w:t xml:space="preserve"> milliard </w:t>
      </w:r>
      <w:r w:rsidR="007F3016" w:rsidRPr="00A8434D">
        <w:rPr>
          <w:rFonts w:ascii="Bookman Old Style" w:hAnsi="Bookman Old Style"/>
          <w:color w:val="000000"/>
          <w:sz w:val="22"/>
          <w:szCs w:val="22"/>
        </w:rPr>
        <w:t>de FCFA</w:t>
      </w:r>
      <w:r w:rsidR="004C486C">
        <w:rPr>
          <w:rFonts w:ascii="Bookman Old Style" w:hAnsi="Bookman Old Style"/>
          <w:color w:val="000000"/>
          <w:sz w:val="22"/>
          <w:szCs w:val="22"/>
        </w:rPr>
        <w:t xml:space="preserve">, les </w:t>
      </w:r>
      <w:r w:rsidR="004C486C" w:rsidRPr="00A8434D">
        <w:rPr>
          <w:rFonts w:ascii="Bookman Old Style" w:hAnsi="Bookman Old Style"/>
          <w:sz w:val="22"/>
          <w:szCs w:val="22"/>
        </w:rPr>
        <w:t>«</w:t>
      </w:r>
      <w:r w:rsidR="00D81C33">
        <w:rPr>
          <w:rFonts w:ascii="Bookman Old Style" w:hAnsi="Bookman Old Style"/>
          <w:sz w:val="22"/>
          <w:szCs w:val="22"/>
        </w:rPr>
        <w:t> </w:t>
      </w:r>
      <w:r w:rsidR="004C486C" w:rsidRPr="004C486C">
        <w:rPr>
          <w:rFonts w:ascii="Bookman Old Style" w:hAnsi="Bookman Old Style"/>
          <w:b/>
          <w:bCs/>
          <w:sz w:val="22"/>
          <w:szCs w:val="22"/>
        </w:rPr>
        <w:t>h</w:t>
      </w:r>
      <w:r w:rsidR="004C486C" w:rsidRPr="004C486C">
        <w:rPr>
          <w:rFonts w:ascii="Bookman Old Style" w:hAnsi="Bookman Old Style"/>
          <w:b/>
          <w:bCs/>
          <w:color w:val="000000"/>
          <w:sz w:val="22"/>
          <w:szCs w:val="22"/>
        </w:rPr>
        <w:t>uiles</w:t>
      </w:r>
      <w:r w:rsidR="004C486C" w:rsidRPr="004C486C">
        <w:rPr>
          <w:rFonts w:ascii="Bookman Old Style" w:hAnsi="Bookman Old Style"/>
          <w:color w:val="000000"/>
          <w:sz w:val="22"/>
          <w:szCs w:val="22"/>
        </w:rPr>
        <w:t xml:space="preserve"> </w:t>
      </w:r>
      <w:r w:rsidR="004C486C" w:rsidRPr="004C486C">
        <w:rPr>
          <w:rFonts w:ascii="Bookman Old Style" w:hAnsi="Bookman Old Style"/>
          <w:b/>
          <w:bCs/>
          <w:sz w:val="22"/>
          <w:szCs w:val="22"/>
        </w:rPr>
        <w:t>de</w:t>
      </w:r>
      <w:r w:rsidR="004C486C" w:rsidRPr="004C486C">
        <w:rPr>
          <w:rFonts w:ascii="Bookman Old Style" w:hAnsi="Bookman Old Style"/>
          <w:color w:val="000000"/>
          <w:sz w:val="22"/>
          <w:szCs w:val="22"/>
        </w:rPr>
        <w:t xml:space="preserve"> </w:t>
      </w:r>
      <w:r w:rsidR="004C486C" w:rsidRPr="004C486C">
        <w:rPr>
          <w:rFonts w:ascii="Bookman Old Style" w:hAnsi="Bookman Old Style"/>
          <w:b/>
          <w:bCs/>
          <w:sz w:val="22"/>
          <w:szCs w:val="22"/>
        </w:rPr>
        <w:t>pétrole ou de minéraux bitumineux (à l’exclusion des huiles brutes)</w:t>
      </w:r>
      <w:r w:rsidR="004C486C" w:rsidRPr="00D81C33">
        <w:rPr>
          <w:rFonts w:ascii="Bookman Old Style" w:hAnsi="Bookman Old Style"/>
          <w:sz w:val="22"/>
          <w:szCs w:val="22"/>
        </w:rPr>
        <w:t>…</w:t>
      </w:r>
      <w:r w:rsidR="004C486C" w:rsidRPr="00A8434D">
        <w:rPr>
          <w:rFonts w:ascii="Bookman Old Style" w:hAnsi="Bookman Old Style" w:cs="Calibri"/>
          <w:sz w:val="22"/>
          <w:szCs w:val="22"/>
        </w:rPr>
        <w:t xml:space="preserve"> » </w:t>
      </w:r>
      <w:r w:rsidR="004C486C" w:rsidRPr="00A8434D">
        <w:rPr>
          <w:rFonts w:ascii="Bookman Old Style" w:hAnsi="Bookman Old Style"/>
          <w:sz w:val="22"/>
          <w:szCs w:val="22"/>
        </w:rPr>
        <w:t xml:space="preserve">pour </w:t>
      </w:r>
      <w:r w:rsidR="004C486C">
        <w:rPr>
          <w:rFonts w:ascii="Bookman Old Style" w:hAnsi="Bookman Old Style"/>
          <w:sz w:val="22"/>
          <w:szCs w:val="22"/>
        </w:rPr>
        <w:t>1</w:t>
      </w:r>
      <w:r w:rsidR="004C486C" w:rsidRPr="00A8434D">
        <w:rPr>
          <w:rFonts w:ascii="Bookman Old Style" w:hAnsi="Bookman Old Style"/>
          <w:sz w:val="22"/>
          <w:szCs w:val="22"/>
        </w:rPr>
        <w:t>,</w:t>
      </w:r>
      <w:r w:rsidR="004C486C">
        <w:rPr>
          <w:rFonts w:ascii="Bookman Old Style" w:hAnsi="Bookman Old Style"/>
          <w:sz w:val="22"/>
          <w:szCs w:val="22"/>
        </w:rPr>
        <w:t>8</w:t>
      </w:r>
      <w:r w:rsidR="004C486C" w:rsidRPr="00A8434D">
        <w:rPr>
          <w:rFonts w:ascii="Bookman Old Style" w:hAnsi="Bookman Old Style"/>
          <w:sz w:val="22"/>
          <w:szCs w:val="22"/>
        </w:rPr>
        <w:t xml:space="preserve"> milliard </w:t>
      </w:r>
      <w:r w:rsidR="004C486C" w:rsidRPr="00A8434D">
        <w:rPr>
          <w:rFonts w:ascii="Bookman Old Style" w:hAnsi="Bookman Old Style"/>
          <w:color w:val="000000"/>
          <w:sz w:val="22"/>
          <w:szCs w:val="22"/>
        </w:rPr>
        <w:t>de FCFA</w:t>
      </w:r>
      <w:r w:rsidR="007F3016" w:rsidRPr="00A8434D">
        <w:rPr>
          <w:rFonts w:ascii="Bookman Old Style" w:hAnsi="Bookman Old Style"/>
          <w:color w:val="000000"/>
          <w:sz w:val="22"/>
          <w:szCs w:val="22"/>
        </w:rPr>
        <w:t xml:space="preserve"> </w:t>
      </w:r>
      <w:r w:rsidR="00EA10C3" w:rsidRPr="00A8434D">
        <w:rPr>
          <w:rFonts w:ascii="Bookman Old Style" w:hAnsi="Bookman Old Style"/>
          <w:sz w:val="22"/>
          <w:szCs w:val="22"/>
        </w:rPr>
        <w:t>et les « </w:t>
      </w:r>
      <w:r w:rsidR="004C486C">
        <w:rPr>
          <w:rFonts w:ascii="Bookman Old Style" w:hAnsi="Bookman Old Style"/>
          <w:b/>
          <w:bCs/>
          <w:sz w:val="22"/>
          <w:szCs w:val="22"/>
        </w:rPr>
        <w:t>p</w:t>
      </w:r>
      <w:r w:rsidR="004C486C" w:rsidRPr="004C486C">
        <w:rPr>
          <w:rFonts w:ascii="Bookman Old Style" w:hAnsi="Bookman Old Style"/>
          <w:b/>
          <w:bCs/>
          <w:sz w:val="22"/>
          <w:szCs w:val="22"/>
        </w:rPr>
        <w:t>roduits laminés plats, en fer ou en aciers non alliés, peints, vernis ou revêtus de matières plastiques</w:t>
      </w:r>
      <w:r w:rsidR="00D81C33">
        <w:rPr>
          <w:rFonts w:ascii="Bookman Old Style" w:hAnsi="Bookman Old Style"/>
          <w:b/>
          <w:bCs/>
          <w:sz w:val="22"/>
          <w:szCs w:val="22"/>
        </w:rPr>
        <w:t> </w:t>
      </w:r>
      <w:r w:rsidR="00EA10C3" w:rsidRPr="00A8434D">
        <w:rPr>
          <w:rFonts w:ascii="Bookman Old Style" w:hAnsi="Bookman Old Style" w:cs="Calibri"/>
          <w:sz w:val="22"/>
          <w:szCs w:val="22"/>
        </w:rPr>
        <w:t xml:space="preserve">» </w:t>
      </w:r>
      <w:r w:rsidR="00EA10C3" w:rsidRPr="00A8434D">
        <w:rPr>
          <w:rFonts w:ascii="Bookman Old Style" w:hAnsi="Bookman Old Style"/>
          <w:sz w:val="22"/>
          <w:szCs w:val="22"/>
        </w:rPr>
        <w:t xml:space="preserve">pour </w:t>
      </w:r>
      <w:r w:rsidR="00C418B3">
        <w:rPr>
          <w:rFonts w:ascii="Bookman Old Style" w:hAnsi="Bookman Old Style"/>
          <w:sz w:val="22"/>
          <w:szCs w:val="22"/>
        </w:rPr>
        <w:t>1</w:t>
      </w:r>
      <w:r w:rsidR="00EA10C3" w:rsidRPr="00A8434D">
        <w:rPr>
          <w:rFonts w:ascii="Bookman Old Style" w:hAnsi="Bookman Old Style"/>
          <w:sz w:val="22"/>
          <w:szCs w:val="22"/>
        </w:rPr>
        <w:t>,</w:t>
      </w:r>
      <w:r w:rsidR="004C486C">
        <w:rPr>
          <w:rFonts w:ascii="Bookman Old Style" w:hAnsi="Bookman Old Style"/>
          <w:sz w:val="22"/>
          <w:szCs w:val="22"/>
        </w:rPr>
        <w:t>7</w:t>
      </w:r>
      <w:r w:rsidR="00EA10C3" w:rsidRPr="00A8434D">
        <w:rPr>
          <w:rFonts w:ascii="Bookman Old Style" w:hAnsi="Bookman Old Style"/>
          <w:sz w:val="22"/>
          <w:szCs w:val="22"/>
        </w:rPr>
        <w:t xml:space="preserve"> milliard </w:t>
      </w:r>
      <w:r w:rsidR="00EA10C3" w:rsidRPr="00A8434D">
        <w:rPr>
          <w:rFonts w:ascii="Bookman Old Style" w:hAnsi="Bookman Old Style"/>
          <w:color w:val="000000"/>
          <w:sz w:val="22"/>
          <w:szCs w:val="22"/>
        </w:rPr>
        <w:t>de FCFA</w:t>
      </w:r>
      <w:r w:rsidR="00EA10C3" w:rsidRPr="00A8434D">
        <w:rPr>
          <w:rFonts w:ascii="Bookman Old Style" w:hAnsi="Bookman Old Style"/>
          <w:sz w:val="22"/>
          <w:szCs w:val="22"/>
        </w:rPr>
        <w:t>.</w:t>
      </w:r>
    </w:p>
    <w:p w14:paraId="7C509C8D" w14:textId="7DABCCAA" w:rsidR="009A146C" w:rsidRDefault="00986B8F" w:rsidP="00562804">
      <w:pPr>
        <w:spacing w:after="120"/>
        <w:ind w:left="0"/>
        <w:jc w:val="both"/>
        <w:rPr>
          <w:rFonts w:ascii="Bookman Old Style" w:hAnsi="Bookman Old Style"/>
          <w:sz w:val="22"/>
          <w:szCs w:val="22"/>
        </w:rPr>
      </w:pPr>
      <w:r w:rsidRPr="00A8434D">
        <w:rPr>
          <w:rFonts w:ascii="Bookman Old Style" w:hAnsi="Bookman Old Style"/>
          <w:sz w:val="22"/>
          <w:szCs w:val="22"/>
        </w:rPr>
        <w:t xml:space="preserve">La </w:t>
      </w:r>
      <w:r w:rsidRPr="00A8434D">
        <w:rPr>
          <w:rFonts w:ascii="Bookman Old Style" w:hAnsi="Bookman Old Style"/>
          <w:b/>
          <w:sz w:val="22"/>
          <w:szCs w:val="22"/>
        </w:rPr>
        <w:t>France</w:t>
      </w:r>
      <w:r w:rsidR="003E3D7E">
        <w:rPr>
          <w:rFonts w:ascii="Bookman Old Style" w:hAnsi="Bookman Old Style"/>
          <w:sz w:val="22"/>
          <w:szCs w:val="22"/>
        </w:rPr>
        <w:t xml:space="preserve"> se positionne au</w:t>
      </w:r>
      <w:r w:rsidR="000E7DFC">
        <w:rPr>
          <w:rFonts w:ascii="Bookman Old Style" w:hAnsi="Bookman Old Style"/>
          <w:sz w:val="22"/>
          <w:szCs w:val="22"/>
        </w:rPr>
        <w:t xml:space="preserve"> </w:t>
      </w:r>
      <w:r w:rsidR="00B87751">
        <w:rPr>
          <w:rFonts w:ascii="Bookman Old Style" w:hAnsi="Bookman Old Style"/>
          <w:color w:val="000000"/>
          <w:sz w:val="22"/>
          <w:szCs w:val="22"/>
        </w:rPr>
        <w:t>trois</w:t>
      </w:r>
      <w:r w:rsidR="003E3D7E">
        <w:rPr>
          <w:rFonts w:ascii="Bookman Old Style" w:hAnsi="Bookman Old Style"/>
          <w:color w:val="000000"/>
          <w:sz w:val="22"/>
          <w:szCs w:val="22"/>
        </w:rPr>
        <w:t xml:space="preserve">ième </w:t>
      </w:r>
      <w:r w:rsidR="000E7DFC">
        <w:rPr>
          <w:rFonts w:ascii="Bookman Old Style" w:hAnsi="Bookman Old Style"/>
          <w:sz w:val="22"/>
          <w:szCs w:val="22"/>
        </w:rPr>
        <w:t xml:space="preserve">rang </w:t>
      </w:r>
      <w:r w:rsidRPr="00A8434D">
        <w:rPr>
          <w:rFonts w:ascii="Bookman Old Style" w:hAnsi="Bookman Old Style"/>
          <w:sz w:val="22"/>
          <w:szCs w:val="22"/>
        </w:rPr>
        <w:t>au</w:t>
      </w:r>
      <w:r w:rsidR="003E3D7E">
        <w:rPr>
          <w:rFonts w:ascii="Bookman Old Style" w:hAnsi="Bookman Old Style"/>
          <w:sz w:val="22"/>
          <w:szCs w:val="22"/>
        </w:rPr>
        <w:t xml:space="preserve"> cours du</w:t>
      </w:r>
      <w:r w:rsidRPr="00A8434D">
        <w:rPr>
          <w:rFonts w:ascii="Bookman Old Style" w:hAnsi="Bookman Old Style"/>
          <w:sz w:val="22"/>
          <w:szCs w:val="22"/>
        </w:rPr>
        <w:t xml:space="preserve"> </w:t>
      </w:r>
      <w:r w:rsidR="00412C75">
        <w:rPr>
          <w:rFonts w:ascii="Bookman Old Style" w:hAnsi="Bookman Old Style"/>
          <w:sz w:val="22"/>
          <w:szCs w:val="22"/>
        </w:rPr>
        <w:t>deuxième</w:t>
      </w:r>
      <w:r w:rsidR="00B87751">
        <w:rPr>
          <w:rFonts w:ascii="Bookman Old Style" w:hAnsi="Bookman Old Style"/>
          <w:color w:val="000000"/>
          <w:sz w:val="22"/>
          <w:szCs w:val="22"/>
        </w:rPr>
        <w:t xml:space="preserve"> </w:t>
      </w:r>
      <w:r w:rsidRPr="00A8434D">
        <w:rPr>
          <w:rFonts w:ascii="Bookman Old Style" w:hAnsi="Bookman Old Style"/>
          <w:sz w:val="22"/>
          <w:szCs w:val="22"/>
        </w:rPr>
        <w:t>trimestre</w:t>
      </w:r>
      <w:r>
        <w:rPr>
          <w:rFonts w:ascii="Bookman Old Style" w:hAnsi="Bookman Old Style"/>
          <w:sz w:val="22"/>
          <w:szCs w:val="22"/>
        </w:rPr>
        <w:t xml:space="preserve"> 202</w:t>
      </w:r>
      <w:r w:rsidR="00881243">
        <w:rPr>
          <w:rFonts w:ascii="Bookman Old Style" w:hAnsi="Bookman Old Style"/>
          <w:sz w:val="22"/>
          <w:szCs w:val="22"/>
        </w:rPr>
        <w:t>4</w:t>
      </w:r>
      <w:r w:rsidRPr="00A8434D">
        <w:rPr>
          <w:rFonts w:ascii="Bookman Old Style" w:hAnsi="Bookman Old Style"/>
          <w:sz w:val="22"/>
          <w:szCs w:val="22"/>
        </w:rPr>
        <w:t>. Les « </w:t>
      </w:r>
      <w:r w:rsidRPr="00A8434D">
        <w:rPr>
          <w:rFonts w:ascii="Bookman Old Style" w:hAnsi="Bookman Old Style"/>
          <w:b/>
          <w:bCs/>
          <w:sz w:val="22"/>
          <w:szCs w:val="22"/>
        </w:rPr>
        <w:t xml:space="preserve">médicaments, </w:t>
      </w:r>
      <w:proofErr w:type="spellStart"/>
      <w:r w:rsidRPr="00A8434D">
        <w:rPr>
          <w:rFonts w:ascii="Bookman Old Style" w:hAnsi="Bookman Old Style"/>
          <w:b/>
          <w:bCs/>
          <w:sz w:val="22"/>
          <w:szCs w:val="22"/>
        </w:rPr>
        <w:t>n</w:t>
      </w:r>
      <w:r>
        <w:rPr>
          <w:rFonts w:ascii="Bookman Old Style" w:hAnsi="Bookman Old Style"/>
          <w:b/>
          <w:bCs/>
          <w:sz w:val="22"/>
          <w:szCs w:val="22"/>
        </w:rPr>
        <w:t>.</w:t>
      </w:r>
      <w:r w:rsidRPr="00A8434D">
        <w:rPr>
          <w:rFonts w:ascii="Bookman Old Style" w:hAnsi="Bookman Old Style"/>
          <w:b/>
          <w:bCs/>
          <w:sz w:val="22"/>
          <w:szCs w:val="22"/>
        </w:rPr>
        <w:t>d</w:t>
      </w:r>
      <w:r>
        <w:rPr>
          <w:rFonts w:ascii="Bookman Old Style" w:hAnsi="Bookman Old Style"/>
          <w:b/>
          <w:bCs/>
          <w:sz w:val="22"/>
          <w:szCs w:val="22"/>
        </w:rPr>
        <w:t>.</w:t>
      </w:r>
      <w:r w:rsidRPr="00A8434D">
        <w:rPr>
          <w:rFonts w:ascii="Bookman Old Style" w:hAnsi="Bookman Old Style"/>
          <w:b/>
          <w:bCs/>
          <w:sz w:val="22"/>
          <w:szCs w:val="22"/>
        </w:rPr>
        <w:t>a</w:t>
      </w:r>
      <w:proofErr w:type="spellEnd"/>
      <w:r>
        <w:rPr>
          <w:rFonts w:ascii="Bookman Old Style" w:hAnsi="Bookman Old Style"/>
          <w:b/>
          <w:bCs/>
          <w:sz w:val="22"/>
          <w:szCs w:val="22"/>
        </w:rPr>
        <w:t>. »</w:t>
      </w:r>
      <w:r w:rsidRPr="00A8434D">
        <w:rPr>
          <w:rFonts w:ascii="Bookman Old Style" w:hAnsi="Bookman Old Style"/>
          <w:sz w:val="22"/>
          <w:szCs w:val="22"/>
        </w:rPr>
        <w:t xml:space="preserve"> pour </w:t>
      </w:r>
      <w:r w:rsidR="00412C75">
        <w:rPr>
          <w:rFonts w:ascii="Bookman Old Style" w:hAnsi="Bookman Old Style"/>
          <w:sz w:val="22"/>
          <w:szCs w:val="22"/>
        </w:rPr>
        <w:t>7</w:t>
      </w:r>
      <w:r w:rsidRPr="00A8434D">
        <w:rPr>
          <w:rFonts w:ascii="Bookman Old Style" w:hAnsi="Bookman Old Style"/>
          <w:sz w:val="22"/>
          <w:szCs w:val="22"/>
        </w:rPr>
        <w:t>,</w:t>
      </w:r>
      <w:r w:rsidR="00412C75">
        <w:rPr>
          <w:rFonts w:ascii="Bookman Old Style" w:hAnsi="Bookman Old Style"/>
          <w:sz w:val="22"/>
          <w:szCs w:val="22"/>
        </w:rPr>
        <w:t>0</w:t>
      </w:r>
      <w:r w:rsidRPr="00A8434D">
        <w:rPr>
          <w:rFonts w:ascii="Bookman Old Style" w:hAnsi="Bookman Old Style"/>
          <w:sz w:val="22"/>
          <w:szCs w:val="22"/>
        </w:rPr>
        <w:t xml:space="preserve"> milliards de FCFA, le</w:t>
      </w:r>
      <w:r w:rsidR="00412C75">
        <w:rPr>
          <w:rFonts w:ascii="Bookman Old Style" w:hAnsi="Bookman Old Style"/>
          <w:sz w:val="22"/>
          <w:szCs w:val="22"/>
        </w:rPr>
        <w:t>s</w:t>
      </w:r>
      <w:r w:rsidRPr="00A8434D">
        <w:rPr>
          <w:rFonts w:ascii="Bookman Old Style" w:hAnsi="Bookman Old Style"/>
          <w:sz w:val="22"/>
          <w:szCs w:val="22"/>
        </w:rPr>
        <w:t xml:space="preserve"> </w:t>
      </w:r>
      <w:r w:rsidR="007E06BF">
        <w:rPr>
          <w:rFonts w:ascii="Bookman Old Style" w:hAnsi="Bookman Old Style"/>
          <w:sz w:val="22"/>
          <w:szCs w:val="22"/>
        </w:rPr>
        <w:t>« </w:t>
      </w:r>
      <w:r w:rsidR="00412C75">
        <w:rPr>
          <w:rFonts w:ascii="Bookman Old Style" w:hAnsi="Bookman Old Style"/>
          <w:b/>
          <w:bCs/>
          <w:sz w:val="22"/>
          <w:szCs w:val="22"/>
        </w:rPr>
        <w:t>h</w:t>
      </w:r>
      <w:r w:rsidR="00412C75" w:rsidRPr="00412C75">
        <w:rPr>
          <w:rFonts w:ascii="Bookman Old Style" w:hAnsi="Bookman Old Style"/>
          <w:b/>
          <w:bCs/>
          <w:sz w:val="22"/>
          <w:szCs w:val="22"/>
        </w:rPr>
        <w:t>uiles de pétrole ou de minéraux bitumineux (à l’exclusion des huiles brutes)</w:t>
      </w:r>
      <w:r w:rsidR="00412C75" w:rsidRPr="00D81C33">
        <w:rPr>
          <w:rFonts w:ascii="Bookman Old Style" w:hAnsi="Bookman Old Style"/>
          <w:sz w:val="22"/>
          <w:szCs w:val="22"/>
        </w:rPr>
        <w:t>…</w:t>
      </w:r>
      <w:r w:rsidR="007E06BF">
        <w:rPr>
          <w:rFonts w:ascii="Bookman Old Style" w:hAnsi="Bookman Old Style"/>
          <w:sz w:val="22"/>
          <w:szCs w:val="22"/>
        </w:rPr>
        <w:t> »</w:t>
      </w:r>
      <w:r w:rsidRPr="00A8434D">
        <w:rPr>
          <w:rFonts w:ascii="Bookman Old Style" w:hAnsi="Bookman Old Style"/>
          <w:sz w:val="22"/>
          <w:szCs w:val="22"/>
        </w:rPr>
        <w:t xml:space="preserve"> d’une valeur de </w:t>
      </w:r>
      <w:r w:rsidR="00412C75">
        <w:rPr>
          <w:rFonts w:ascii="Bookman Old Style" w:hAnsi="Bookman Old Style"/>
          <w:sz w:val="22"/>
          <w:szCs w:val="22"/>
        </w:rPr>
        <w:t>4</w:t>
      </w:r>
      <w:r w:rsidRPr="00A8434D">
        <w:rPr>
          <w:rFonts w:ascii="Bookman Old Style" w:hAnsi="Bookman Old Style"/>
          <w:sz w:val="22"/>
          <w:szCs w:val="22"/>
        </w:rPr>
        <w:t>,</w:t>
      </w:r>
      <w:r w:rsidR="00412C75">
        <w:rPr>
          <w:rFonts w:ascii="Bookman Old Style" w:hAnsi="Bookman Old Style"/>
          <w:sz w:val="22"/>
          <w:szCs w:val="22"/>
        </w:rPr>
        <w:t>5</w:t>
      </w:r>
      <w:r w:rsidRPr="00A8434D">
        <w:rPr>
          <w:rFonts w:ascii="Bookman Old Style" w:hAnsi="Bookman Old Style"/>
          <w:sz w:val="22"/>
          <w:szCs w:val="22"/>
        </w:rPr>
        <w:t xml:space="preserve"> milliards de FCFA, </w:t>
      </w:r>
      <w:r>
        <w:rPr>
          <w:rFonts w:ascii="Bookman Old Style" w:hAnsi="Bookman Old Style"/>
          <w:sz w:val="22"/>
          <w:szCs w:val="22"/>
        </w:rPr>
        <w:t>le « </w:t>
      </w:r>
      <w:r w:rsidR="00D81C33" w:rsidRPr="00D81C33">
        <w:rPr>
          <w:rFonts w:ascii="Bookman Old Style" w:hAnsi="Bookman Old Style"/>
          <w:b/>
          <w:bCs/>
          <w:sz w:val="22"/>
          <w:szCs w:val="22"/>
        </w:rPr>
        <w:t>médicaments</w:t>
      </w:r>
      <w:r w:rsidR="00D81C33">
        <w:rPr>
          <w:rFonts w:ascii="Bookman Old Style" w:hAnsi="Bookman Old Style"/>
          <w:sz w:val="22"/>
          <w:szCs w:val="22"/>
        </w:rPr>
        <w:t xml:space="preserve"> </w:t>
      </w:r>
      <w:r w:rsidR="00412C75">
        <w:rPr>
          <w:rFonts w:ascii="Bookman Old Style" w:hAnsi="Bookman Old Style"/>
          <w:b/>
          <w:bCs/>
          <w:sz w:val="22"/>
          <w:szCs w:val="22"/>
        </w:rPr>
        <w:t>c</w:t>
      </w:r>
      <w:r w:rsidR="00412C75" w:rsidRPr="00412C75">
        <w:rPr>
          <w:rFonts w:ascii="Bookman Old Style" w:hAnsi="Bookman Old Style"/>
          <w:b/>
          <w:bCs/>
          <w:sz w:val="22"/>
          <w:szCs w:val="22"/>
        </w:rPr>
        <w:t>ontenant des antibiotiques ou leurs dérivés</w:t>
      </w:r>
      <w:r>
        <w:rPr>
          <w:rFonts w:ascii="Bookman Old Style" w:hAnsi="Bookman Old Style"/>
          <w:sz w:val="22"/>
          <w:szCs w:val="22"/>
        </w:rPr>
        <w:t xml:space="preserve"> » d’un montant de </w:t>
      </w:r>
      <w:r w:rsidR="009074EE">
        <w:rPr>
          <w:rFonts w:ascii="Bookman Old Style" w:hAnsi="Bookman Old Style"/>
          <w:sz w:val="22"/>
          <w:szCs w:val="22"/>
        </w:rPr>
        <w:t>3</w:t>
      </w:r>
      <w:r>
        <w:rPr>
          <w:rFonts w:ascii="Bookman Old Style" w:hAnsi="Bookman Old Style"/>
          <w:sz w:val="22"/>
          <w:szCs w:val="22"/>
        </w:rPr>
        <w:t>,</w:t>
      </w:r>
      <w:r w:rsidR="00412C75">
        <w:rPr>
          <w:rFonts w:ascii="Bookman Old Style" w:hAnsi="Bookman Old Style"/>
          <w:sz w:val="22"/>
          <w:szCs w:val="22"/>
        </w:rPr>
        <w:t>7</w:t>
      </w:r>
      <w:r>
        <w:rPr>
          <w:rFonts w:ascii="Bookman Old Style" w:hAnsi="Bookman Old Style"/>
          <w:sz w:val="22"/>
          <w:szCs w:val="22"/>
        </w:rPr>
        <w:t xml:space="preserve"> </w:t>
      </w:r>
      <w:r w:rsidR="00E10146">
        <w:rPr>
          <w:rFonts w:ascii="Bookman Old Style" w:hAnsi="Bookman Old Style"/>
          <w:sz w:val="22"/>
          <w:szCs w:val="22"/>
        </w:rPr>
        <w:t>m</w:t>
      </w:r>
      <w:r>
        <w:rPr>
          <w:rFonts w:ascii="Bookman Old Style" w:hAnsi="Bookman Old Style"/>
          <w:sz w:val="22"/>
          <w:szCs w:val="22"/>
        </w:rPr>
        <w:t>illiard</w:t>
      </w:r>
      <w:r w:rsidR="009074EE">
        <w:rPr>
          <w:rFonts w:ascii="Bookman Old Style" w:hAnsi="Bookman Old Style"/>
          <w:sz w:val="22"/>
          <w:szCs w:val="22"/>
        </w:rPr>
        <w:t>s</w:t>
      </w:r>
      <w:r>
        <w:rPr>
          <w:rFonts w:ascii="Bookman Old Style" w:hAnsi="Bookman Old Style"/>
          <w:sz w:val="22"/>
          <w:szCs w:val="22"/>
        </w:rPr>
        <w:t xml:space="preserve"> de FCFA, </w:t>
      </w:r>
      <w:r w:rsidRPr="00A8434D">
        <w:rPr>
          <w:rFonts w:ascii="Bookman Old Style" w:hAnsi="Bookman Old Style"/>
          <w:sz w:val="22"/>
          <w:szCs w:val="22"/>
        </w:rPr>
        <w:t>les « </w:t>
      </w:r>
      <w:r w:rsidR="00412C75">
        <w:rPr>
          <w:rFonts w:ascii="Bookman Old Style" w:hAnsi="Bookman Old Style"/>
          <w:b/>
          <w:bCs/>
          <w:sz w:val="22"/>
          <w:szCs w:val="22"/>
        </w:rPr>
        <w:t>h</w:t>
      </w:r>
      <w:r w:rsidR="00412C75" w:rsidRPr="00412C75">
        <w:rPr>
          <w:rFonts w:ascii="Bookman Old Style" w:hAnsi="Bookman Old Style"/>
          <w:b/>
          <w:bCs/>
          <w:sz w:val="22"/>
          <w:szCs w:val="22"/>
        </w:rPr>
        <w:t>étérosides; glandes et autres organes et leurs extraits; sérums, vaccins et produits similaires</w:t>
      </w:r>
      <w:r w:rsidRPr="00A8434D">
        <w:rPr>
          <w:rFonts w:ascii="Bookman Old Style" w:hAnsi="Bookman Old Style"/>
          <w:sz w:val="22"/>
          <w:szCs w:val="22"/>
        </w:rPr>
        <w:t> » pou</w:t>
      </w:r>
      <w:r>
        <w:rPr>
          <w:rFonts w:ascii="Bookman Old Style" w:hAnsi="Bookman Old Style"/>
          <w:sz w:val="22"/>
          <w:szCs w:val="22"/>
        </w:rPr>
        <w:t xml:space="preserve">r </w:t>
      </w:r>
      <w:r w:rsidR="003F1F5C">
        <w:rPr>
          <w:rFonts w:ascii="Bookman Old Style" w:hAnsi="Bookman Old Style"/>
          <w:sz w:val="22"/>
          <w:szCs w:val="22"/>
        </w:rPr>
        <w:t>1</w:t>
      </w:r>
      <w:r>
        <w:rPr>
          <w:rFonts w:ascii="Bookman Old Style" w:hAnsi="Bookman Old Style"/>
          <w:sz w:val="22"/>
          <w:szCs w:val="22"/>
        </w:rPr>
        <w:t>,</w:t>
      </w:r>
      <w:r w:rsidR="00412C75">
        <w:rPr>
          <w:rFonts w:ascii="Bookman Old Style" w:hAnsi="Bookman Old Style"/>
          <w:sz w:val="22"/>
          <w:szCs w:val="22"/>
        </w:rPr>
        <w:t>8</w:t>
      </w:r>
      <w:r>
        <w:rPr>
          <w:rFonts w:ascii="Bookman Old Style" w:hAnsi="Bookman Old Style"/>
          <w:sz w:val="22"/>
          <w:szCs w:val="22"/>
        </w:rPr>
        <w:t xml:space="preserve"> milliard de FCFA</w:t>
      </w:r>
      <w:r w:rsidRPr="00A8434D">
        <w:rPr>
          <w:rFonts w:ascii="Bookman Old Style" w:hAnsi="Bookman Old Style"/>
          <w:sz w:val="22"/>
          <w:szCs w:val="22"/>
        </w:rPr>
        <w:t xml:space="preserve"> et les « </w:t>
      </w:r>
      <w:r w:rsidR="00412C75">
        <w:rPr>
          <w:rFonts w:ascii="Bookman Old Style" w:hAnsi="Bookman Old Style"/>
          <w:b/>
          <w:color w:val="000000"/>
          <w:sz w:val="22"/>
          <w:szCs w:val="22"/>
        </w:rPr>
        <w:t>m</w:t>
      </w:r>
      <w:r w:rsidR="00412C75" w:rsidRPr="00412C75">
        <w:rPr>
          <w:rFonts w:ascii="Bookman Old Style" w:hAnsi="Bookman Old Style"/>
          <w:b/>
          <w:color w:val="000000"/>
          <w:sz w:val="22"/>
          <w:szCs w:val="22"/>
        </w:rPr>
        <w:t>achines et appareils (autres que les machines-outils) à trier, cribler, séparer</w:t>
      </w:r>
      <w:r w:rsidR="00FB3213" w:rsidRPr="009A146C">
        <w:rPr>
          <w:rFonts w:ascii="Bookman Old Style" w:hAnsi="Bookman Old Style"/>
          <w:bCs/>
          <w:color w:val="000000"/>
          <w:sz w:val="22"/>
          <w:szCs w:val="22"/>
        </w:rPr>
        <w:t>…</w:t>
      </w:r>
      <w:r w:rsidRPr="00A8434D">
        <w:rPr>
          <w:rFonts w:ascii="Bookman Old Style" w:hAnsi="Bookman Old Style"/>
          <w:sz w:val="22"/>
          <w:szCs w:val="22"/>
        </w:rPr>
        <w:t xml:space="preserve"> » pour </w:t>
      </w:r>
      <w:r w:rsidR="00FB3213">
        <w:rPr>
          <w:rFonts w:ascii="Bookman Old Style" w:hAnsi="Bookman Old Style"/>
          <w:sz w:val="22"/>
          <w:szCs w:val="22"/>
        </w:rPr>
        <w:t>0</w:t>
      </w:r>
      <w:r w:rsidRPr="00A8434D">
        <w:rPr>
          <w:rFonts w:ascii="Bookman Old Style" w:hAnsi="Bookman Old Style"/>
          <w:sz w:val="22"/>
          <w:szCs w:val="22"/>
        </w:rPr>
        <w:t>,</w:t>
      </w:r>
      <w:r w:rsidR="00412C75">
        <w:rPr>
          <w:rFonts w:ascii="Bookman Old Style" w:hAnsi="Bookman Old Style"/>
          <w:sz w:val="22"/>
          <w:szCs w:val="22"/>
        </w:rPr>
        <w:t>9</w:t>
      </w:r>
      <w:r w:rsidRPr="00A8434D">
        <w:rPr>
          <w:rFonts w:ascii="Bookman Old Style" w:hAnsi="Bookman Old Style"/>
          <w:sz w:val="22"/>
          <w:szCs w:val="22"/>
        </w:rPr>
        <w:t xml:space="preserve"> milliard de FCFA</w:t>
      </w:r>
      <w:r w:rsidR="004A49B8">
        <w:rPr>
          <w:rFonts w:ascii="Bookman Old Style" w:hAnsi="Bookman Old Style"/>
          <w:sz w:val="22"/>
          <w:szCs w:val="22"/>
        </w:rPr>
        <w:t>,</w:t>
      </w:r>
      <w:r w:rsidRPr="00A8434D">
        <w:rPr>
          <w:rFonts w:ascii="Bookman Old Style" w:hAnsi="Bookman Old Style"/>
          <w:sz w:val="22"/>
          <w:szCs w:val="22"/>
        </w:rPr>
        <w:t xml:space="preserve"> sont les principaux biens ac</w:t>
      </w:r>
      <w:r w:rsidR="00C14368">
        <w:rPr>
          <w:rFonts w:ascii="Bookman Old Style" w:hAnsi="Bookman Old Style"/>
          <w:sz w:val="22"/>
          <w:szCs w:val="22"/>
        </w:rPr>
        <w:t>quis</w:t>
      </w:r>
      <w:r w:rsidRPr="00A8434D">
        <w:rPr>
          <w:rFonts w:ascii="Bookman Old Style" w:hAnsi="Bookman Old Style"/>
          <w:sz w:val="22"/>
          <w:szCs w:val="22"/>
        </w:rPr>
        <w:t xml:space="preserve"> dans ce pays.</w:t>
      </w:r>
    </w:p>
    <w:p w14:paraId="73EC6A98" w14:textId="77777777" w:rsidR="00D7083F" w:rsidRDefault="00D7083F" w:rsidP="00562804">
      <w:pPr>
        <w:spacing w:after="120"/>
        <w:ind w:left="0"/>
        <w:jc w:val="both"/>
        <w:rPr>
          <w:rFonts w:ascii="Bookman Old Style" w:hAnsi="Bookman Old Style"/>
          <w:sz w:val="22"/>
          <w:szCs w:val="22"/>
        </w:rPr>
      </w:pPr>
    </w:p>
    <w:p w14:paraId="28AC97DB" w14:textId="3B4F3B25" w:rsidR="00D7083F" w:rsidRDefault="00D7083F" w:rsidP="00D7083F">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sidR="00D7646F">
        <w:rPr>
          <w:rFonts w:ascii="Bookman Old Style" w:hAnsi="Bookman Old Style"/>
          <w:b/>
          <w:sz w:val="22"/>
          <w:szCs w:val="22"/>
          <w:u w:val="single"/>
        </w:rPr>
        <w:t>5</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10 </w:t>
      </w:r>
      <w:r>
        <w:rPr>
          <w:rFonts w:ascii="Bookman Old Style" w:hAnsi="Bookman Old Style"/>
          <w:b/>
          <w:sz w:val="22"/>
          <w:szCs w:val="22"/>
        </w:rPr>
        <w:t>principaux</w:t>
      </w:r>
      <w:r w:rsidRPr="00E447C2">
        <w:rPr>
          <w:rFonts w:ascii="Bookman Old Style" w:hAnsi="Bookman Old Style"/>
          <w:b/>
          <w:sz w:val="22"/>
          <w:szCs w:val="22"/>
        </w:rPr>
        <w:t xml:space="preserve"> p</w:t>
      </w:r>
      <w:r>
        <w:rPr>
          <w:rFonts w:ascii="Bookman Old Style" w:hAnsi="Bookman Old Style"/>
          <w:b/>
          <w:sz w:val="22"/>
          <w:szCs w:val="22"/>
        </w:rPr>
        <w:t xml:space="preserve">artenaires fournisseurs du Bénin au </w:t>
      </w:r>
      <w:r w:rsidR="006841CE">
        <w:rPr>
          <w:rFonts w:ascii="Bookman Old Style" w:hAnsi="Bookman Old Style"/>
          <w:b/>
          <w:sz w:val="22"/>
          <w:szCs w:val="22"/>
        </w:rPr>
        <w:t>premier</w:t>
      </w:r>
      <w:r w:rsidR="00423BEC">
        <w:rPr>
          <w:rFonts w:ascii="Bookman Old Style" w:hAnsi="Bookman Old Style"/>
          <w:b/>
          <w:sz w:val="22"/>
          <w:szCs w:val="22"/>
        </w:rPr>
        <w:t xml:space="preserve"> </w:t>
      </w:r>
      <w:r>
        <w:rPr>
          <w:rFonts w:ascii="Bookman Old Style" w:hAnsi="Bookman Old Style"/>
          <w:b/>
          <w:sz w:val="22"/>
          <w:szCs w:val="22"/>
        </w:rPr>
        <w:t xml:space="preserve">trimestre </w:t>
      </w:r>
      <w:r w:rsidR="00423BEC">
        <w:rPr>
          <w:rFonts w:ascii="Bookman Old Style" w:hAnsi="Bookman Old Style"/>
          <w:b/>
          <w:sz w:val="22"/>
          <w:szCs w:val="22"/>
        </w:rPr>
        <w:t>202</w:t>
      </w:r>
      <w:r w:rsidR="006841CE">
        <w:rPr>
          <w:rFonts w:ascii="Bookman Old Style" w:hAnsi="Bookman Old Style"/>
          <w:b/>
          <w:sz w:val="22"/>
          <w:szCs w:val="22"/>
        </w:rPr>
        <w:t>4</w:t>
      </w:r>
    </w:p>
    <w:p w14:paraId="5ECDEB05" w14:textId="004A758B" w:rsidR="00D7083F" w:rsidRPr="00625AEE" w:rsidRDefault="00D7083F" w:rsidP="00D7083F">
      <w:pPr>
        <w:ind w:left="0"/>
        <w:jc w:val="both"/>
        <w:rPr>
          <w:rFonts w:ascii="Bookman Old Style" w:hAnsi="Bookman Old Style"/>
          <w:color w:val="000000"/>
          <w:sz w:val="8"/>
          <w:szCs w:val="8"/>
        </w:rPr>
      </w:pPr>
    </w:p>
    <w:p w14:paraId="1CBDFB5B" w14:textId="01114D8A" w:rsidR="00D7083F" w:rsidRDefault="00055405" w:rsidP="00D7083F">
      <w:pPr>
        <w:spacing w:after="80"/>
        <w:ind w:left="0"/>
        <w:jc w:val="both"/>
        <w:rPr>
          <w:rFonts w:ascii="Bookman Old Style" w:hAnsi="Bookman Old Style"/>
          <w:color w:val="000000"/>
          <w:sz w:val="22"/>
          <w:szCs w:val="22"/>
        </w:rPr>
      </w:pPr>
      <w:r>
        <w:rPr>
          <w:noProof/>
        </w:rPr>
        <w:drawing>
          <wp:inline distT="0" distB="0" distL="0" distR="0" wp14:anchorId="0FD86434" wp14:editId="55979558">
            <wp:extent cx="5760720" cy="2450465"/>
            <wp:effectExtent l="0" t="0" r="11430" b="6985"/>
            <wp:docPr id="1672381688" name="Graphique 1">
              <a:extLst xmlns:a="http://schemas.openxmlformats.org/drawingml/2006/main">
                <a:ext uri="{FF2B5EF4-FFF2-40B4-BE49-F238E27FC236}">
                  <a16:creationId xmlns:a16="http://schemas.microsoft.com/office/drawing/2014/main" id="{E62B9869-6FDA-B4F0-615E-DA4572EE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60920C" w14:textId="1A4DD2DF" w:rsidR="00D7083F" w:rsidRPr="00BB1441" w:rsidRDefault="00D7083F" w:rsidP="00D7083F">
      <w:pPr>
        <w:ind w:left="0" w:right="-136"/>
        <w:jc w:val="both"/>
        <w:rPr>
          <w:rFonts w:ascii="Bookman Old Style" w:hAnsi="Bookman Old Style"/>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730554">
        <w:rPr>
          <w:rFonts w:ascii="Bookman Old Style" w:hAnsi="Bookman Old Style"/>
          <w:sz w:val="18"/>
          <w:szCs w:val="18"/>
        </w:rPr>
        <w:t>août</w:t>
      </w:r>
      <w:r w:rsidR="00730554" w:rsidRPr="00BB1441">
        <w:rPr>
          <w:rFonts w:ascii="Bookman Old Style" w:hAnsi="Bookman Old Style"/>
          <w:sz w:val="18"/>
          <w:szCs w:val="18"/>
        </w:rPr>
        <w:t xml:space="preserve"> </w:t>
      </w:r>
      <w:r w:rsidRPr="00BB1441">
        <w:rPr>
          <w:rFonts w:ascii="Bookman Old Style" w:hAnsi="Bookman Old Style"/>
          <w:sz w:val="18"/>
          <w:szCs w:val="18"/>
        </w:rPr>
        <w:t>202</w:t>
      </w:r>
      <w:r w:rsidR="000D51F6">
        <w:rPr>
          <w:rFonts w:ascii="Bookman Old Style" w:hAnsi="Bookman Old Style"/>
          <w:sz w:val="18"/>
          <w:szCs w:val="18"/>
        </w:rPr>
        <w:t>4</w:t>
      </w:r>
    </w:p>
    <w:p w14:paraId="2A0459DE" w14:textId="0FB54682" w:rsidR="00D7083F" w:rsidRDefault="00D7083F" w:rsidP="00562804">
      <w:pPr>
        <w:spacing w:after="120"/>
        <w:ind w:left="0"/>
        <w:jc w:val="both"/>
        <w:rPr>
          <w:rFonts w:ascii="Bookman Old Style" w:hAnsi="Bookman Old Style"/>
          <w:sz w:val="22"/>
          <w:szCs w:val="22"/>
        </w:rPr>
      </w:pPr>
    </w:p>
    <w:p w14:paraId="385EABB0" w14:textId="22ED5D33" w:rsidR="000678DD" w:rsidRDefault="000678DD" w:rsidP="00562804">
      <w:pPr>
        <w:spacing w:after="120"/>
        <w:ind w:left="0"/>
        <w:jc w:val="both"/>
        <w:rPr>
          <w:rFonts w:ascii="Bookman Old Style" w:hAnsi="Bookman Old Style"/>
          <w:sz w:val="22"/>
          <w:szCs w:val="22"/>
        </w:rPr>
      </w:pPr>
    </w:p>
    <w:p w14:paraId="071D3457" w14:textId="77777777" w:rsidR="000678DD" w:rsidRDefault="000678DD" w:rsidP="00562804">
      <w:pPr>
        <w:spacing w:after="120"/>
        <w:ind w:left="0"/>
        <w:jc w:val="both"/>
        <w:rPr>
          <w:rFonts w:ascii="Bookman Old Style" w:hAnsi="Bookman Old Style"/>
          <w:sz w:val="22"/>
          <w:szCs w:val="22"/>
        </w:rPr>
      </w:pPr>
    </w:p>
    <w:p w14:paraId="215AD287" w14:textId="77777777" w:rsidR="00532FD8" w:rsidRPr="00A8434D" w:rsidRDefault="00532FD8" w:rsidP="00532FD8">
      <w:pPr>
        <w:spacing w:after="120"/>
        <w:ind w:left="0" w:right="-136"/>
        <w:jc w:val="both"/>
        <w:rPr>
          <w:rFonts w:ascii="Bookman Old Style" w:hAnsi="Bookman Old Style"/>
          <w:b/>
          <w:iCs/>
          <w:color w:val="4472C4"/>
        </w:rPr>
      </w:pPr>
      <w:r w:rsidRPr="00A8434D">
        <w:rPr>
          <w:rFonts w:ascii="Bookman Old Style" w:hAnsi="Bookman Old Style"/>
          <w:b/>
          <w:iCs/>
          <w:color w:val="4472C4"/>
        </w:rPr>
        <w:lastRenderedPageBreak/>
        <w:t>Principaux partenaires à l’importation dans l’espace CEDEAO</w:t>
      </w:r>
    </w:p>
    <w:p w14:paraId="344B464E" w14:textId="52E85F07" w:rsidR="00532FD8" w:rsidRPr="00A8434D" w:rsidRDefault="00532FD8" w:rsidP="00532FD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 xml:space="preserve">Les importations du Bénin en provenance des pays de la CEDEAO ont </w:t>
      </w:r>
      <w:r w:rsidR="007F5C75">
        <w:rPr>
          <w:rFonts w:ascii="Bookman Old Style" w:hAnsi="Bookman Old Style"/>
          <w:color w:val="000000"/>
          <w:sz w:val="22"/>
          <w:szCs w:val="22"/>
        </w:rPr>
        <w:t>chuté</w:t>
      </w:r>
      <w:r w:rsidR="00810E47">
        <w:rPr>
          <w:rFonts w:ascii="Bookman Old Style" w:hAnsi="Bookman Old Style"/>
          <w:color w:val="000000"/>
          <w:sz w:val="22"/>
          <w:szCs w:val="22"/>
        </w:rPr>
        <w:t xml:space="preserve"> </w:t>
      </w:r>
      <w:r w:rsidRPr="00A8434D">
        <w:rPr>
          <w:rFonts w:ascii="Bookman Old Style" w:hAnsi="Bookman Old Style"/>
          <w:color w:val="000000"/>
          <w:sz w:val="22"/>
          <w:szCs w:val="22"/>
        </w:rPr>
        <w:t xml:space="preserve">de </w:t>
      </w:r>
      <w:r w:rsidR="00923E27">
        <w:rPr>
          <w:rFonts w:ascii="Bookman Old Style" w:hAnsi="Bookman Old Style"/>
          <w:color w:val="000000"/>
          <w:sz w:val="22"/>
          <w:szCs w:val="22"/>
        </w:rPr>
        <w:t>3</w:t>
      </w:r>
      <w:r w:rsidRPr="00A8434D">
        <w:rPr>
          <w:rFonts w:ascii="Bookman Old Style" w:hAnsi="Bookman Old Style"/>
          <w:color w:val="000000"/>
          <w:sz w:val="22"/>
          <w:szCs w:val="22"/>
        </w:rPr>
        <w:t>,</w:t>
      </w:r>
      <w:r w:rsidR="00923E27">
        <w:rPr>
          <w:rFonts w:ascii="Bookman Old Style" w:hAnsi="Bookman Old Style"/>
          <w:color w:val="000000"/>
          <w:sz w:val="22"/>
          <w:szCs w:val="22"/>
        </w:rPr>
        <w:t>3</w:t>
      </w:r>
      <w:r w:rsidRPr="00A8434D">
        <w:rPr>
          <w:rFonts w:ascii="Bookman Old Style" w:hAnsi="Bookman Old Style"/>
          <w:color w:val="000000"/>
          <w:sz w:val="22"/>
          <w:szCs w:val="22"/>
        </w:rPr>
        <w:t xml:space="preserve">% par rapport au </w:t>
      </w:r>
      <w:r w:rsidR="00420E1C">
        <w:rPr>
          <w:rFonts w:ascii="Bookman Old Style" w:hAnsi="Bookman Old Style"/>
          <w:color w:val="000000"/>
          <w:sz w:val="22"/>
          <w:szCs w:val="22"/>
        </w:rPr>
        <w:t>premier</w:t>
      </w:r>
      <w:r w:rsidR="00892E0F">
        <w:rPr>
          <w:rFonts w:ascii="Bookman Old Style" w:hAnsi="Bookman Old Style"/>
          <w:color w:val="000000"/>
          <w:sz w:val="22"/>
          <w:szCs w:val="22"/>
        </w:rPr>
        <w:t xml:space="preserve"> </w:t>
      </w:r>
      <w:r w:rsidRPr="00A8434D">
        <w:rPr>
          <w:rFonts w:ascii="Bookman Old Style" w:hAnsi="Bookman Old Style"/>
          <w:color w:val="000000"/>
          <w:sz w:val="22"/>
          <w:szCs w:val="22"/>
        </w:rPr>
        <w:t>trimestre 202</w:t>
      </w:r>
      <w:r w:rsidR="00420E1C">
        <w:rPr>
          <w:rFonts w:ascii="Bookman Old Style" w:hAnsi="Bookman Old Style"/>
          <w:color w:val="000000"/>
          <w:sz w:val="22"/>
          <w:szCs w:val="22"/>
        </w:rPr>
        <w:t>4</w:t>
      </w:r>
      <w:r w:rsidR="004F0639">
        <w:rPr>
          <w:rFonts w:ascii="Bookman Old Style" w:hAnsi="Bookman Old Style"/>
          <w:color w:val="000000"/>
          <w:sz w:val="22"/>
          <w:szCs w:val="22"/>
        </w:rPr>
        <w:t xml:space="preserve"> pour s’établir à</w:t>
      </w:r>
      <w:r w:rsidR="001A35F0">
        <w:rPr>
          <w:rFonts w:ascii="Bookman Old Style" w:hAnsi="Bookman Old Style"/>
          <w:color w:val="000000"/>
          <w:sz w:val="22"/>
          <w:szCs w:val="22"/>
        </w:rPr>
        <w:t xml:space="preserve"> </w:t>
      </w:r>
      <w:r w:rsidR="00420E1C">
        <w:rPr>
          <w:rFonts w:ascii="Bookman Old Style" w:hAnsi="Bookman Old Style"/>
          <w:color w:val="000000"/>
          <w:sz w:val="22"/>
          <w:szCs w:val="22"/>
        </w:rPr>
        <w:t>8</w:t>
      </w:r>
      <w:r w:rsidR="005754E1">
        <w:rPr>
          <w:rFonts w:ascii="Bookman Old Style" w:hAnsi="Bookman Old Style"/>
          <w:color w:val="000000"/>
          <w:sz w:val="22"/>
          <w:szCs w:val="22"/>
        </w:rPr>
        <w:t>7</w:t>
      </w:r>
      <w:r w:rsidR="001A35F0">
        <w:rPr>
          <w:rFonts w:ascii="Bookman Old Style" w:hAnsi="Bookman Old Style"/>
          <w:color w:val="000000"/>
          <w:sz w:val="22"/>
          <w:szCs w:val="22"/>
        </w:rPr>
        <w:t>,</w:t>
      </w:r>
      <w:r w:rsidR="00420E1C">
        <w:rPr>
          <w:rFonts w:ascii="Bookman Old Style" w:hAnsi="Bookman Old Style"/>
          <w:color w:val="000000"/>
          <w:sz w:val="22"/>
          <w:szCs w:val="22"/>
        </w:rPr>
        <w:t>3</w:t>
      </w:r>
      <w:r w:rsidR="001A35F0">
        <w:rPr>
          <w:rFonts w:ascii="Bookman Old Style" w:hAnsi="Bookman Old Style"/>
          <w:color w:val="000000"/>
          <w:sz w:val="22"/>
          <w:szCs w:val="22"/>
        </w:rPr>
        <w:t xml:space="preserve"> </w:t>
      </w:r>
      <w:r w:rsidR="004F0639">
        <w:rPr>
          <w:rFonts w:ascii="Bookman Old Style" w:hAnsi="Bookman Old Style"/>
          <w:color w:val="000000"/>
          <w:sz w:val="22"/>
          <w:szCs w:val="22"/>
        </w:rPr>
        <w:t xml:space="preserve">milliards </w:t>
      </w:r>
      <w:r w:rsidR="002B1FC9" w:rsidRPr="00A8434D">
        <w:rPr>
          <w:rFonts w:ascii="Bookman Old Style" w:hAnsi="Bookman Old Style"/>
          <w:bCs/>
          <w:color w:val="000000"/>
          <w:sz w:val="22"/>
          <w:szCs w:val="22"/>
        </w:rPr>
        <w:t xml:space="preserve">de </w:t>
      </w:r>
      <w:r w:rsidR="002B1FC9" w:rsidRPr="00A8434D">
        <w:rPr>
          <w:rFonts w:ascii="Bookman Old Style" w:hAnsi="Bookman Old Style"/>
          <w:bCs/>
          <w:sz w:val="22"/>
          <w:szCs w:val="22"/>
        </w:rPr>
        <w:t>F</w:t>
      </w:r>
      <w:r w:rsidR="002B1FC9" w:rsidRPr="00A8434D">
        <w:rPr>
          <w:rFonts w:ascii="Bookman Old Style" w:hAnsi="Bookman Old Style"/>
          <w:bCs/>
          <w:color w:val="000000"/>
          <w:sz w:val="22"/>
          <w:szCs w:val="22"/>
        </w:rPr>
        <w:t>CFA</w:t>
      </w:r>
      <w:r w:rsidR="002B1FC9">
        <w:rPr>
          <w:rFonts w:ascii="Bookman Old Style" w:hAnsi="Bookman Old Style"/>
          <w:bCs/>
          <w:color w:val="000000"/>
          <w:sz w:val="22"/>
          <w:szCs w:val="22"/>
        </w:rPr>
        <w:t xml:space="preserve"> </w:t>
      </w:r>
      <w:r w:rsidR="004F0639">
        <w:rPr>
          <w:rFonts w:ascii="Bookman Old Style" w:hAnsi="Bookman Old Style"/>
          <w:color w:val="000000"/>
          <w:sz w:val="22"/>
          <w:szCs w:val="22"/>
        </w:rPr>
        <w:t xml:space="preserve">au </w:t>
      </w:r>
      <w:r w:rsidR="00420E1C">
        <w:rPr>
          <w:rFonts w:ascii="Bookman Old Style" w:hAnsi="Bookman Old Style"/>
          <w:color w:val="000000"/>
          <w:sz w:val="22"/>
          <w:szCs w:val="22"/>
        </w:rPr>
        <w:t>deuxième</w:t>
      </w:r>
      <w:r w:rsidR="004F0639">
        <w:rPr>
          <w:rFonts w:ascii="Bookman Old Style" w:hAnsi="Bookman Old Style"/>
          <w:color w:val="000000"/>
          <w:sz w:val="22"/>
          <w:szCs w:val="22"/>
        </w:rPr>
        <w:t xml:space="preserve"> trimestre 202</w:t>
      </w:r>
      <w:r w:rsidR="005754E1">
        <w:rPr>
          <w:rFonts w:ascii="Bookman Old Style" w:hAnsi="Bookman Old Style"/>
          <w:color w:val="000000"/>
          <w:sz w:val="22"/>
          <w:szCs w:val="22"/>
        </w:rPr>
        <w:t>4</w:t>
      </w:r>
      <w:r w:rsidR="004F0639">
        <w:rPr>
          <w:rFonts w:ascii="Bookman Old Style" w:hAnsi="Bookman Old Style"/>
          <w:color w:val="000000"/>
          <w:sz w:val="22"/>
          <w:szCs w:val="22"/>
        </w:rPr>
        <w:t>.</w:t>
      </w:r>
      <w:r w:rsidRPr="00A8434D">
        <w:rPr>
          <w:rFonts w:ascii="Bookman Old Style" w:hAnsi="Bookman Old Style"/>
          <w:b/>
          <w:bCs/>
          <w:i/>
          <w:iCs/>
          <w:color w:val="2E74B5"/>
          <w:sz w:val="22"/>
          <w:szCs w:val="22"/>
        </w:rPr>
        <w:t xml:space="preserve"> </w:t>
      </w:r>
      <w:r w:rsidRPr="00A8434D">
        <w:rPr>
          <w:rFonts w:ascii="Bookman Old Style" w:hAnsi="Bookman Old Style"/>
          <w:color w:val="000000"/>
          <w:sz w:val="22"/>
          <w:szCs w:val="22"/>
        </w:rPr>
        <w:t xml:space="preserve">Les </w:t>
      </w:r>
      <w:r w:rsidR="00CB1E20" w:rsidRPr="00A8434D">
        <w:rPr>
          <w:rFonts w:ascii="Bookman Old Style" w:hAnsi="Bookman Old Style"/>
          <w:color w:val="000000"/>
          <w:sz w:val="22"/>
          <w:szCs w:val="22"/>
        </w:rPr>
        <w:t>trois</w:t>
      </w:r>
      <w:r w:rsidRPr="00A8434D">
        <w:rPr>
          <w:rFonts w:ascii="Bookman Old Style" w:hAnsi="Bookman Old Style"/>
          <w:color w:val="000000"/>
          <w:sz w:val="22"/>
          <w:szCs w:val="22"/>
        </w:rPr>
        <w:t xml:space="preserve"> principaux pays fournisseurs du Bénin </w:t>
      </w:r>
      <w:r w:rsidR="004F0639">
        <w:rPr>
          <w:rFonts w:ascii="Bookman Old Style" w:hAnsi="Bookman Old Style"/>
          <w:color w:val="000000"/>
          <w:sz w:val="22"/>
          <w:szCs w:val="22"/>
        </w:rPr>
        <w:t>sont</w:t>
      </w:r>
      <w:r w:rsidR="006D256E">
        <w:rPr>
          <w:rFonts w:ascii="Bookman Old Style" w:hAnsi="Bookman Old Style"/>
          <w:color w:val="000000"/>
          <w:sz w:val="22"/>
          <w:szCs w:val="22"/>
        </w:rPr>
        <w:t xml:space="preserve"> </w:t>
      </w:r>
      <w:r w:rsidR="004F0639">
        <w:rPr>
          <w:rFonts w:ascii="Bookman Old Style" w:hAnsi="Bookman Old Style"/>
          <w:color w:val="000000"/>
          <w:sz w:val="22"/>
          <w:szCs w:val="22"/>
        </w:rPr>
        <w:t>le Togo</w:t>
      </w:r>
      <w:r w:rsidR="006C19D4">
        <w:rPr>
          <w:rFonts w:ascii="Bookman Old Style" w:hAnsi="Bookman Old Style"/>
          <w:color w:val="000000"/>
          <w:sz w:val="22"/>
          <w:szCs w:val="22"/>
        </w:rPr>
        <w:t>,</w:t>
      </w:r>
      <w:r w:rsidR="00420E1C">
        <w:rPr>
          <w:rFonts w:ascii="Bookman Old Style" w:hAnsi="Bookman Old Style"/>
          <w:color w:val="000000"/>
          <w:sz w:val="22"/>
          <w:szCs w:val="22"/>
        </w:rPr>
        <w:t xml:space="preserve"> la Côte d’Ivoire et</w:t>
      </w:r>
      <w:r w:rsidR="006C19D4" w:rsidRPr="006C19D4">
        <w:rPr>
          <w:rFonts w:ascii="Bookman Old Style" w:hAnsi="Bookman Old Style"/>
          <w:color w:val="000000"/>
          <w:sz w:val="22"/>
          <w:szCs w:val="22"/>
        </w:rPr>
        <w:t xml:space="preserve"> </w:t>
      </w:r>
      <w:r w:rsidR="006C19D4">
        <w:rPr>
          <w:rFonts w:ascii="Bookman Old Style" w:hAnsi="Bookman Old Style"/>
          <w:color w:val="000000"/>
          <w:sz w:val="22"/>
          <w:szCs w:val="22"/>
        </w:rPr>
        <w:t>le Nigeria</w:t>
      </w:r>
      <w:r w:rsidR="004F0639">
        <w:rPr>
          <w:rFonts w:ascii="Bookman Old Style" w:hAnsi="Bookman Old Style"/>
          <w:color w:val="000000"/>
          <w:sz w:val="22"/>
          <w:szCs w:val="22"/>
        </w:rPr>
        <w:t>.</w:t>
      </w:r>
    </w:p>
    <w:p w14:paraId="46D50031" w14:textId="5076C2FF" w:rsidR="00532FD8" w:rsidRPr="00A8434D" w:rsidRDefault="00532FD8" w:rsidP="00532FD8">
      <w:pPr>
        <w:spacing w:after="120"/>
        <w:ind w:left="0"/>
        <w:jc w:val="both"/>
        <w:rPr>
          <w:rFonts w:ascii="Bookman Old Style" w:hAnsi="Bookman Old Style"/>
          <w:bCs/>
          <w:color w:val="000000"/>
          <w:sz w:val="22"/>
          <w:szCs w:val="22"/>
        </w:rPr>
      </w:pPr>
      <w:r w:rsidRPr="00A8434D">
        <w:rPr>
          <w:rFonts w:ascii="Bookman Old Style" w:hAnsi="Bookman Old Style"/>
          <w:b/>
          <w:bCs/>
          <w:i/>
          <w:iCs/>
          <w:color w:val="2E74B5"/>
          <w:sz w:val="22"/>
          <w:szCs w:val="22"/>
        </w:rPr>
        <w:t xml:space="preserve">Le </w:t>
      </w:r>
      <w:r w:rsidR="006C19D4">
        <w:rPr>
          <w:rFonts w:ascii="Bookman Old Style" w:hAnsi="Bookman Old Style"/>
          <w:b/>
          <w:bCs/>
          <w:i/>
          <w:iCs/>
          <w:color w:val="2E74B5"/>
          <w:sz w:val="22"/>
          <w:szCs w:val="22"/>
        </w:rPr>
        <w:t>Togo</w:t>
      </w:r>
      <w:r w:rsidRPr="00A8434D">
        <w:rPr>
          <w:rFonts w:ascii="Bookman Old Style" w:hAnsi="Bookman Old Style"/>
          <w:b/>
          <w:bCs/>
          <w:i/>
          <w:iCs/>
          <w:color w:val="2E74B5"/>
          <w:sz w:val="22"/>
          <w:szCs w:val="22"/>
        </w:rPr>
        <w:t xml:space="preserve"> </w:t>
      </w:r>
      <w:r w:rsidR="006C19D4">
        <w:rPr>
          <w:rFonts w:ascii="Bookman Old Style" w:hAnsi="Bookman Old Style"/>
          <w:b/>
          <w:bCs/>
          <w:i/>
          <w:iCs/>
          <w:color w:val="2E74B5"/>
          <w:sz w:val="22"/>
          <w:szCs w:val="22"/>
        </w:rPr>
        <w:t>occupe</w:t>
      </w:r>
      <w:r w:rsidR="00CE5413" w:rsidRPr="00A8434D">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la première place</w:t>
      </w:r>
      <w:r w:rsidR="00334615">
        <w:rPr>
          <w:rFonts w:ascii="Bookman Old Style" w:hAnsi="Bookman Old Style"/>
          <w:b/>
          <w:bCs/>
          <w:i/>
          <w:iCs/>
          <w:color w:val="2E74B5"/>
          <w:sz w:val="22"/>
          <w:szCs w:val="22"/>
        </w:rPr>
        <w:t xml:space="preserve"> </w:t>
      </w:r>
      <w:r w:rsidR="00F44CEC" w:rsidRPr="00A8434D">
        <w:rPr>
          <w:rFonts w:ascii="Bookman Old Style" w:hAnsi="Bookman Old Style"/>
          <w:b/>
          <w:bCs/>
          <w:i/>
          <w:iCs/>
          <w:color w:val="2E74B5"/>
          <w:sz w:val="22"/>
          <w:szCs w:val="22"/>
        </w:rPr>
        <w:t xml:space="preserve">au </w:t>
      </w:r>
      <w:r w:rsidR="00BD1235">
        <w:rPr>
          <w:rFonts w:ascii="Bookman Old Style" w:hAnsi="Bookman Old Style"/>
          <w:b/>
          <w:bCs/>
          <w:i/>
          <w:iCs/>
          <w:color w:val="2E74B5"/>
          <w:sz w:val="22"/>
          <w:szCs w:val="22"/>
        </w:rPr>
        <w:t>deuxième</w:t>
      </w:r>
      <w:r w:rsidR="00F44CEC" w:rsidRPr="00A8434D">
        <w:rPr>
          <w:rFonts w:ascii="Bookman Old Style" w:hAnsi="Bookman Old Style"/>
          <w:b/>
          <w:bCs/>
          <w:i/>
          <w:iCs/>
          <w:color w:val="2E74B5"/>
          <w:sz w:val="22"/>
          <w:szCs w:val="22"/>
        </w:rPr>
        <w:t xml:space="preserve"> trimestre 202</w:t>
      </w:r>
      <w:r w:rsidR="005754E1">
        <w:rPr>
          <w:rFonts w:ascii="Bookman Old Style" w:hAnsi="Bookman Old Style"/>
          <w:b/>
          <w:bCs/>
          <w:i/>
          <w:iCs/>
          <w:color w:val="2E74B5"/>
          <w:sz w:val="22"/>
          <w:szCs w:val="22"/>
        </w:rPr>
        <w:t>4</w:t>
      </w:r>
      <w:r w:rsidRPr="00A8434D">
        <w:rPr>
          <w:rFonts w:ascii="Bookman Old Style" w:hAnsi="Bookman Old Style"/>
          <w:b/>
          <w:bCs/>
          <w:i/>
          <w:iCs/>
          <w:color w:val="2E74B5"/>
          <w:sz w:val="22"/>
          <w:szCs w:val="22"/>
        </w:rPr>
        <w:t>, parmi les fournisseurs du Bénin dans l’espace CEDEAO.</w:t>
      </w:r>
    </w:p>
    <w:p w14:paraId="47AB2B0A" w14:textId="71B0AAD1" w:rsidR="00685FC8" w:rsidRDefault="00685FC8"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Les principaux biens acquis de ce pays sont</w:t>
      </w:r>
      <w:r w:rsidR="006D256E">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les </w:t>
      </w:r>
      <w:r w:rsidR="005A00D5">
        <w:rPr>
          <w:rFonts w:ascii="Bookman Old Style" w:hAnsi="Bookman Old Style"/>
          <w:color w:val="000000"/>
          <w:sz w:val="22"/>
          <w:szCs w:val="22"/>
        </w:rPr>
        <w:t>« </w:t>
      </w:r>
      <w:r w:rsidR="00E36020" w:rsidRPr="00A8434D">
        <w:rPr>
          <w:rFonts w:ascii="Bookman Old Style" w:hAnsi="Bookman Old Style"/>
          <w:b/>
          <w:color w:val="000000"/>
          <w:sz w:val="22"/>
          <w:szCs w:val="22"/>
        </w:rPr>
        <w:t>huiles de pétrole ou de minéraux bitumineux</w:t>
      </w:r>
      <w:r w:rsidR="00E36020" w:rsidRPr="0041272A">
        <w:rPr>
          <w:rFonts w:ascii="Bookman Old Style" w:hAnsi="Bookman Old Style"/>
          <w:bCs/>
          <w:color w:val="000000"/>
          <w:sz w:val="22"/>
          <w:szCs w:val="22"/>
        </w:rPr>
        <w:t>…</w:t>
      </w:r>
      <w:r w:rsidR="005A00D5">
        <w:rPr>
          <w:rFonts w:ascii="Bookman Old Style" w:hAnsi="Bookman Old Style"/>
          <w:b/>
          <w:color w:val="000000"/>
          <w:sz w:val="22"/>
          <w:szCs w:val="22"/>
        </w:rPr>
        <w:t> »</w:t>
      </w:r>
      <w:r w:rsidR="005A00D5" w:rsidRPr="00A8434D">
        <w:rPr>
          <w:rFonts w:ascii="Bookman Old Style" w:hAnsi="Bookman Old Style"/>
          <w:b/>
          <w:color w:val="000000"/>
          <w:sz w:val="22"/>
          <w:szCs w:val="22"/>
        </w:rPr>
        <w:t xml:space="preserve"> </w:t>
      </w:r>
      <w:r w:rsidR="005A00D5" w:rsidRPr="00A8434D">
        <w:rPr>
          <w:rFonts w:ascii="Bookman Old Style" w:hAnsi="Bookman Old Style"/>
          <w:bCs/>
          <w:color w:val="000000"/>
          <w:sz w:val="22"/>
          <w:szCs w:val="22"/>
        </w:rPr>
        <w:t xml:space="preserve">d’une valeur </w:t>
      </w:r>
      <w:r w:rsidR="005A00D5" w:rsidRPr="00A8434D">
        <w:rPr>
          <w:rFonts w:ascii="Bookman Old Style" w:hAnsi="Bookman Old Style"/>
          <w:color w:val="000000"/>
          <w:sz w:val="22"/>
          <w:szCs w:val="22"/>
        </w:rPr>
        <w:t xml:space="preserve">de </w:t>
      </w:r>
      <w:r w:rsidR="00C47A4D">
        <w:rPr>
          <w:rFonts w:ascii="Bookman Old Style" w:hAnsi="Bookman Old Style"/>
          <w:color w:val="000000"/>
          <w:sz w:val="22"/>
          <w:szCs w:val="22"/>
        </w:rPr>
        <w:t>11</w:t>
      </w:r>
      <w:r w:rsidR="005A00D5" w:rsidRPr="00A8434D">
        <w:rPr>
          <w:rFonts w:ascii="Bookman Old Style" w:hAnsi="Bookman Old Style"/>
          <w:color w:val="000000"/>
          <w:sz w:val="22"/>
          <w:szCs w:val="22"/>
        </w:rPr>
        <w:t>,</w:t>
      </w:r>
      <w:r w:rsidR="00923E27">
        <w:rPr>
          <w:rFonts w:ascii="Bookman Old Style" w:hAnsi="Bookman Old Style"/>
          <w:color w:val="000000"/>
          <w:sz w:val="22"/>
          <w:szCs w:val="22"/>
        </w:rPr>
        <w:t>6</w:t>
      </w:r>
      <w:r w:rsidR="005A00D5" w:rsidRPr="00A8434D">
        <w:rPr>
          <w:rFonts w:ascii="Bookman Old Style" w:hAnsi="Bookman Old Style"/>
          <w:color w:val="000000"/>
          <w:sz w:val="22"/>
          <w:szCs w:val="22"/>
        </w:rPr>
        <w:t xml:space="preserve"> milliard</w:t>
      </w:r>
      <w:r w:rsidR="005A00D5">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Pr>
          <w:rFonts w:ascii="Bookman Old Style" w:hAnsi="Bookman Old Style"/>
          <w:bCs/>
          <w:color w:val="000000"/>
          <w:sz w:val="22"/>
          <w:szCs w:val="22"/>
        </w:rPr>
        <w:t xml:space="preserve"> </w:t>
      </w:r>
      <w:r w:rsidR="005A00D5" w:rsidRPr="00A8434D">
        <w:rPr>
          <w:rFonts w:ascii="Bookman Old Style" w:hAnsi="Bookman Old Style"/>
          <w:bCs/>
          <w:color w:val="000000"/>
          <w:sz w:val="22"/>
          <w:szCs w:val="22"/>
        </w:rPr>
        <w:t>(</w:t>
      </w:r>
      <w:r w:rsidR="00C47A4D">
        <w:rPr>
          <w:rFonts w:ascii="Bookman Old Style" w:hAnsi="Bookman Old Style"/>
          <w:bCs/>
          <w:color w:val="000000"/>
          <w:sz w:val="22"/>
          <w:szCs w:val="22"/>
        </w:rPr>
        <w:t>22</w:t>
      </w:r>
      <w:r w:rsidR="005A00D5">
        <w:rPr>
          <w:rFonts w:ascii="Bookman Old Style" w:hAnsi="Bookman Old Style"/>
          <w:bCs/>
          <w:color w:val="000000"/>
          <w:sz w:val="22"/>
          <w:szCs w:val="22"/>
        </w:rPr>
        <w:t> </w:t>
      </w:r>
      <w:r w:rsidR="00C47A4D">
        <w:rPr>
          <w:rFonts w:ascii="Bookman Old Style" w:hAnsi="Bookman Old Style"/>
          <w:bCs/>
          <w:color w:val="000000"/>
          <w:sz w:val="22"/>
          <w:szCs w:val="22"/>
        </w:rPr>
        <w:t>696</w:t>
      </w:r>
      <w:r w:rsidR="005A00D5" w:rsidRPr="00A8434D">
        <w:rPr>
          <w:rFonts w:ascii="Bookman Old Style" w:hAnsi="Bookman Old Style"/>
          <w:bCs/>
          <w:color w:val="000000"/>
          <w:sz w:val="22"/>
          <w:szCs w:val="22"/>
        </w:rPr>
        <w:t>,</w:t>
      </w:r>
      <w:r w:rsidR="00C47A4D">
        <w:rPr>
          <w:rFonts w:ascii="Bookman Old Style" w:hAnsi="Bookman Old Style"/>
          <w:bCs/>
          <w:color w:val="000000"/>
          <w:sz w:val="22"/>
          <w:szCs w:val="22"/>
        </w:rPr>
        <w:t>1</w:t>
      </w:r>
      <w:r w:rsidR="005A00D5" w:rsidRPr="00A8434D">
        <w:rPr>
          <w:rFonts w:ascii="Bookman Old Style" w:hAnsi="Bookman Old Style"/>
          <w:bCs/>
          <w:color w:val="000000"/>
          <w:sz w:val="22"/>
          <w:szCs w:val="22"/>
        </w:rPr>
        <w:t xml:space="preserve"> tonnes)</w:t>
      </w:r>
      <w:r w:rsidR="005A00D5" w:rsidRPr="00A8434D">
        <w:rPr>
          <w:rFonts w:ascii="Bookman Old Style" w:hAnsi="Bookman Old Style"/>
          <w:color w:val="000000"/>
          <w:sz w:val="22"/>
          <w:szCs w:val="22"/>
        </w:rPr>
        <w:t>,</w:t>
      </w:r>
      <w:r w:rsidR="005A00D5">
        <w:rPr>
          <w:rFonts w:ascii="Bookman Old Style" w:hAnsi="Bookman Old Style"/>
          <w:color w:val="000000"/>
          <w:sz w:val="22"/>
          <w:szCs w:val="22"/>
        </w:rPr>
        <w:t xml:space="preserve"> </w:t>
      </w:r>
      <w:r w:rsidR="005A00D5" w:rsidRPr="00A8434D">
        <w:rPr>
          <w:rFonts w:ascii="Bookman Old Style" w:hAnsi="Bookman Old Style"/>
          <w:color w:val="000000"/>
          <w:sz w:val="22"/>
          <w:szCs w:val="22"/>
        </w:rPr>
        <w:t xml:space="preserve">le </w:t>
      </w:r>
      <w:r w:rsidR="005A00D5">
        <w:rPr>
          <w:rFonts w:ascii="Bookman Old Style" w:hAnsi="Bookman Old Style"/>
          <w:color w:val="000000"/>
          <w:sz w:val="22"/>
          <w:szCs w:val="22"/>
        </w:rPr>
        <w:t>« </w:t>
      </w:r>
      <w:r w:rsidR="00923E27">
        <w:rPr>
          <w:rFonts w:ascii="Bookman Old Style" w:hAnsi="Bookman Old Style"/>
          <w:b/>
          <w:color w:val="000000"/>
          <w:sz w:val="22"/>
          <w:szCs w:val="22"/>
        </w:rPr>
        <w:t>b</w:t>
      </w:r>
      <w:r w:rsidR="00923E27" w:rsidRPr="00923E27">
        <w:rPr>
          <w:rFonts w:ascii="Bookman Old Style" w:hAnsi="Bookman Old Style"/>
          <w:b/>
          <w:color w:val="000000"/>
          <w:sz w:val="22"/>
          <w:szCs w:val="22"/>
        </w:rPr>
        <w:t xml:space="preserve">itume de pétrole, coke de pétrole et mélanges bitumineux, </w:t>
      </w:r>
      <w:proofErr w:type="spellStart"/>
      <w:r w:rsidR="00923E27" w:rsidRPr="00923E27">
        <w:rPr>
          <w:rFonts w:ascii="Bookman Old Style" w:hAnsi="Bookman Old Style"/>
          <w:b/>
          <w:color w:val="000000"/>
          <w:sz w:val="22"/>
          <w:szCs w:val="22"/>
        </w:rPr>
        <w:t>n.d.a</w:t>
      </w:r>
      <w:proofErr w:type="spellEnd"/>
      <w:r w:rsidR="00923E27" w:rsidRPr="00923E27">
        <w:rPr>
          <w:rFonts w:ascii="Bookman Old Style" w:hAnsi="Bookman Old Style"/>
          <w:b/>
          <w:color w:val="000000"/>
          <w:sz w:val="22"/>
          <w:szCs w:val="22"/>
        </w:rPr>
        <w:t>.</w:t>
      </w:r>
      <w:r w:rsidR="00A52036">
        <w:rPr>
          <w:rFonts w:ascii="Bookman Old Style" w:hAnsi="Bookman Old Style"/>
          <w:b/>
          <w:color w:val="000000"/>
          <w:sz w:val="22"/>
          <w:szCs w:val="22"/>
        </w:rPr>
        <w:t> </w:t>
      </w:r>
      <w:r w:rsidR="005A00D5">
        <w:rPr>
          <w:rFonts w:ascii="Bookman Old Style" w:hAnsi="Bookman Old Style"/>
          <w:color w:val="000000"/>
          <w:sz w:val="22"/>
          <w:szCs w:val="22"/>
        </w:rPr>
        <w:t>»</w:t>
      </w:r>
      <w:r w:rsidR="005A00D5" w:rsidRPr="00A8434D">
        <w:rPr>
          <w:rFonts w:ascii="Bookman Old Style" w:hAnsi="Bookman Old Style"/>
          <w:b/>
          <w:color w:val="000000"/>
          <w:sz w:val="22"/>
          <w:szCs w:val="22"/>
        </w:rPr>
        <w:t xml:space="preserve"> </w:t>
      </w:r>
      <w:r w:rsidR="005A00D5">
        <w:rPr>
          <w:rFonts w:ascii="Bookman Old Style" w:hAnsi="Bookman Old Style"/>
          <w:bCs/>
          <w:color w:val="000000"/>
          <w:sz w:val="22"/>
          <w:szCs w:val="22"/>
        </w:rPr>
        <w:t>pour</w:t>
      </w:r>
      <w:r w:rsidR="005A00D5" w:rsidRPr="00A8434D">
        <w:rPr>
          <w:rFonts w:ascii="Bookman Old Style" w:hAnsi="Bookman Old Style"/>
          <w:color w:val="000000"/>
          <w:sz w:val="22"/>
          <w:szCs w:val="22"/>
        </w:rPr>
        <w:t xml:space="preserve"> </w:t>
      </w:r>
      <w:r w:rsidR="00923E27">
        <w:rPr>
          <w:rFonts w:ascii="Bookman Old Style" w:hAnsi="Bookman Old Style"/>
          <w:color w:val="000000"/>
          <w:sz w:val="22"/>
          <w:szCs w:val="22"/>
        </w:rPr>
        <w:t>5,6</w:t>
      </w:r>
      <w:r w:rsidR="005A00D5" w:rsidRPr="00A8434D">
        <w:rPr>
          <w:rFonts w:ascii="Bookman Old Style" w:hAnsi="Bookman Old Style"/>
          <w:color w:val="000000"/>
          <w:sz w:val="22"/>
          <w:szCs w:val="22"/>
        </w:rPr>
        <w:t xml:space="preserve"> milliard</w:t>
      </w:r>
      <w:r w:rsidR="00F72170">
        <w:rPr>
          <w:rFonts w:ascii="Bookman Old Style" w:hAnsi="Bookman Old Style"/>
          <w:color w:val="000000"/>
          <w:sz w:val="22"/>
          <w:szCs w:val="22"/>
        </w:rPr>
        <w:t>s</w:t>
      </w:r>
      <w:r w:rsidR="005A00D5" w:rsidRPr="00A8434D">
        <w:rPr>
          <w:rFonts w:ascii="Bookman Old Style" w:hAnsi="Bookman Old Style"/>
          <w:color w:val="000000"/>
          <w:sz w:val="22"/>
          <w:szCs w:val="22"/>
        </w:rPr>
        <w:t xml:space="preserve"> </w:t>
      </w:r>
      <w:r w:rsidR="005A00D5" w:rsidRPr="00A8434D">
        <w:rPr>
          <w:rFonts w:ascii="Bookman Old Style" w:hAnsi="Bookman Old Style"/>
          <w:bCs/>
          <w:color w:val="000000"/>
          <w:sz w:val="22"/>
          <w:szCs w:val="22"/>
        </w:rPr>
        <w:t xml:space="preserve">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E36020">
        <w:rPr>
          <w:rFonts w:ascii="Bookman Old Style" w:hAnsi="Bookman Old Style"/>
          <w:color w:val="000000"/>
          <w:sz w:val="22"/>
          <w:szCs w:val="22"/>
        </w:rPr>
        <w:t xml:space="preserve"> et</w:t>
      </w:r>
      <w:r w:rsidR="005A00D5" w:rsidRPr="00A8434D">
        <w:rPr>
          <w:rFonts w:ascii="Bookman Old Style" w:hAnsi="Bookman Old Style"/>
          <w:color w:val="000000"/>
          <w:sz w:val="22"/>
          <w:szCs w:val="22"/>
        </w:rPr>
        <w:t xml:space="preserve"> le </w:t>
      </w:r>
      <w:r w:rsidR="005A00D5">
        <w:rPr>
          <w:rFonts w:ascii="Bookman Old Style" w:hAnsi="Bookman Old Style"/>
          <w:color w:val="000000"/>
          <w:sz w:val="22"/>
          <w:szCs w:val="22"/>
        </w:rPr>
        <w:t>« </w:t>
      </w:r>
      <w:r w:rsidR="00923E27">
        <w:rPr>
          <w:rFonts w:ascii="Bookman Old Style" w:hAnsi="Bookman Old Style"/>
          <w:b/>
          <w:color w:val="000000"/>
          <w:sz w:val="22"/>
          <w:szCs w:val="22"/>
        </w:rPr>
        <w:t>r</w:t>
      </w:r>
      <w:r w:rsidR="00923E27" w:rsidRPr="00923E27">
        <w:rPr>
          <w:rFonts w:ascii="Bookman Old Style" w:hAnsi="Bookman Old Style"/>
          <w:b/>
          <w:color w:val="000000"/>
          <w:sz w:val="22"/>
          <w:szCs w:val="22"/>
        </w:rPr>
        <w:t>iz semi-blanchi, même poli, glacé, étuvé ou converti (y compris le riz en brisures)</w:t>
      </w:r>
      <w:r w:rsidR="00A52036">
        <w:rPr>
          <w:rFonts w:ascii="Bookman Old Style" w:hAnsi="Bookman Old Style"/>
          <w:b/>
          <w:color w:val="000000"/>
          <w:sz w:val="22"/>
          <w:szCs w:val="22"/>
        </w:rPr>
        <w:t> </w:t>
      </w:r>
      <w:r w:rsidR="005A00D5">
        <w:rPr>
          <w:rFonts w:ascii="Bookman Old Style" w:hAnsi="Bookman Old Style"/>
          <w:b/>
          <w:bCs/>
          <w:color w:val="000000"/>
          <w:sz w:val="22"/>
          <w:szCs w:val="22"/>
        </w:rPr>
        <w:t>»</w:t>
      </w:r>
      <w:r w:rsidR="005A00D5" w:rsidRPr="00A8434D">
        <w:rPr>
          <w:rFonts w:ascii="Bookman Old Style" w:hAnsi="Bookman Old Style"/>
          <w:color w:val="000000"/>
          <w:sz w:val="22"/>
          <w:szCs w:val="22"/>
        </w:rPr>
        <w:t xml:space="preserve"> pour </w:t>
      </w:r>
      <w:r w:rsidR="00F72170">
        <w:rPr>
          <w:rFonts w:ascii="Bookman Old Style" w:hAnsi="Bookman Old Style"/>
          <w:bCs/>
          <w:color w:val="000000"/>
          <w:sz w:val="22"/>
          <w:szCs w:val="22"/>
        </w:rPr>
        <w:t>3</w:t>
      </w:r>
      <w:r w:rsidR="005A00D5" w:rsidRPr="00A8434D">
        <w:rPr>
          <w:rFonts w:ascii="Bookman Old Style" w:hAnsi="Bookman Old Style"/>
          <w:bCs/>
          <w:color w:val="000000"/>
          <w:sz w:val="22"/>
          <w:szCs w:val="22"/>
        </w:rPr>
        <w:t>,</w:t>
      </w:r>
      <w:r w:rsidR="00F72170">
        <w:rPr>
          <w:rFonts w:ascii="Bookman Old Style" w:hAnsi="Bookman Old Style"/>
          <w:bCs/>
          <w:color w:val="000000"/>
          <w:sz w:val="22"/>
          <w:szCs w:val="22"/>
        </w:rPr>
        <w:t>0</w:t>
      </w:r>
      <w:r w:rsidR="005A00D5" w:rsidRPr="00A8434D">
        <w:rPr>
          <w:rFonts w:ascii="Bookman Old Style" w:hAnsi="Bookman Old Style"/>
          <w:bCs/>
          <w:color w:val="000000"/>
          <w:sz w:val="22"/>
          <w:szCs w:val="22"/>
        </w:rPr>
        <w:t xml:space="preserve"> </w:t>
      </w:r>
      <w:r w:rsidR="005A00D5" w:rsidRPr="00A8434D">
        <w:rPr>
          <w:rFonts w:ascii="Bookman Old Style" w:hAnsi="Bookman Old Style"/>
          <w:bCs/>
          <w:sz w:val="22"/>
          <w:szCs w:val="22"/>
        </w:rPr>
        <w:t>milliard</w:t>
      </w:r>
      <w:r w:rsidR="00F72170">
        <w:rPr>
          <w:rFonts w:ascii="Bookman Old Style" w:hAnsi="Bookman Old Style"/>
          <w:bCs/>
          <w:sz w:val="22"/>
          <w:szCs w:val="22"/>
        </w:rPr>
        <w:t>s</w:t>
      </w:r>
      <w:r w:rsidR="005A00D5" w:rsidRPr="00A8434D">
        <w:rPr>
          <w:rFonts w:ascii="Bookman Old Style" w:hAnsi="Bookman Old Style"/>
          <w:bCs/>
          <w:color w:val="000000"/>
          <w:sz w:val="22"/>
          <w:szCs w:val="22"/>
        </w:rPr>
        <w:t xml:space="preserve"> de </w:t>
      </w:r>
      <w:r w:rsidR="005A00D5" w:rsidRPr="00A8434D">
        <w:rPr>
          <w:rFonts w:ascii="Bookman Old Style" w:hAnsi="Bookman Old Style"/>
          <w:bCs/>
          <w:sz w:val="22"/>
          <w:szCs w:val="22"/>
        </w:rPr>
        <w:t>F</w:t>
      </w:r>
      <w:r w:rsidR="005A00D5" w:rsidRPr="00A8434D">
        <w:rPr>
          <w:rFonts w:ascii="Bookman Old Style" w:hAnsi="Bookman Old Style"/>
          <w:bCs/>
          <w:color w:val="000000"/>
          <w:sz w:val="22"/>
          <w:szCs w:val="22"/>
        </w:rPr>
        <w:t>CFA</w:t>
      </w:r>
      <w:r w:rsidR="005A00D5" w:rsidRPr="00A8434D">
        <w:rPr>
          <w:rFonts w:ascii="Bookman Old Style" w:hAnsi="Bookman Old Style"/>
          <w:color w:val="000000"/>
          <w:sz w:val="22"/>
          <w:szCs w:val="22"/>
        </w:rPr>
        <w:t>.</w:t>
      </w:r>
    </w:p>
    <w:p w14:paraId="293F3F19" w14:textId="5897F58E" w:rsidR="00BD1235" w:rsidRPr="00A8434D" w:rsidRDefault="00BD1235" w:rsidP="00685FC8">
      <w:pPr>
        <w:spacing w:after="120"/>
        <w:ind w:left="0"/>
        <w:jc w:val="both"/>
        <w:rPr>
          <w:rFonts w:ascii="Bookman Old Style" w:hAnsi="Bookman Old Style"/>
          <w:color w:val="000000"/>
          <w:sz w:val="22"/>
          <w:szCs w:val="22"/>
        </w:rPr>
      </w:pPr>
      <w:r w:rsidRPr="00A8434D">
        <w:rPr>
          <w:rFonts w:ascii="Bookman Old Style" w:hAnsi="Bookman Old Style"/>
          <w:color w:val="000000"/>
          <w:sz w:val="22"/>
          <w:szCs w:val="22"/>
        </w:rPr>
        <w:t>L</w:t>
      </w:r>
      <w:r>
        <w:rPr>
          <w:rFonts w:ascii="Bookman Old Style" w:hAnsi="Bookman Old Style"/>
          <w:color w:val="000000"/>
          <w:sz w:val="22"/>
          <w:szCs w:val="22"/>
        </w:rPr>
        <w:t>a</w:t>
      </w:r>
      <w:r w:rsidRPr="00A8434D">
        <w:rPr>
          <w:rFonts w:ascii="Bookman Old Style" w:hAnsi="Bookman Old Style"/>
          <w:color w:val="000000"/>
          <w:sz w:val="22"/>
          <w:szCs w:val="22"/>
        </w:rPr>
        <w:t xml:space="preserve"> </w:t>
      </w:r>
      <w:r>
        <w:rPr>
          <w:rFonts w:ascii="Bookman Old Style" w:hAnsi="Bookman Old Style"/>
          <w:b/>
          <w:bCs/>
          <w:color w:val="000000"/>
          <w:sz w:val="22"/>
          <w:szCs w:val="22"/>
        </w:rPr>
        <w:t>Côte d’Ivoire</w:t>
      </w:r>
      <w:r w:rsidRPr="000A7FB4">
        <w:rPr>
          <w:rFonts w:ascii="Bookman Old Style" w:hAnsi="Bookman Old Style"/>
          <w:color w:val="000000"/>
          <w:sz w:val="22"/>
          <w:szCs w:val="22"/>
        </w:rPr>
        <w:t xml:space="preserve"> </w:t>
      </w:r>
      <w:r>
        <w:rPr>
          <w:rFonts w:ascii="Bookman Old Style" w:hAnsi="Bookman Old Style"/>
          <w:color w:val="000000"/>
          <w:sz w:val="22"/>
          <w:szCs w:val="22"/>
        </w:rPr>
        <w:t>occupe</w:t>
      </w:r>
      <w:r w:rsidRPr="000A7FB4">
        <w:rPr>
          <w:rFonts w:ascii="Bookman Old Style" w:hAnsi="Bookman Old Style"/>
          <w:color w:val="000000"/>
          <w:sz w:val="22"/>
          <w:szCs w:val="22"/>
        </w:rPr>
        <w:t xml:space="preserve"> </w:t>
      </w:r>
      <w:r w:rsidR="00D51D5B">
        <w:rPr>
          <w:rFonts w:ascii="Bookman Old Style" w:hAnsi="Bookman Old Style"/>
          <w:bCs/>
          <w:color w:val="000000"/>
          <w:sz w:val="22"/>
          <w:szCs w:val="22"/>
        </w:rPr>
        <w:t>la</w:t>
      </w:r>
      <w:r w:rsidR="00D51D5B" w:rsidRPr="00A8434D">
        <w:rPr>
          <w:rFonts w:ascii="Bookman Old Style" w:hAnsi="Bookman Old Style"/>
          <w:bCs/>
          <w:color w:val="000000"/>
          <w:sz w:val="22"/>
          <w:szCs w:val="22"/>
        </w:rPr>
        <w:t xml:space="preserve"> deuxième </w:t>
      </w:r>
      <w:r w:rsidR="00D51D5B">
        <w:rPr>
          <w:rFonts w:ascii="Bookman Old Style" w:hAnsi="Bookman Old Style"/>
          <w:bCs/>
          <w:color w:val="000000"/>
          <w:sz w:val="22"/>
          <w:szCs w:val="22"/>
        </w:rPr>
        <w:t>position</w:t>
      </w:r>
      <w:r w:rsidR="00D51D5B" w:rsidRPr="00A8434D">
        <w:rPr>
          <w:rFonts w:ascii="Bookman Old Style" w:hAnsi="Bookman Old Style"/>
          <w:bCs/>
          <w:color w:val="000000"/>
          <w:sz w:val="22"/>
          <w:szCs w:val="22"/>
        </w:rPr>
        <w:t xml:space="preserve"> au cours du trimestre sous revue</w:t>
      </w:r>
      <w:r w:rsidRPr="00A8434D">
        <w:rPr>
          <w:rFonts w:ascii="Bookman Old Style" w:hAnsi="Bookman Old Style"/>
          <w:color w:val="000000"/>
          <w:sz w:val="22"/>
          <w:szCs w:val="22"/>
        </w:rPr>
        <w:t>. Les principaux produits importés de ce pays sont les « </w:t>
      </w:r>
      <w:r w:rsidR="001E37C7" w:rsidRPr="005C0991">
        <w:rPr>
          <w:rFonts w:ascii="Bookman Old Style" w:hAnsi="Bookman Old Style"/>
          <w:b/>
          <w:color w:val="000000"/>
          <w:sz w:val="22"/>
          <w:szCs w:val="22"/>
        </w:rPr>
        <w:t>i</w:t>
      </w:r>
      <w:r w:rsidR="001E37C7" w:rsidRPr="001E37C7">
        <w:rPr>
          <w:rFonts w:ascii="Bookman Old Style" w:hAnsi="Bookman Old Style"/>
          <w:b/>
          <w:color w:val="000000"/>
          <w:sz w:val="22"/>
          <w:szCs w:val="22"/>
        </w:rPr>
        <w:t>nsecticides conditionnés pour la vente au détail, à l'état de préparations ou sous forme d’articles</w:t>
      </w:r>
      <w:r w:rsidR="00A52036">
        <w:rPr>
          <w:rFonts w:ascii="Bookman Old Style" w:hAnsi="Bookman Old Style"/>
          <w:b/>
          <w:color w:val="000000"/>
          <w:sz w:val="22"/>
          <w:szCs w:val="22"/>
        </w:rPr>
        <w:t> </w:t>
      </w:r>
      <w:r w:rsidR="001E37C7" w:rsidRPr="001E37C7">
        <w:rPr>
          <w:rFonts w:ascii="Bookman Old Style" w:hAnsi="Bookman Old Style"/>
          <w:b/>
          <w:color w:val="000000"/>
          <w:sz w:val="22"/>
          <w:szCs w:val="22"/>
        </w:rPr>
        <w:t>»</w:t>
      </w:r>
      <w:r w:rsidRPr="00A8434D">
        <w:rPr>
          <w:rFonts w:ascii="Bookman Old Style" w:hAnsi="Bookman Old Style"/>
          <w:color w:val="000000"/>
          <w:sz w:val="22"/>
          <w:szCs w:val="22"/>
        </w:rPr>
        <w:t xml:space="preserve"> d’une valeur de </w:t>
      </w:r>
      <w:r w:rsidR="001E37C7">
        <w:rPr>
          <w:rFonts w:ascii="Bookman Old Style" w:hAnsi="Bookman Old Style" w:cs="Calibri"/>
          <w:color w:val="000000"/>
          <w:sz w:val="22"/>
          <w:szCs w:val="22"/>
        </w:rPr>
        <w:t>15</w:t>
      </w:r>
      <w:r w:rsidRPr="00A8434D">
        <w:rPr>
          <w:rFonts w:ascii="Bookman Old Style" w:hAnsi="Bookman Old Style" w:cs="Calibri"/>
          <w:color w:val="000000"/>
          <w:sz w:val="22"/>
          <w:szCs w:val="22"/>
        </w:rPr>
        <w:t>,</w:t>
      </w:r>
      <w:r>
        <w:rPr>
          <w:rFonts w:ascii="Bookman Old Style" w:hAnsi="Bookman Old Style" w:cs="Calibri"/>
          <w:color w:val="000000"/>
          <w:sz w:val="22"/>
          <w:szCs w:val="22"/>
        </w:rPr>
        <w:t>0</w:t>
      </w:r>
      <w:r w:rsidRPr="00A8434D">
        <w:rPr>
          <w:rFonts w:ascii="Bookman Old Style" w:hAnsi="Bookman Old Style" w:cs="Calibri"/>
          <w:color w:val="000000"/>
          <w:sz w:val="22"/>
          <w:szCs w:val="22"/>
        </w:rPr>
        <w:t xml:space="preserve"> </w:t>
      </w:r>
      <w:r w:rsidRPr="00A8434D">
        <w:rPr>
          <w:rFonts w:ascii="Bookman Old Style" w:hAnsi="Bookman Old Style"/>
          <w:color w:val="000000"/>
          <w:sz w:val="22"/>
          <w:szCs w:val="22"/>
        </w:rPr>
        <w:t>milliard</w:t>
      </w:r>
      <w:r>
        <w:rPr>
          <w:rFonts w:ascii="Bookman Old Style" w:hAnsi="Bookman Old Style"/>
          <w:color w:val="000000"/>
          <w:sz w:val="22"/>
          <w:szCs w:val="22"/>
        </w:rPr>
        <w:t>s</w:t>
      </w:r>
      <w:r w:rsidRPr="00A8434D">
        <w:rPr>
          <w:rFonts w:ascii="Bookman Old Style" w:hAnsi="Bookman Old Style"/>
          <w:color w:val="000000"/>
          <w:sz w:val="22"/>
          <w:szCs w:val="22"/>
        </w:rPr>
        <w:t xml:space="preserve"> de FCFA, </w:t>
      </w:r>
      <w:r w:rsidR="006C5AAE" w:rsidRPr="00A8434D">
        <w:rPr>
          <w:rFonts w:ascii="Bookman Old Style" w:hAnsi="Bookman Old Style"/>
          <w:color w:val="000000"/>
          <w:sz w:val="22"/>
          <w:szCs w:val="22"/>
        </w:rPr>
        <w:t>l</w:t>
      </w:r>
      <w:r w:rsidR="001E37C7">
        <w:rPr>
          <w:rFonts w:ascii="Bookman Old Style" w:hAnsi="Bookman Old Style"/>
          <w:color w:val="000000"/>
          <w:sz w:val="22"/>
          <w:szCs w:val="22"/>
        </w:rPr>
        <w:t xml:space="preserve">es </w:t>
      </w:r>
      <w:r w:rsidR="006C5AAE">
        <w:rPr>
          <w:rFonts w:ascii="Bookman Old Style" w:hAnsi="Bookman Old Style"/>
          <w:color w:val="000000"/>
          <w:sz w:val="22"/>
          <w:szCs w:val="22"/>
        </w:rPr>
        <w:t>«</w:t>
      </w:r>
      <w:r w:rsidRPr="00A8434D">
        <w:rPr>
          <w:rFonts w:ascii="Bookman Old Style" w:hAnsi="Bookman Old Style"/>
          <w:color w:val="000000"/>
          <w:sz w:val="22"/>
          <w:szCs w:val="22"/>
        </w:rPr>
        <w:t> </w:t>
      </w:r>
      <w:r w:rsidR="001E37C7">
        <w:rPr>
          <w:rFonts w:ascii="Bookman Old Style" w:hAnsi="Bookman Old Style"/>
          <w:b/>
          <w:bCs/>
          <w:color w:val="000000"/>
          <w:sz w:val="22"/>
          <w:szCs w:val="22"/>
        </w:rPr>
        <w:t>h</w:t>
      </w:r>
      <w:r w:rsidR="001E37C7" w:rsidRPr="001E37C7">
        <w:rPr>
          <w:rFonts w:ascii="Bookman Old Style" w:hAnsi="Bookman Old Style"/>
          <w:b/>
          <w:bCs/>
          <w:color w:val="000000"/>
          <w:sz w:val="22"/>
          <w:szCs w:val="22"/>
        </w:rPr>
        <w:t>uiles de pétrole ou de minéraux bitumineux</w:t>
      </w:r>
      <w:r w:rsidR="001E37C7" w:rsidRPr="00A52036">
        <w:rPr>
          <w:rFonts w:ascii="Bookman Old Style" w:hAnsi="Bookman Old Style"/>
          <w:color w:val="000000"/>
          <w:sz w:val="22"/>
          <w:szCs w:val="22"/>
        </w:rPr>
        <w:t>…</w:t>
      </w:r>
      <w:r w:rsidRPr="00A8434D">
        <w:rPr>
          <w:rFonts w:ascii="Bookman Old Style" w:hAnsi="Bookman Old Style"/>
          <w:color w:val="000000"/>
          <w:sz w:val="22"/>
          <w:szCs w:val="22"/>
        </w:rPr>
        <w:t> »</w:t>
      </w:r>
      <w:r w:rsidRPr="00A8434D">
        <w:rPr>
          <w:rFonts w:ascii="Bookman Old Style" w:hAnsi="Bookman Old Style"/>
          <w:b/>
          <w:color w:val="000000"/>
          <w:sz w:val="22"/>
          <w:szCs w:val="22"/>
        </w:rPr>
        <w:t xml:space="preserve"> </w:t>
      </w:r>
      <w:r w:rsidRPr="00A8434D">
        <w:rPr>
          <w:rFonts w:ascii="Bookman Old Style" w:hAnsi="Bookman Old Style"/>
          <w:color w:val="000000"/>
          <w:sz w:val="22"/>
          <w:szCs w:val="22"/>
        </w:rPr>
        <w:t xml:space="preserve">pour </w:t>
      </w:r>
      <w:r w:rsidR="001E37C7">
        <w:rPr>
          <w:rFonts w:ascii="Bookman Old Style" w:hAnsi="Bookman Old Style" w:cs="Calibri"/>
          <w:color w:val="000000"/>
          <w:sz w:val="22"/>
          <w:szCs w:val="22"/>
        </w:rPr>
        <w:t>4</w:t>
      </w:r>
      <w:r w:rsidRPr="00A8434D">
        <w:rPr>
          <w:rFonts w:ascii="Bookman Old Style" w:hAnsi="Bookman Old Style" w:cs="Calibri"/>
          <w:color w:val="000000"/>
          <w:sz w:val="22"/>
          <w:szCs w:val="22"/>
        </w:rPr>
        <w:t>,</w:t>
      </w:r>
      <w:r w:rsidR="001E37C7">
        <w:rPr>
          <w:rFonts w:ascii="Bookman Old Style" w:hAnsi="Bookman Old Style" w:cs="Calibri"/>
          <w:color w:val="000000"/>
          <w:sz w:val="22"/>
          <w:szCs w:val="22"/>
        </w:rPr>
        <w:t>4</w:t>
      </w:r>
      <w:r w:rsidRPr="00A8434D">
        <w:rPr>
          <w:rFonts w:ascii="Bookman Old Style" w:hAnsi="Bookman Old Style" w:cs="Calibri"/>
          <w:color w:val="000000"/>
          <w:sz w:val="22"/>
          <w:szCs w:val="22"/>
        </w:rPr>
        <w:t xml:space="preserve"> </w:t>
      </w:r>
      <w:r w:rsidR="001E37C7" w:rsidRPr="00A8434D">
        <w:rPr>
          <w:rFonts w:ascii="Bookman Old Style" w:hAnsi="Bookman Old Style"/>
          <w:color w:val="000000"/>
          <w:sz w:val="22"/>
          <w:szCs w:val="22"/>
        </w:rPr>
        <w:t>milliards</w:t>
      </w:r>
      <w:r w:rsidRPr="00A8434D">
        <w:rPr>
          <w:rFonts w:ascii="Bookman Old Style" w:hAnsi="Bookman Old Style"/>
          <w:color w:val="000000"/>
          <w:sz w:val="22"/>
          <w:szCs w:val="22"/>
        </w:rPr>
        <w:t xml:space="preserve"> de FCFA et l</w:t>
      </w:r>
      <w:r>
        <w:rPr>
          <w:rFonts w:ascii="Bookman Old Style" w:hAnsi="Bookman Old Style"/>
          <w:color w:val="000000"/>
          <w:sz w:val="22"/>
          <w:szCs w:val="22"/>
        </w:rPr>
        <w:t xml:space="preserve">es </w:t>
      </w:r>
      <w:r w:rsidRPr="00A8434D">
        <w:rPr>
          <w:rFonts w:ascii="Bookman Old Style" w:hAnsi="Bookman Old Style"/>
          <w:color w:val="000000"/>
          <w:sz w:val="22"/>
          <w:szCs w:val="22"/>
        </w:rPr>
        <w:t>« </w:t>
      </w:r>
      <w:r w:rsidR="001E37C7">
        <w:rPr>
          <w:rFonts w:ascii="Bookman Old Style" w:hAnsi="Bookman Old Style"/>
          <w:b/>
          <w:bCs/>
          <w:color w:val="000000"/>
          <w:sz w:val="22"/>
          <w:szCs w:val="22"/>
        </w:rPr>
        <w:t>t</w:t>
      </w:r>
      <w:r w:rsidR="001E37C7" w:rsidRPr="001E37C7">
        <w:rPr>
          <w:rFonts w:ascii="Bookman Old Style" w:hAnsi="Bookman Old Style"/>
          <w:b/>
          <w:bCs/>
          <w:color w:val="000000"/>
          <w:sz w:val="22"/>
          <w:szCs w:val="22"/>
        </w:rPr>
        <w:t>ubes et tuyaux rigides</w:t>
      </w:r>
      <w:r w:rsidRPr="00A8434D">
        <w:rPr>
          <w:rFonts w:ascii="Bookman Old Style" w:hAnsi="Bookman Old Style"/>
          <w:color w:val="000000"/>
          <w:sz w:val="22"/>
          <w:szCs w:val="22"/>
        </w:rPr>
        <w:t xml:space="preserve"> » pour </w:t>
      </w:r>
      <w:r w:rsidR="001E37C7">
        <w:rPr>
          <w:rFonts w:ascii="Bookman Old Style" w:hAnsi="Bookman Old Style"/>
          <w:color w:val="000000"/>
          <w:sz w:val="22"/>
          <w:szCs w:val="22"/>
        </w:rPr>
        <w:t>3</w:t>
      </w:r>
      <w:r w:rsidRPr="00A8434D">
        <w:rPr>
          <w:rFonts w:ascii="Bookman Old Style" w:hAnsi="Bookman Old Style"/>
          <w:color w:val="000000"/>
          <w:sz w:val="22"/>
          <w:szCs w:val="22"/>
        </w:rPr>
        <w:t>,</w:t>
      </w:r>
      <w:r w:rsidR="001E37C7">
        <w:rPr>
          <w:rFonts w:ascii="Bookman Old Style" w:hAnsi="Bookman Old Style"/>
          <w:color w:val="000000"/>
          <w:sz w:val="22"/>
          <w:szCs w:val="22"/>
        </w:rPr>
        <w:t>6</w:t>
      </w:r>
      <w:r w:rsidRPr="00A8434D">
        <w:rPr>
          <w:rFonts w:ascii="Bookman Old Style" w:hAnsi="Bookman Old Style"/>
          <w:color w:val="000000"/>
          <w:sz w:val="22"/>
          <w:szCs w:val="22"/>
        </w:rPr>
        <w:t xml:space="preserve"> </w:t>
      </w:r>
      <w:r w:rsidR="001E37C7" w:rsidRPr="00A8434D">
        <w:rPr>
          <w:rFonts w:ascii="Bookman Old Style" w:hAnsi="Bookman Old Style"/>
          <w:color w:val="000000"/>
          <w:sz w:val="22"/>
          <w:szCs w:val="22"/>
        </w:rPr>
        <w:t>milliards</w:t>
      </w:r>
      <w:r>
        <w:rPr>
          <w:rFonts w:ascii="Bookman Old Style" w:hAnsi="Bookman Old Style"/>
          <w:color w:val="000000"/>
          <w:sz w:val="22"/>
          <w:szCs w:val="22"/>
        </w:rPr>
        <w:t xml:space="preserve"> </w:t>
      </w:r>
      <w:r w:rsidRPr="00A8434D">
        <w:rPr>
          <w:rFonts w:ascii="Bookman Old Style" w:hAnsi="Bookman Old Style"/>
          <w:color w:val="000000"/>
          <w:sz w:val="22"/>
          <w:szCs w:val="22"/>
        </w:rPr>
        <w:t>de FCFA.</w:t>
      </w:r>
    </w:p>
    <w:p w14:paraId="6B96B2C8" w14:textId="459916BB" w:rsidR="00F36CA3" w:rsidRPr="00A8434D" w:rsidRDefault="00EC5DE7" w:rsidP="00F36CA3">
      <w:pPr>
        <w:spacing w:after="120"/>
        <w:ind w:left="0"/>
        <w:jc w:val="both"/>
        <w:rPr>
          <w:rFonts w:ascii="Bookman Old Style" w:hAnsi="Bookman Old Style"/>
          <w:color w:val="000000"/>
          <w:sz w:val="22"/>
          <w:szCs w:val="22"/>
        </w:rPr>
      </w:pPr>
      <w:r w:rsidRPr="00A8434D">
        <w:rPr>
          <w:rFonts w:ascii="Bookman Old Style" w:hAnsi="Bookman Old Style"/>
          <w:bCs/>
          <w:color w:val="000000"/>
          <w:sz w:val="22"/>
          <w:szCs w:val="22"/>
        </w:rPr>
        <w:t xml:space="preserve">Le </w:t>
      </w:r>
      <w:r w:rsidR="005A00D5">
        <w:rPr>
          <w:rFonts w:ascii="Bookman Old Style" w:hAnsi="Bookman Old Style"/>
          <w:b/>
          <w:color w:val="000000"/>
          <w:sz w:val="22"/>
          <w:szCs w:val="22"/>
        </w:rPr>
        <w:t>Nigéria</w:t>
      </w:r>
      <w:r w:rsidRPr="00A8434D">
        <w:rPr>
          <w:rFonts w:ascii="Bookman Old Style" w:hAnsi="Bookman Old Style"/>
          <w:bCs/>
          <w:color w:val="000000"/>
          <w:sz w:val="22"/>
          <w:szCs w:val="22"/>
        </w:rPr>
        <w:t xml:space="preserve"> </w:t>
      </w:r>
      <w:r w:rsidR="005A00D5">
        <w:rPr>
          <w:rFonts w:ascii="Bookman Old Style" w:hAnsi="Bookman Old Style"/>
          <w:color w:val="000000"/>
          <w:sz w:val="22"/>
          <w:szCs w:val="22"/>
        </w:rPr>
        <w:t>occupe</w:t>
      </w:r>
      <w:r w:rsidR="00D51D5B" w:rsidRPr="00D51D5B">
        <w:rPr>
          <w:rFonts w:ascii="Bookman Old Style" w:hAnsi="Bookman Old Style"/>
          <w:color w:val="000000"/>
          <w:sz w:val="22"/>
          <w:szCs w:val="22"/>
        </w:rPr>
        <w:t xml:space="preserve"> </w:t>
      </w:r>
      <w:r w:rsidR="00D51D5B">
        <w:rPr>
          <w:rFonts w:ascii="Bookman Old Style" w:hAnsi="Bookman Old Style"/>
          <w:color w:val="000000"/>
          <w:sz w:val="22"/>
          <w:szCs w:val="22"/>
        </w:rPr>
        <w:t>le</w:t>
      </w:r>
      <w:r w:rsidR="00D51D5B" w:rsidRPr="00A8434D">
        <w:rPr>
          <w:rFonts w:ascii="Bookman Old Style" w:hAnsi="Bookman Old Style"/>
          <w:color w:val="000000"/>
          <w:sz w:val="22"/>
          <w:szCs w:val="22"/>
        </w:rPr>
        <w:t xml:space="preserve"> troisième</w:t>
      </w:r>
      <w:r w:rsidR="00D51D5B">
        <w:rPr>
          <w:rFonts w:ascii="Bookman Old Style" w:hAnsi="Bookman Old Style"/>
          <w:color w:val="000000"/>
          <w:sz w:val="22"/>
          <w:szCs w:val="22"/>
        </w:rPr>
        <w:t xml:space="preserve"> rang</w:t>
      </w:r>
      <w:r w:rsidR="00D51D5B" w:rsidRPr="00A8434D">
        <w:rPr>
          <w:rFonts w:ascii="Bookman Old Style" w:hAnsi="Bookman Old Style"/>
          <w:color w:val="000000"/>
          <w:sz w:val="22"/>
          <w:szCs w:val="22"/>
        </w:rPr>
        <w:t xml:space="preserve"> </w:t>
      </w:r>
      <w:r w:rsidR="00D51D5B">
        <w:rPr>
          <w:rFonts w:ascii="Bookman Old Style" w:hAnsi="Bookman Old Style"/>
          <w:color w:val="000000"/>
          <w:sz w:val="22"/>
          <w:szCs w:val="22"/>
        </w:rPr>
        <w:t>a</w:t>
      </w:r>
      <w:r w:rsidR="00D51D5B" w:rsidRPr="00A8434D">
        <w:rPr>
          <w:rFonts w:ascii="Bookman Old Style" w:hAnsi="Bookman Old Style"/>
          <w:color w:val="000000"/>
          <w:sz w:val="22"/>
          <w:szCs w:val="22"/>
        </w:rPr>
        <w:t xml:space="preserve">u </w:t>
      </w:r>
      <w:r w:rsidR="006C5AAE">
        <w:rPr>
          <w:rFonts w:ascii="Bookman Old Style" w:hAnsi="Bookman Old Style"/>
          <w:color w:val="000000"/>
          <w:sz w:val="22"/>
          <w:szCs w:val="22"/>
        </w:rPr>
        <w:t>deuxième</w:t>
      </w:r>
      <w:r w:rsidR="00D51D5B">
        <w:rPr>
          <w:rFonts w:ascii="Bookman Old Style" w:hAnsi="Bookman Old Style"/>
          <w:color w:val="000000"/>
          <w:sz w:val="22"/>
          <w:szCs w:val="22"/>
        </w:rPr>
        <w:t xml:space="preserve"> </w:t>
      </w:r>
      <w:r w:rsidR="00D51D5B" w:rsidRPr="00C10437">
        <w:rPr>
          <w:rFonts w:ascii="Bookman Old Style" w:hAnsi="Bookman Old Style"/>
          <w:color w:val="000000"/>
          <w:sz w:val="22"/>
          <w:szCs w:val="22"/>
        </w:rPr>
        <w:t xml:space="preserve">trimestre </w:t>
      </w:r>
      <w:r w:rsidR="00D51D5B">
        <w:rPr>
          <w:rFonts w:ascii="Bookman Old Style" w:hAnsi="Bookman Old Style"/>
          <w:color w:val="000000"/>
          <w:sz w:val="22"/>
          <w:szCs w:val="22"/>
        </w:rPr>
        <w:t>2024</w:t>
      </w:r>
      <w:r w:rsidR="001E37C7" w:rsidRPr="00A8434D">
        <w:rPr>
          <w:rFonts w:ascii="Bookman Old Style" w:hAnsi="Bookman Old Style"/>
          <w:bCs/>
          <w:color w:val="000000"/>
          <w:sz w:val="22"/>
          <w:szCs w:val="22"/>
        </w:rPr>
        <w:t>.</w:t>
      </w:r>
      <w:r w:rsidRPr="00A8434D">
        <w:rPr>
          <w:rFonts w:ascii="Bookman Old Style" w:hAnsi="Bookman Old Style"/>
          <w:bCs/>
          <w:color w:val="000000"/>
          <w:sz w:val="22"/>
          <w:szCs w:val="22"/>
        </w:rPr>
        <w:t xml:space="preserve"> </w:t>
      </w:r>
      <w:r w:rsidR="00F36CA3" w:rsidRPr="00A8434D">
        <w:rPr>
          <w:rFonts w:ascii="Bookman Old Style" w:hAnsi="Bookman Old Style"/>
          <w:color w:val="000000"/>
          <w:sz w:val="22"/>
          <w:szCs w:val="22"/>
        </w:rPr>
        <w:t xml:space="preserve">Les </w:t>
      </w:r>
      <w:r w:rsidR="006C4D52">
        <w:rPr>
          <w:rFonts w:ascii="Bookman Old Style" w:hAnsi="Bookman Old Style"/>
          <w:color w:val="000000"/>
          <w:sz w:val="22"/>
          <w:szCs w:val="22"/>
        </w:rPr>
        <w:t>« </w:t>
      </w:r>
      <w:r w:rsidR="00F36CA3" w:rsidRPr="00A8434D">
        <w:rPr>
          <w:rFonts w:ascii="Bookman Old Style" w:hAnsi="Bookman Old Style"/>
          <w:b/>
          <w:color w:val="000000"/>
          <w:sz w:val="22"/>
          <w:szCs w:val="22"/>
        </w:rPr>
        <w:t>huiles de pétrole ou de minéraux bitumineux</w:t>
      </w:r>
      <w:r w:rsidR="00F36CA3" w:rsidRPr="00D81DD3">
        <w:rPr>
          <w:rFonts w:ascii="Bookman Old Style" w:hAnsi="Bookman Old Style"/>
          <w:bCs/>
          <w:color w:val="000000"/>
          <w:sz w:val="22"/>
          <w:szCs w:val="22"/>
        </w:rPr>
        <w:t>…</w:t>
      </w:r>
      <w:r w:rsidR="00F36CA3" w:rsidRPr="00A8434D">
        <w:rPr>
          <w:rFonts w:ascii="Bookman Old Style" w:hAnsi="Bookman Old Style"/>
          <w:bCs/>
          <w:color w:val="000000"/>
          <w:sz w:val="22"/>
          <w:szCs w:val="22"/>
        </w:rPr>
        <w:t xml:space="preserve"> » </w:t>
      </w:r>
      <w:r w:rsidR="00F36CA3" w:rsidRPr="00A8434D">
        <w:rPr>
          <w:rFonts w:ascii="Bookman Old Style" w:hAnsi="Bookman Old Style"/>
          <w:color w:val="000000"/>
          <w:sz w:val="22"/>
          <w:szCs w:val="22"/>
        </w:rPr>
        <w:t xml:space="preserve">d’une valeur de </w:t>
      </w:r>
      <w:r w:rsidR="001E37C7">
        <w:rPr>
          <w:rFonts w:ascii="Bookman Old Style" w:hAnsi="Bookman Old Style"/>
          <w:color w:val="000000"/>
          <w:sz w:val="22"/>
          <w:szCs w:val="22"/>
        </w:rPr>
        <w:t>7</w:t>
      </w:r>
      <w:r w:rsidR="00F36CA3" w:rsidRPr="00A8434D">
        <w:rPr>
          <w:rFonts w:ascii="Bookman Old Style" w:hAnsi="Bookman Old Style"/>
          <w:color w:val="000000"/>
          <w:sz w:val="22"/>
          <w:szCs w:val="22"/>
        </w:rPr>
        <w:t>,</w:t>
      </w:r>
      <w:r w:rsidR="001E37C7">
        <w:rPr>
          <w:rFonts w:ascii="Bookman Old Style" w:hAnsi="Bookman Old Style"/>
          <w:color w:val="000000"/>
          <w:sz w:val="22"/>
          <w:szCs w:val="22"/>
        </w:rPr>
        <w:t>5</w:t>
      </w:r>
      <w:r w:rsidR="00F36CA3" w:rsidRPr="00A8434D">
        <w:rPr>
          <w:rFonts w:ascii="Bookman Old Style" w:hAnsi="Bookman Old Style"/>
          <w:color w:val="000000"/>
          <w:sz w:val="22"/>
          <w:szCs w:val="22"/>
        </w:rPr>
        <w:t xml:space="preserve"> milliards de FCFA (</w:t>
      </w:r>
      <w:r w:rsidR="00947533">
        <w:rPr>
          <w:rFonts w:ascii="Bookman Old Style" w:hAnsi="Bookman Old Style"/>
          <w:color w:val="000000"/>
          <w:sz w:val="22"/>
          <w:szCs w:val="22"/>
        </w:rPr>
        <w:t>30</w:t>
      </w:r>
      <w:r w:rsidR="00F36CA3">
        <w:rPr>
          <w:rFonts w:ascii="Bookman Old Style" w:hAnsi="Bookman Old Style"/>
          <w:color w:val="000000"/>
          <w:sz w:val="22"/>
          <w:szCs w:val="22"/>
        </w:rPr>
        <w:t> </w:t>
      </w:r>
      <w:r w:rsidR="00995AE4">
        <w:rPr>
          <w:rFonts w:ascii="Bookman Old Style" w:hAnsi="Bookman Old Style"/>
          <w:color w:val="000000"/>
          <w:sz w:val="22"/>
          <w:szCs w:val="22"/>
        </w:rPr>
        <w:t>854</w:t>
      </w:r>
      <w:r w:rsidR="00F36CA3" w:rsidRPr="00A8434D">
        <w:rPr>
          <w:rFonts w:ascii="Bookman Old Style" w:hAnsi="Bookman Old Style"/>
          <w:color w:val="000000"/>
          <w:sz w:val="22"/>
          <w:szCs w:val="22"/>
        </w:rPr>
        <w:t>,</w:t>
      </w:r>
      <w:r w:rsidR="00995AE4">
        <w:rPr>
          <w:rFonts w:ascii="Bookman Old Style" w:hAnsi="Bookman Old Style"/>
          <w:color w:val="000000"/>
          <w:sz w:val="22"/>
          <w:szCs w:val="22"/>
        </w:rPr>
        <w:t>0</w:t>
      </w:r>
      <w:r w:rsidR="00F36CA3" w:rsidRPr="00A8434D">
        <w:rPr>
          <w:rFonts w:ascii="Bookman Old Style" w:hAnsi="Bookman Old Style"/>
          <w:color w:val="000000"/>
          <w:sz w:val="22"/>
          <w:szCs w:val="22"/>
        </w:rPr>
        <w:t xml:space="preserve"> tonnes),</w:t>
      </w:r>
      <w:r w:rsidR="00F36CA3" w:rsidRPr="00A8434D">
        <w:rPr>
          <w:rFonts w:ascii="Bookman Old Style" w:hAnsi="Bookman Old Style"/>
          <w:bCs/>
          <w:color w:val="000000"/>
          <w:sz w:val="22"/>
          <w:szCs w:val="22"/>
        </w:rPr>
        <w:t xml:space="preserve"> le</w:t>
      </w:r>
      <w:r w:rsidR="00947533">
        <w:rPr>
          <w:rFonts w:ascii="Bookman Old Style" w:hAnsi="Bookman Old Style"/>
          <w:bCs/>
          <w:color w:val="000000"/>
          <w:sz w:val="22"/>
          <w:szCs w:val="22"/>
        </w:rPr>
        <w:t>s</w:t>
      </w:r>
      <w:r w:rsidR="00F36CA3" w:rsidRPr="00A8434D">
        <w:rPr>
          <w:rFonts w:ascii="Bookman Old Style" w:hAnsi="Bookman Old Style"/>
          <w:bCs/>
          <w:color w:val="000000"/>
          <w:sz w:val="22"/>
          <w:szCs w:val="22"/>
        </w:rPr>
        <w:t xml:space="preserve"> «</w:t>
      </w:r>
      <w:r w:rsidR="00F36CA3" w:rsidRPr="00A8434D">
        <w:rPr>
          <w:rFonts w:ascii="Bookman Old Style" w:hAnsi="Bookman Old Style"/>
          <w:b/>
          <w:color w:val="000000"/>
          <w:sz w:val="22"/>
          <w:szCs w:val="22"/>
        </w:rPr>
        <w:t> </w:t>
      </w:r>
      <w:r w:rsidR="00947533">
        <w:rPr>
          <w:rFonts w:ascii="Bookman Old Style" w:hAnsi="Bookman Old Style"/>
          <w:b/>
          <w:bCs/>
          <w:color w:val="000000"/>
          <w:sz w:val="22"/>
          <w:szCs w:val="22"/>
        </w:rPr>
        <w:t>a</w:t>
      </w:r>
      <w:r w:rsidR="00947533" w:rsidRPr="00947533">
        <w:rPr>
          <w:rFonts w:ascii="Bookman Old Style" w:hAnsi="Bookman Old Style"/>
          <w:b/>
          <w:bCs/>
          <w:color w:val="000000"/>
          <w:sz w:val="22"/>
          <w:szCs w:val="22"/>
        </w:rPr>
        <w:t>utres houilles, même pulvérisées</w:t>
      </w:r>
      <w:r w:rsidR="000047AE">
        <w:rPr>
          <w:rFonts w:ascii="Bookman Old Style" w:hAnsi="Bookman Old Style"/>
          <w:bCs/>
          <w:color w:val="000000"/>
          <w:sz w:val="22"/>
          <w:szCs w:val="22"/>
        </w:rPr>
        <w:t> </w:t>
      </w:r>
      <w:r w:rsidR="00F36CA3" w:rsidRPr="00A8434D">
        <w:rPr>
          <w:rFonts w:ascii="Bookman Old Style" w:hAnsi="Bookman Old Style"/>
          <w:bCs/>
          <w:color w:val="000000"/>
          <w:sz w:val="22"/>
          <w:szCs w:val="22"/>
        </w:rPr>
        <w:t>»</w:t>
      </w:r>
      <w:r w:rsidR="00F36CA3" w:rsidRPr="00A8434D">
        <w:rPr>
          <w:rFonts w:ascii="Bookman Old Style" w:hAnsi="Bookman Old Style"/>
          <w:b/>
          <w:color w:val="000000"/>
          <w:sz w:val="22"/>
          <w:szCs w:val="22"/>
        </w:rPr>
        <w:t xml:space="preserve"> </w:t>
      </w:r>
      <w:r w:rsidR="00F36CA3" w:rsidRPr="00A8434D">
        <w:rPr>
          <w:rFonts w:ascii="Bookman Old Style" w:hAnsi="Bookman Old Style"/>
          <w:color w:val="000000"/>
          <w:sz w:val="22"/>
          <w:szCs w:val="22"/>
        </w:rPr>
        <w:t xml:space="preserve">d’un montant de </w:t>
      </w:r>
      <w:r w:rsidR="001E37C7">
        <w:rPr>
          <w:rFonts w:ascii="Bookman Old Style" w:hAnsi="Bookman Old Style"/>
          <w:color w:val="000000"/>
          <w:sz w:val="22"/>
          <w:szCs w:val="22"/>
        </w:rPr>
        <w:t>2</w:t>
      </w:r>
      <w:r w:rsidR="00F36CA3" w:rsidRPr="00A8434D">
        <w:rPr>
          <w:rFonts w:ascii="Bookman Old Style" w:hAnsi="Bookman Old Style"/>
          <w:color w:val="000000"/>
          <w:sz w:val="22"/>
          <w:szCs w:val="22"/>
        </w:rPr>
        <w:t>,</w:t>
      </w:r>
      <w:r w:rsidR="001E37C7">
        <w:rPr>
          <w:rFonts w:ascii="Bookman Old Style" w:hAnsi="Bookman Old Style"/>
          <w:color w:val="000000"/>
          <w:sz w:val="22"/>
          <w:szCs w:val="22"/>
        </w:rPr>
        <w:t>2</w:t>
      </w:r>
      <w:r w:rsidR="00F36CA3" w:rsidRPr="00A8434D">
        <w:rPr>
          <w:rFonts w:ascii="Bookman Old Style" w:hAnsi="Bookman Old Style"/>
          <w:color w:val="000000"/>
          <w:sz w:val="22"/>
          <w:szCs w:val="22"/>
        </w:rPr>
        <w:t xml:space="preserve"> milliard</w:t>
      </w:r>
      <w:r w:rsidR="000047AE">
        <w:rPr>
          <w:rFonts w:ascii="Bookman Old Style" w:hAnsi="Bookman Old Style"/>
          <w:color w:val="000000"/>
          <w:sz w:val="22"/>
          <w:szCs w:val="22"/>
        </w:rPr>
        <w:t>s</w:t>
      </w:r>
      <w:r w:rsidR="00F36CA3" w:rsidRPr="00A8434D">
        <w:rPr>
          <w:rFonts w:ascii="Bookman Old Style" w:hAnsi="Bookman Old Style"/>
          <w:bCs/>
          <w:color w:val="000000"/>
          <w:sz w:val="22"/>
          <w:szCs w:val="22"/>
        </w:rPr>
        <w:t xml:space="preserve"> de </w:t>
      </w:r>
      <w:r w:rsidR="00F36CA3" w:rsidRPr="00A8434D">
        <w:rPr>
          <w:rFonts w:ascii="Bookman Old Style" w:hAnsi="Bookman Old Style"/>
          <w:bCs/>
          <w:sz w:val="22"/>
          <w:szCs w:val="22"/>
        </w:rPr>
        <w:t>F</w:t>
      </w:r>
      <w:r w:rsidR="00F36CA3" w:rsidRPr="00A8434D">
        <w:rPr>
          <w:rFonts w:ascii="Bookman Old Style" w:hAnsi="Bookman Old Style"/>
          <w:bCs/>
          <w:color w:val="000000"/>
          <w:sz w:val="22"/>
          <w:szCs w:val="22"/>
        </w:rPr>
        <w:t>CFA</w:t>
      </w:r>
      <w:r w:rsidR="006C4D52">
        <w:rPr>
          <w:rFonts w:ascii="Bookman Old Style" w:hAnsi="Bookman Old Style"/>
          <w:bCs/>
          <w:color w:val="000000"/>
          <w:sz w:val="22"/>
          <w:szCs w:val="22"/>
        </w:rPr>
        <w:t>, le</w:t>
      </w:r>
      <w:r w:rsidR="000047AE">
        <w:rPr>
          <w:rFonts w:ascii="Bookman Old Style" w:hAnsi="Bookman Old Style"/>
          <w:bCs/>
          <w:color w:val="000000"/>
          <w:sz w:val="22"/>
          <w:szCs w:val="22"/>
        </w:rPr>
        <w:t>s</w:t>
      </w:r>
      <w:r w:rsidR="006C4D52">
        <w:rPr>
          <w:rFonts w:ascii="Bookman Old Style" w:hAnsi="Bookman Old Style"/>
          <w:bCs/>
          <w:color w:val="000000"/>
          <w:sz w:val="22"/>
          <w:szCs w:val="22"/>
        </w:rPr>
        <w:t xml:space="preserve"> « </w:t>
      </w:r>
      <w:proofErr w:type="spellStart"/>
      <w:r w:rsidR="001E37C7">
        <w:rPr>
          <w:rFonts w:ascii="Bookman Old Style" w:hAnsi="Bookman Old Style"/>
          <w:b/>
          <w:bCs/>
          <w:color w:val="000000"/>
          <w:sz w:val="22"/>
          <w:szCs w:val="22"/>
        </w:rPr>
        <w:t>m</w:t>
      </w:r>
      <w:r w:rsidR="001E37C7" w:rsidRPr="001E37C7">
        <w:rPr>
          <w:rFonts w:ascii="Bookman Old Style" w:hAnsi="Bookman Old Style"/>
          <w:b/>
          <w:bCs/>
          <w:color w:val="000000"/>
          <w:sz w:val="22"/>
          <w:szCs w:val="22"/>
        </w:rPr>
        <w:t>onoalcools</w:t>
      </w:r>
      <w:proofErr w:type="spellEnd"/>
      <w:r w:rsidR="001E37C7" w:rsidRPr="001E37C7">
        <w:rPr>
          <w:rFonts w:ascii="Bookman Old Style" w:hAnsi="Bookman Old Style"/>
          <w:b/>
          <w:bCs/>
          <w:color w:val="000000"/>
          <w:sz w:val="22"/>
          <w:szCs w:val="22"/>
        </w:rPr>
        <w:t xml:space="preserve"> acycliques</w:t>
      </w:r>
      <w:r w:rsidR="001E37C7">
        <w:rPr>
          <w:rFonts w:ascii="Bookman Old Style" w:hAnsi="Bookman Old Style"/>
          <w:bCs/>
          <w:color w:val="000000"/>
          <w:sz w:val="22"/>
          <w:szCs w:val="22"/>
        </w:rPr>
        <w:t xml:space="preserve"> »</w:t>
      </w:r>
      <w:r w:rsidR="006C4D52">
        <w:rPr>
          <w:rFonts w:ascii="Bookman Old Style" w:hAnsi="Bookman Old Style"/>
          <w:bCs/>
          <w:color w:val="000000"/>
          <w:sz w:val="22"/>
          <w:szCs w:val="22"/>
        </w:rPr>
        <w:t xml:space="preserve"> pour </w:t>
      </w:r>
      <w:r w:rsidR="001E37C7">
        <w:rPr>
          <w:rFonts w:ascii="Bookman Old Style" w:hAnsi="Bookman Old Style"/>
          <w:color w:val="000000"/>
          <w:sz w:val="22"/>
          <w:szCs w:val="22"/>
        </w:rPr>
        <w:t>0</w:t>
      </w:r>
      <w:r w:rsidR="006C4D52" w:rsidRPr="00A8434D">
        <w:rPr>
          <w:rFonts w:ascii="Bookman Old Style" w:hAnsi="Bookman Old Style"/>
          <w:color w:val="000000"/>
          <w:sz w:val="22"/>
          <w:szCs w:val="22"/>
        </w:rPr>
        <w:t>,</w:t>
      </w:r>
      <w:r w:rsidR="001E37C7">
        <w:rPr>
          <w:rFonts w:ascii="Bookman Old Style" w:hAnsi="Bookman Old Style"/>
          <w:color w:val="000000"/>
          <w:sz w:val="22"/>
          <w:szCs w:val="22"/>
        </w:rPr>
        <w:t>4</w:t>
      </w:r>
      <w:r w:rsidR="006C4D52" w:rsidRPr="00A8434D">
        <w:rPr>
          <w:rFonts w:ascii="Bookman Old Style" w:hAnsi="Bookman Old Style"/>
          <w:color w:val="000000"/>
          <w:sz w:val="22"/>
          <w:szCs w:val="22"/>
        </w:rPr>
        <w:t xml:space="preserve"> milliard</w:t>
      </w:r>
      <w:r w:rsidR="006C4D52" w:rsidRPr="00A8434D">
        <w:rPr>
          <w:rFonts w:ascii="Bookman Old Style" w:hAnsi="Bookman Old Style"/>
          <w:bCs/>
          <w:color w:val="000000"/>
          <w:sz w:val="22"/>
          <w:szCs w:val="22"/>
        </w:rPr>
        <w:t xml:space="preserve"> de </w:t>
      </w:r>
      <w:r w:rsidR="006C4D52" w:rsidRPr="00A8434D">
        <w:rPr>
          <w:rFonts w:ascii="Bookman Old Style" w:hAnsi="Bookman Old Style"/>
          <w:bCs/>
          <w:sz w:val="22"/>
          <w:szCs w:val="22"/>
        </w:rPr>
        <w:t>F</w:t>
      </w:r>
      <w:r w:rsidR="006C4D52" w:rsidRPr="00A8434D">
        <w:rPr>
          <w:rFonts w:ascii="Bookman Old Style" w:hAnsi="Bookman Old Style"/>
          <w:bCs/>
          <w:color w:val="000000"/>
          <w:sz w:val="22"/>
          <w:szCs w:val="22"/>
        </w:rPr>
        <w:t>CFA</w:t>
      </w:r>
      <w:r w:rsidR="00F36CA3" w:rsidRPr="00A8434D">
        <w:rPr>
          <w:rFonts w:ascii="Bookman Old Style" w:hAnsi="Bookman Old Style"/>
          <w:color w:val="000000"/>
          <w:sz w:val="22"/>
          <w:szCs w:val="22"/>
        </w:rPr>
        <w:t xml:space="preserve"> et le</w:t>
      </w:r>
      <w:r w:rsidR="001E37C7">
        <w:rPr>
          <w:rFonts w:ascii="Bookman Old Style" w:hAnsi="Bookman Old Style"/>
          <w:color w:val="000000"/>
          <w:sz w:val="22"/>
          <w:szCs w:val="22"/>
        </w:rPr>
        <w:t>s</w:t>
      </w:r>
      <w:r w:rsidR="00F36CA3" w:rsidRPr="00A8434D">
        <w:rPr>
          <w:rFonts w:ascii="Bookman Old Style" w:hAnsi="Bookman Old Style"/>
          <w:color w:val="000000"/>
          <w:sz w:val="22"/>
          <w:szCs w:val="22"/>
        </w:rPr>
        <w:t xml:space="preserve"> « </w:t>
      </w:r>
      <w:r w:rsidR="001E37C7">
        <w:rPr>
          <w:rFonts w:ascii="Bookman Old Style" w:hAnsi="Bookman Old Style"/>
          <w:b/>
          <w:color w:val="000000"/>
          <w:sz w:val="22"/>
          <w:szCs w:val="22"/>
        </w:rPr>
        <w:t>v</w:t>
      </w:r>
      <w:r w:rsidR="001E37C7" w:rsidRPr="001E37C7">
        <w:rPr>
          <w:rFonts w:ascii="Bookman Old Style" w:hAnsi="Bookman Old Style"/>
          <w:b/>
          <w:color w:val="000000"/>
          <w:sz w:val="22"/>
          <w:szCs w:val="22"/>
        </w:rPr>
        <w:t xml:space="preserve">éhicules à moteur pour le transport des personnes, </w:t>
      </w:r>
      <w:proofErr w:type="spellStart"/>
      <w:r w:rsidR="001E37C7" w:rsidRPr="001E37C7">
        <w:rPr>
          <w:rFonts w:ascii="Bookman Old Style" w:hAnsi="Bookman Old Style"/>
          <w:b/>
          <w:color w:val="000000"/>
          <w:sz w:val="22"/>
          <w:szCs w:val="22"/>
        </w:rPr>
        <w:t>n.d.a</w:t>
      </w:r>
      <w:proofErr w:type="spellEnd"/>
      <w:r w:rsidR="001E37C7" w:rsidRPr="001E37C7">
        <w:rPr>
          <w:rFonts w:ascii="Bookman Old Style" w:hAnsi="Bookman Old Style"/>
          <w:b/>
          <w:color w:val="000000"/>
          <w:sz w:val="22"/>
          <w:szCs w:val="22"/>
        </w:rPr>
        <w:t>.</w:t>
      </w:r>
      <w:r w:rsidR="00003C0F">
        <w:rPr>
          <w:rFonts w:ascii="Bookman Old Style" w:hAnsi="Bookman Old Style"/>
          <w:b/>
          <w:color w:val="000000"/>
          <w:sz w:val="22"/>
          <w:szCs w:val="22"/>
        </w:rPr>
        <w:t> </w:t>
      </w:r>
      <w:r w:rsidR="00F36CA3" w:rsidRPr="00A8434D">
        <w:rPr>
          <w:rFonts w:ascii="Bookman Old Style" w:hAnsi="Bookman Old Style"/>
          <w:color w:val="000000"/>
          <w:sz w:val="22"/>
          <w:szCs w:val="22"/>
        </w:rPr>
        <w:t xml:space="preserve">» pour une valeur de </w:t>
      </w:r>
      <w:r w:rsidR="001E37C7">
        <w:rPr>
          <w:rFonts w:ascii="Bookman Old Style" w:hAnsi="Bookman Old Style"/>
          <w:color w:val="000000"/>
          <w:sz w:val="22"/>
          <w:szCs w:val="22"/>
        </w:rPr>
        <w:t>0</w:t>
      </w:r>
      <w:r w:rsidR="00F36CA3" w:rsidRPr="00A8434D">
        <w:rPr>
          <w:rFonts w:ascii="Bookman Old Style" w:hAnsi="Bookman Old Style"/>
          <w:color w:val="000000"/>
          <w:sz w:val="22"/>
          <w:szCs w:val="22"/>
        </w:rPr>
        <w:t>,</w:t>
      </w:r>
      <w:r w:rsidR="001E37C7">
        <w:rPr>
          <w:rFonts w:ascii="Bookman Old Style" w:hAnsi="Bookman Old Style"/>
          <w:color w:val="000000"/>
          <w:sz w:val="22"/>
          <w:szCs w:val="22"/>
        </w:rPr>
        <w:t>4</w:t>
      </w:r>
      <w:r w:rsidR="00F36CA3" w:rsidRPr="00A8434D">
        <w:rPr>
          <w:rFonts w:ascii="Bookman Old Style" w:hAnsi="Bookman Old Style"/>
          <w:color w:val="000000"/>
          <w:sz w:val="22"/>
          <w:szCs w:val="22"/>
        </w:rPr>
        <w:t xml:space="preserve"> milliard</w:t>
      </w:r>
      <w:r w:rsidR="00F36CA3" w:rsidRPr="00A8434D">
        <w:rPr>
          <w:rFonts w:ascii="Bookman Old Style" w:hAnsi="Bookman Old Style"/>
          <w:bCs/>
          <w:color w:val="000000"/>
          <w:sz w:val="22"/>
          <w:szCs w:val="22"/>
        </w:rPr>
        <w:t xml:space="preserve"> de </w:t>
      </w:r>
      <w:r w:rsidR="00F36CA3" w:rsidRPr="00A8434D">
        <w:rPr>
          <w:rFonts w:ascii="Bookman Old Style" w:hAnsi="Bookman Old Style"/>
          <w:bCs/>
          <w:sz w:val="22"/>
          <w:szCs w:val="22"/>
        </w:rPr>
        <w:t>F</w:t>
      </w:r>
      <w:r w:rsidR="00F36CA3" w:rsidRPr="00A8434D">
        <w:rPr>
          <w:rFonts w:ascii="Bookman Old Style" w:hAnsi="Bookman Old Style"/>
          <w:bCs/>
          <w:color w:val="000000"/>
          <w:sz w:val="22"/>
          <w:szCs w:val="22"/>
        </w:rPr>
        <w:t>CFA</w:t>
      </w:r>
      <w:r w:rsidR="00A71827">
        <w:rPr>
          <w:rFonts w:ascii="Bookman Old Style" w:hAnsi="Bookman Old Style"/>
          <w:bCs/>
          <w:color w:val="000000"/>
          <w:sz w:val="22"/>
          <w:szCs w:val="22"/>
        </w:rPr>
        <w:t xml:space="preserve">, sont les </w:t>
      </w:r>
      <w:r w:rsidR="00A71827" w:rsidRPr="00A8434D">
        <w:rPr>
          <w:rFonts w:ascii="Bookman Old Style" w:hAnsi="Bookman Old Style"/>
          <w:color w:val="000000"/>
          <w:sz w:val="22"/>
          <w:szCs w:val="22"/>
        </w:rPr>
        <w:t>principaux biens acquis de ce pays</w:t>
      </w:r>
      <w:r w:rsidR="00F36CA3" w:rsidRPr="00A8434D">
        <w:rPr>
          <w:rFonts w:ascii="Bookman Old Style" w:hAnsi="Bookman Old Style"/>
          <w:color w:val="000000"/>
          <w:sz w:val="22"/>
          <w:szCs w:val="22"/>
        </w:rPr>
        <w:t>.</w:t>
      </w:r>
    </w:p>
    <w:p w14:paraId="1E3E8682" w14:textId="63D59D88" w:rsidR="00B170FE" w:rsidRPr="00E84BED" w:rsidRDefault="00B170FE" w:rsidP="00EA39E8">
      <w:pPr>
        <w:ind w:left="0"/>
        <w:jc w:val="both"/>
        <w:rPr>
          <w:rFonts w:ascii="Bookman Old Style" w:hAnsi="Bookman Old Style"/>
          <w:color w:val="000000"/>
          <w:sz w:val="22"/>
          <w:szCs w:val="22"/>
        </w:rPr>
      </w:pPr>
    </w:p>
    <w:p w14:paraId="3B0FB898" w14:textId="1EE37094" w:rsidR="009051A7" w:rsidRDefault="009051A7" w:rsidP="009051A7">
      <w:pPr>
        <w:ind w:left="0"/>
        <w:jc w:val="both"/>
        <w:rPr>
          <w:rFonts w:ascii="Bookman Old Style" w:hAnsi="Bookman Old Style"/>
          <w:b/>
          <w:sz w:val="22"/>
          <w:szCs w:val="22"/>
        </w:rPr>
      </w:pPr>
      <w:r>
        <w:rPr>
          <w:rFonts w:ascii="Bookman Old Style" w:hAnsi="Bookman Old Style"/>
          <w:b/>
          <w:sz w:val="22"/>
          <w:szCs w:val="22"/>
          <w:u w:val="single"/>
        </w:rPr>
        <w:t>Figure</w:t>
      </w:r>
      <w:r w:rsidR="00DB42B3">
        <w:rPr>
          <w:rFonts w:ascii="Bookman Old Style" w:hAnsi="Bookman Old Style"/>
          <w:b/>
          <w:sz w:val="22"/>
          <w:szCs w:val="22"/>
          <w:u w:val="single"/>
        </w:rPr>
        <w:t xml:space="preserve"> </w:t>
      </w:r>
      <w:r>
        <w:rPr>
          <w:rFonts w:ascii="Bookman Old Style" w:hAnsi="Bookman Old Style"/>
          <w:b/>
          <w:sz w:val="22"/>
          <w:szCs w:val="22"/>
          <w:u w:val="single"/>
        </w:rPr>
        <w:t>6</w:t>
      </w:r>
      <w:r w:rsidRPr="00E447C2">
        <w:rPr>
          <w:rFonts w:ascii="Bookman Old Style" w:hAnsi="Bookman Old Style"/>
          <w:b/>
          <w:sz w:val="22"/>
          <w:szCs w:val="22"/>
        </w:rPr>
        <w:t xml:space="preserve"> : </w:t>
      </w:r>
      <w:r>
        <w:rPr>
          <w:rFonts w:ascii="Bookman Old Style" w:hAnsi="Bookman Old Style"/>
          <w:b/>
          <w:sz w:val="22"/>
          <w:szCs w:val="22"/>
        </w:rPr>
        <w:t>Part (%) des</w:t>
      </w:r>
      <w:r w:rsidRPr="00E447C2">
        <w:rPr>
          <w:rFonts w:ascii="Bookman Old Style" w:hAnsi="Bookman Old Style"/>
          <w:b/>
          <w:sz w:val="22"/>
          <w:szCs w:val="22"/>
        </w:rPr>
        <w:t xml:space="preserve"> p</w:t>
      </w:r>
      <w:r>
        <w:rPr>
          <w:rFonts w:ascii="Bookman Old Style" w:hAnsi="Bookman Old Style"/>
          <w:b/>
          <w:sz w:val="22"/>
          <w:szCs w:val="22"/>
        </w:rPr>
        <w:t>artenaires fournisseurs du Bénin dans l’espace CEDEAO au trimestre sous revue</w:t>
      </w:r>
    </w:p>
    <w:p w14:paraId="65297430" w14:textId="77777777" w:rsidR="009051A7" w:rsidRPr="00625AEE" w:rsidRDefault="009051A7" w:rsidP="009051A7">
      <w:pPr>
        <w:spacing w:after="80"/>
        <w:ind w:left="0"/>
        <w:jc w:val="both"/>
        <w:rPr>
          <w:rFonts w:ascii="Bookman Old Style" w:hAnsi="Bookman Old Style"/>
          <w:color w:val="000000"/>
          <w:sz w:val="8"/>
          <w:szCs w:val="8"/>
        </w:rPr>
      </w:pPr>
    </w:p>
    <w:p w14:paraId="025B4589" w14:textId="1853AA64" w:rsidR="009051A7" w:rsidRDefault="00055405" w:rsidP="009051A7">
      <w:pPr>
        <w:spacing w:after="80"/>
        <w:ind w:left="0"/>
        <w:jc w:val="both"/>
        <w:rPr>
          <w:rFonts w:ascii="Bookman Old Style" w:hAnsi="Bookman Old Style"/>
          <w:color w:val="000000"/>
          <w:sz w:val="22"/>
          <w:szCs w:val="22"/>
        </w:rPr>
      </w:pPr>
      <w:r>
        <w:rPr>
          <w:noProof/>
        </w:rPr>
        <w:drawing>
          <wp:inline distT="0" distB="0" distL="0" distR="0" wp14:anchorId="5CBC71BA" wp14:editId="4BB94213">
            <wp:extent cx="5760720" cy="2439670"/>
            <wp:effectExtent l="0" t="0" r="11430" b="17780"/>
            <wp:docPr id="1437625916" name="Graphique 1">
              <a:extLst xmlns:a="http://schemas.openxmlformats.org/drawingml/2006/main">
                <a:ext uri="{FF2B5EF4-FFF2-40B4-BE49-F238E27FC236}">
                  <a16:creationId xmlns:a16="http://schemas.microsoft.com/office/drawing/2014/main" id="{DED02BFC-8D6A-40B9-5C90-BA15D7879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EB583D" w14:textId="0EEA9F37" w:rsidR="00C17DCB" w:rsidRDefault="009051A7" w:rsidP="00AB21FD">
      <w:pPr>
        <w:ind w:left="0" w:right="-136"/>
        <w:jc w:val="both"/>
        <w:rPr>
          <w:rFonts w:ascii="Bookman Old Style" w:hAnsi="Bookman Old Style"/>
          <w:sz w:val="18"/>
          <w:szCs w:val="18"/>
        </w:rPr>
      </w:pPr>
      <w:r w:rsidRPr="00BB1441">
        <w:rPr>
          <w:rFonts w:ascii="Bookman Old Style" w:hAnsi="Bookman Old Style"/>
          <w:sz w:val="18"/>
          <w:szCs w:val="18"/>
          <w:u w:val="single"/>
        </w:rPr>
        <w:t>Source</w:t>
      </w:r>
      <w:r w:rsidRPr="00BB1441">
        <w:rPr>
          <w:rFonts w:ascii="Bookman Old Style" w:hAnsi="Bookman Old Style"/>
          <w:sz w:val="18"/>
          <w:szCs w:val="18"/>
        </w:rPr>
        <w:t xml:space="preserve"> : INStaD, </w:t>
      </w:r>
      <w:r w:rsidR="00730554">
        <w:rPr>
          <w:rFonts w:ascii="Bookman Old Style" w:hAnsi="Bookman Old Style"/>
          <w:sz w:val="18"/>
          <w:szCs w:val="18"/>
        </w:rPr>
        <w:t>août</w:t>
      </w:r>
      <w:r w:rsidR="00730554" w:rsidRPr="00BB1441">
        <w:rPr>
          <w:rFonts w:ascii="Bookman Old Style" w:hAnsi="Bookman Old Style"/>
          <w:sz w:val="18"/>
          <w:szCs w:val="18"/>
        </w:rPr>
        <w:t xml:space="preserve"> </w:t>
      </w:r>
      <w:r w:rsidR="003B3CBD" w:rsidRPr="00BB1441">
        <w:rPr>
          <w:rFonts w:ascii="Bookman Old Style" w:hAnsi="Bookman Old Style"/>
          <w:sz w:val="18"/>
          <w:szCs w:val="18"/>
        </w:rPr>
        <w:t>202</w:t>
      </w:r>
      <w:r w:rsidR="003B3CBD">
        <w:rPr>
          <w:rFonts w:ascii="Bookman Old Style" w:hAnsi="Bookman Old Style"/>
          <w:sz w:val="18"/>
          <w:szCs w:val="18"/>
        </w:rPr>
        <w:t>4</w:t>
      </w:r>
    </w:p>
    <w:p w14:paraId="15095F13" w14:textId="3618A7D5" w:rsidR="00C87FF2" w:rsidRDefault="00C87FF2" w:rsidP="00AB21FD">
      <w:pPr>
        <w:ind w:left="0" w:right="-136"/>
        <w:jc w:val="both"/>
        <w:rPr>
          <w:rFonts w:ascii="Montserrat Light" w:hAnsi="Montserrat Light"/>
          <w:color w:val="000000"/>
          <w:sz w:val="22"/>
          <w:szCs w:val="22"/>
        </w:rPr>
      </w:pPr>
      <w:r>
        <w:rPr>
          <w:rFonts w:ascii="Montserrat Light" w:hAnsi="Montserrat Light"/>
          <w:color w:val="000000"/>
          <w:sz w:val="22"/>
          <w:szCs w:val="22"/>
        </w:rPr>
        <w:br w:type="page"/>
      </w:r>
    </w:p>
    <w:p w14:paraId="1DD2D107" w14:textId="6FD7FF0F" w:rsidR="00F408DB" w:rsidRDefault="00F408DB" w:rsidP="00F408DB">
      <w:pPr>
        <w:ind w:left="0"/>
        <w:jc w:val="both"/>
        <w:rPr>
          <w:rFonts w:ascii="Bookman Old Style" w:hAnsi="Bookman Old Style"/>
          <w:noProof/>
          <w:sz w:val="22"/>
          <w:szCs w:val="22"/>
        </w:rPr>
      </w:pPr>
    </w:p>
    <w:p w14:paraId="4C60C79A" w14:textId="53F0AEFE" w:rsidR="00F408DB" w:rsidRPr="00F408DB" w:rsidRDefault="00F408DB" w:rsidP="00F408DB">
      <w:pPr>
        <w:ind w:left="0"/>
        <w:jc w:val="both"/>
        <w:rPr>
          <w:rFonts w:ascii="Bookman Old Style" w:hAnsi="Bookman Old Style"/>
          <w:b/>
          <w:noProof/>
          <w:sz w:val="22"/>
          <w:szCs w:val="22"/>
        </w:rPr>
      </w:pPr>
      <w:r w:rsidRPr="00F408DB">
        <w:rPr>
          <w:rFonts w:ascii="Bookman Old Style" w:hAnsi="Bookman Old Style"/>
          <w:b/>
          <w:noProof/>
          <w:sz w:val="22"/>
          <w:szCs w:val="22"/>
          <w:u w:val="single"/>
        </w:rPr>
        <w:t xml:space="preserve">Figure </w:t>
      </w:r>
      <w:r w:rsidR="00941383">
        <w:rPr>
          <w:rFonts w:ascii="Bookman Old Style" w:hAnsi="Bookman Old Style"/>
          <w:b/>
          <w:noProof/>
          <w:sz w:val="22"/>
          <w:szCs w:val="22"/>
          <w:u w:val="single"/>
        </w:rPr>
        <w:t>7</w:t>
      </w:r>
      <w:r w:rsidRPr="00F408DB">
        <w:rPr>
          <w:rFonts w:ascii="Bookman Old Style" w:hAnsi="Bookman Old Style"/>
          <w:b/>
          <w:noProof/>
          <w:sz w:val="22"/>
          <w:szCs w:val="22"/>
        </w:rPr>
        <w:t xml:space="preserve"> : Situation des échanges avec le monde </w:t>
      </w:r>
    </w:p>
    <w:p w14:paraId="014359D2" w14:textId="77777777" w:rsidR="00F408DB" w:rsidRPr="00F408DB" w:rsidRDefault="00F408DB" w:rsidP="00F408DB">
      <w:pPr>
        <w:rPr>
          <w:rFonts w:ascii="Bookman Old Style" w:hAnsi="Bookman Old Style"/>
          <w:sz w:val="2"/>
          <w:szCs w:val="22"/>
        </w:rPr>
      </w:pPr>
    </w:p>
    <w:p w14:paraId="14AE8FFD" w14:textId="7D712EA4" w:rsidR="00F408DB" w:rsidRDefault="00AB6904" w:rsidP="00F408DB">
      <w:pPr>
        <w:tabs>
          <w:tab w:val="left" w:pos="1575"/>
        </w:tabs>
        <w:ind w:left="0"/>
        <w:rPr>
          <w:rFonts w:ascii="Bookman Old Style" w:hAnsi="Bookman Old Style"/>
          <w:sz w:val="22"/>
          <w:szCs w:val="22"/>
        </w:rPr>
      </w:pPr>
      <w:r>
        <w:rPr>
          <w:noProof/>
        </w:rPr>
        <w:drawing>
          <wp:inline distT="0" distB="0" distL="0" distR="0" wp14:anchorId="7A17443C" wp14:editId="1983FE9F">
            <wp:extent cx="5760720" cy="2533650"/>
            <wp:effectExtent l="0" t="0" r="0" b="0"/>
            <wp:docPr id="20411384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38484" name=""/>
                    <pic:cNvPicPr/>
                  </pic:nvPicPr>
                  <pic:blipFill>
                    <a:blip r:embed="rId22"/>
                    <a:stretch>
                      <a:fillRect/>
                    </a:stretch>
                  </pic:blipFill>
                  <pic:spPr>
                    <a:xfrm>
                      <a:off x="0" y="0"/>
                      <a:ext cx="5760720" cy="2533650"/>
                    </a:xfrm>
                    <a:prstGeom prst="rect">
                      <a:avLst/>
                    </a:prstGeom>
                  </pic:spPr>
                </pic:pic>
              </a:graphicData>
            </a:graphic>
          </wp:inline>
        </w:drawing>
      </w:r>
    </w:p>
    <w:p w14:paraId="6CBCD7F4" w14:textId="26E76891" w:rsidR="00F408DB" w:rsidRDefault="00F408DB" w:rsidP="00F408DB">
      <w:pPr>
        <w:keepNext/>
        <w:tabs>
          <w:tab w:val="left" w:pos="1575"/>
        </w:tabs>
        <w:rPr>
          <w:noProof/>
        </w:rPr>
      </w:pPr>
    </w:p>
    <w:p w14:paraId="3B98A9E3" w14:textId="6D6857A9" w:rsidR="008D5974" w:rsidRDefault="00AB6904" w:rsidP="00F408DB">
      <w:pPr>
        <w:keepNext/>
        <w:tabs>
          <w:tab w:val="left" w:pos="1575"/>
        </w:tabs>
      </w:pPr>
      <w:r>
        <w:rPr>
          <w:noProof/>
        </w:rPr>
        <w:drawing>
          <wp:inline distT="0" distB="0" distL="0" distR="0" wp14:anchorId="56F7EE99" wp14:editId="2785EDFB">
            <wp:extent cx="5789295" cy="2533650"/>
            <wp:effectExtent l="0" t="0" r="1905" b="0"/>
            <wp:docPr id="1403360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60939" name=""/>
                    <pic:cNvPicPr/>
                  </pic:nvPicPr>
                  <pic:blipFill>
                    <a:blip r:embed="rId23"/>
                    <a:stretch>
                      <a:fillRect/>
                    </a:stretch>
                  </pic:blipFill>
                  <pic:spPr>
                    <a:xfrm>
                      <a:off x="0" y="0"/>
                      <a:ext cx="5789295" cy="2533650"/>
                    </a:xfrm>
                    <a:prstGeom prst="rect">
                      <a:avLst/>
                    </a:prstGeom>
                  </pic:spPr>
                </pic:pic>
              </a:graphicData>
            </a:graphic>
          </wp:inline>
        </w:drawing>
      </w:r>
    </w:p>
    <w:p w14:paraId="2E07B235" w14:textId="77777777" w:rsidR="00F408DB" w:rsidRPr="00F408DB" w:rsidRDefault="00F408DB" w:rsidP="00F408DB">
      <w:pPr>
        <w:ind w:left="0"/>
        <w:rPr>
          <w:rFonts w:ascii="Bookman Old Style" w:hAnsi="Bookman Old Style"/>
          <w:sz w:val="6"/>
        </w:rPr>
      </w:pPr>
    </w:p>
    <w:p w14:paraId="0AD79AB2" w14:textId="304210C2" w:rsidR="00F408DB" w:rsidRPr="004E1AB6" w:rsidRDefault="00F408DB" w:rsidP="00F408DB">
      <w:pPr>
        <w:ind w:left="0"/>
        <w:rPr>
          <w:rFonts w:ascii="Bookman Old Style" w:hAnsi="Bookman Old Style"/>
          <w:noProof/>
          <w:sz w:val="18"/>
          <w:szCs w:val="18"/>
        </w:rPr>
      </w:pPr>
      <w:r w:rsidRPr="004E1AB6">
        <w:rPr>
          <w:rFonts w:ascii="Bookman Old Style" w:hAnsi="Bookman Old Style"/>
          <w:sz w:val="18"/>
          <w:szCs w:val="18"/>
          <w:u w:val="single"/>
        </w:rPr>
        <w:t>Source</w:t>
      </w:r>
      <w:r w:rsidRPr="004E1AB6">
        <w:rPr>
          <w:rFonts w:ascii="Bookman Old Style" w:hAnsi="Bookman Old Style"/>
          <w:sz w:val="18"/>
          <w:szCs w:val="18"/>
        </w:rPr>
        <w:t xml:space="preserve"> : INStaD, </w:t>
      </w:r>
      <w:r w:rsidR="00105C99">
        <w:rPr>
          <w:rFonts w:ascii="Bookman Old Style" w:hAnsi="Bookman Old Style"/>
          <w:sz w:val="18"/>
          <w:szCs w:val="18"/>
        </w:rPr>
        <w:t>août</w:t>
      </w:r>
      <w:r w:rsidR="00FD4325" w:rsidRPr="00BB1441">
        <w:rPr>
          <w:rFonts w:ascii="Bookman Old Style" w:hAnsi="Bookman Old Style"/>
          <w:sz w:val="18"/>
          <w:szCs w:val="18"/>
        </w:rPr>
        <w:t xml:space="preserve"> </w:t>
      </w:r>
      <w:r w:rsidR="008D5974" w:rsidRPr="004E1AB6">
        <w:rPr>
          <w:rFonts w:ascii="Bookman Old Style" w:hAnsi="Bookman Old Style"/>
          <w:sz w:val="18"/>
          <w:szCs w:val="18"/>
        </w:rPr>
        <w:t>202</w:t>
      </w:r>
      <w:r w:rsidR="00F50FDE">
        <w:rPr>
          <w:rFonts w:ascii="Bookman Old Style" w:hAnsi="Bookman Old Style"/>
          <w:sz w:val="18"/>
          <w:szCs w:val="18"/>
        </w:rPr>
        <w:t>4</w:t>
      </w:r>
    </w:p>
    <w:p w14:paraId="76B0885E" w14:textId="2455ED0B" w:rsidR="00F408DB" w:rsidRPr="004E1AB6" w:rsidRDefault="00F408DB" w:rsidP="00F408DB">
      <w:pPr>
        <w:pStyle w:val="Lgende"/>
        <w:rPr>
          <w:rFonts w:ascii="Bookman Old Style" w:hAnsi="Bookman Old Style"/>
          <w:sz w:val="18"/>
          <w:szCs w:val="18"/>
        </w:rPr>
        <w:sectPr w:rsidR="00F408DB" w:rsidRPr="004E1AB6" w:rsidSect="00422EBF">
          <w:footerReference w:type="default" r:id="rId24"/>
          <w:pgSz w:w="11906" w:h="16838"/>
          <w:pgMar w:top="1417" w:right="1417" w:bottom="1276" w:left="1417" w:header="708" w:footer="708" w:gutter="0"/>
          <w:pgNumType w:start="1"/>
          <w:cols w:space="708"/>
          <w:docGrid w:linePitch="360"/>
        </w:sectPr>
      </w:pPr>
    </w:p>
    <w:p w14:paraId="44ABF93F" w14:textId="3B3B23B8" w:rsidR="003C1E76" w:rsidRPr="00034463" w:rsidRDefault="009C3A83" w:rsidP="00C25ABC">
      <w:pPr>
        <w:spacing w:after="240"/>
        <w:ind w:left="0" w:right="-136"/>
        <w:jc w:val="both"/>
        <w:rPr>
          <w:rFonts w:ascii="Bookman Old Style" w:hAnsi="Bookman Old Style"/>
          <w:b/>
          <w:iCs/>
          <w:color w:val="4472C4"/>
        </w:rPr>
      </w:pPr>
      <w:r w:rsidRPr="00034463">
        <w:rPr>
          <w:rFonts w:ascii="Bookman Old Style" w:hAnsi="Bookman Old Style"/>
          <w:b/>
          <w:iCs/>
          <w:color w:val="4472C4"/>
        </w:rPr>
        <w:lastRenderedPageBreak/>
        <w:t>4</w:t>
      </w:r>
      <w:r w:rsidR="00034463">
        <w:rPr>
          <w:rFonts w:ascii="Bookman Old Style" w:hAnsi="Bookman Old Style"/>
          <w:b/>
          <w:iCs/>
          <w:color w:val="4472C4"/>
        </w:rPr>
        <w:t>.</w:t>
      </w:r>
      <w:r w:rsidRPr="00034463">
        <w:rPr>
          <w:rFonts w:ascii="Bookman Old Style" w:hAnsi="Bookman Old Style"/>
          <w:b/>
          <w:iCs/>
          <w:color w:val="4472C4"/>
        </w:rPr>
        <w:t xml:space="preserve"> SERIES DES FLUX CORRIGEES DES VARIATIONS SAISONNIERES</w:t>
      </w:r>
    </w:p>
    <w:p w14:paraId="1485B850" w14:textId="0C69FA1E" w:rsidR="00A0402A" w:rsidRPr="00034463" w:rsidRDefault="00550534" w:rsidP="00550534">
      <w:pPr>
        <w:spacing w:after="120"/>
        <w:jc w:val="both"/>
        <w:rPr>
          <w:rFonts w:ascii="Bookman Old Style" w:hAnsi="Bookman Old Style"/>
          <w:sz w:val="22"/>
          <w:szCs w:val="22"/>
          <w:lang w:val="fr-SN"/>
        </w:rPr>
      </w:pPr>
      <w:r w:rsidRPr="00034463">
        <w:rPr>
          <w:rFonts w:ascii="Bookman Old Style" w:hAnsi="Bookman Old Style"/>
          <w:b/>
          <w:bCs/>
          <w:i/>
          <w:iCs/>
          <w:color w:val="2E74B5"/>
          <w:sz w:val="22"/>
          <w:szCs w:val="22"/>
          <w:lang w:val="fr-SN"/>
        </w:rPr>
        <w:t>La dynamique des échanges extérieurs du Bénin est marquée par de forte</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variation</w:t>
      </w:r>
      <w:r w:rsidR="009C3A83" w:rsidRPr="00034463">
        <w:rPr>
          <w:rFonts w:ascii="Bookman Old Style" w:hAnsi="Bookman Old Style"/>
          <w:b/>
          <w:bCs/>
          <w:i/>
          <w:iCs/>
          <w:color w:val="2E74B5"/>
          <w:sz w:val="22"/>
          <w:szCs w:val="22"/>
          <w:lang w:val="fr-SN"/>
        </w:rPr>
        <w:t>s</w:t>
      </w:r>
      <w:r w:rsidRPr="00034463">
        <w:rPr>
          <w:rFonts w:ascii="Bookman Old Style" w:hAnsi="Bookman Old Style"/>
          <w:b/>
          <w:bCs/>
          <w:i/>
          <w:iCs/>
          <w:color w:val="2E74B5"/>
          <w:sz w:val="22"/>
          <w:szCs w:val="22"/>
          <w:lang w:val="fr-SN"/>
        </w:rPr>
        <w:t xml:space="preserve"> saisonnière</w:t>
      </w:r>
      <w:r w:rsidR="009C3A83" w:rsidRPr="00034463">
        <w:rPr>
          <w:rFonts w:ascii="Bookman Old Style" w:hAnsi="Bookman Old Style"/>
          <w:b/>
          <w:bCs/>
          <w:i/>
          <w:iCs/>
          <w:color w:val="2E74B5"/>
          <w:sz w:val="22"/>
          <w:szCs w:val="22"/>
          <w:lang w:val="fr-SN"/>
        </w:rPr>
        <w:t>s</w:t>
      </w:r>
      <w:r w:rsidR="00DE3A4D" w:rsidRPr="00034463">
        <w:rPr>
          <w:rFonts w:ascii="Bookman Old Style" w:hAnsi="Bookman Old Style"/>
          <w:b/>
          <w:bCs/>
          <w:i/>
          <w:iCs/>
          <w:color w:val="2E74B5"/>
          <w:sz w:val="22"/>
          <w:szCs w:val="22"/>
          <w:lang w:val="fr-SN"/>
        </w:rPr>
        <w:t>.</w:t>
      </w:r>
    </w:p>
    <w:p w14:paraId="68FC810B" w14:textId="72ADE427" w:rsidR="00550534" w:rsidRPr="00034463" w:rsidRDefault="00C00158" w:rsidP="00550534">
      <w:pPr>
        <w:spacing w:after="120"/>
        <w:jc w:val="both"/>
        <w:rPr>
          <w:rFonts w:ascii="Bookman Old Style" w:hAnsi="Bookman Old Style"/>
          <w:sz w:val="22"/>
          <w:szCs w:val="22"/>
          <w:lang w:val="fr-SN"/>
        </w:rPr>
      </w:pPr>
      <w:r w:rsidRPr="00034463">
        <w:rPr>
          <w:rFonts w:ascii="Bookman Old Style" w:hAnsi="Bookman Old Style"/>
          <w:sz w:val="22"/>
          <w:szCs w:val="22"/>
          <w:lang w:val="fr-SN"/>
        </w:rPr>
        <w:t>L’évolution des différentes séries sur les échanges extérieurs est caractérisée par la présence de phénomènes saisonniers</w:t>
      </w:r>
      <w:r w:rsidR="00DE3A4D" w:rsidRPr="00034463">
        <w:rPr>
          <w:rFonts w:ascii="Bookman Old Style" w:hAnsi="Bookman Old Style"/>
          <w:sz w:val="22"/>
          <w:szCs w:val="22"/>
          <w:lang w:val="fr-SN"/>
        </w:rPr>
        <w:t>.</w:t>
      </w:r>
    </w:p>
    <w:p w14:paraId="39EF74BD" w14:textId="3D0C9041" w:rsidR="00550534" w:rsidRDefault="00550534" w:rsidP="00A53F5E">
      <w:pPr>
        <w:jc w:val="both"/>
        <w:rPr>
          <w:rFonts w:ascii="Bookman Old Style" w:hAnsi="Bookman Old Style"/>
          <w:sz w:val="22"/>
          <w:szCs w:val="22"/>
          <w:lang w:val="fr-SN"/>
        </w:rPr>
      </w:pPr>
      <w:bookmarkStart w:id="2" w:name="_Toc36112753"/>
      <w:r w:rsidRPr="00034463">
        <w:rPr>
          <w:rFonts w:ascii="Bookman Old Style" w:hAnsi="Bookman Old Style"/>
          <w:sz w:val="22"/>
          <w:szCs w:val="22"/>
          <w:lang w:val="fr-SN"/>
        </w:rPr>
        <w:t>Au cours d</w:t>
      </w:r>
      <w:r w:rsidR="00180015" w:rsidRPr="00034463">
        <w:rPr>
          <w:rFonts w:ascii="Bookman Old Style" w:hAnsi="Bookman Old Style"/>
          <w:sz w:val="22"/>
          <w:szCs w:val="22"/>
          <w:lang w:val="fr-SN"/>
        </w:rPr>
        <w:t xml:space="preserve">es </w:t>
      </w:r>
      <w:r w:rsidR="004224E2" w:rsidRPr="00034463">
        <w:rPr>
          <w:rFonts w:ascii="Bookman Old Style" w:hAnsi="Bookman Old Style"/>
          <w:sz w:val="22"/>
          <w:szCs w:val="22"/>
          <w:lang w:val="fr-SN"/>
        </w:rPr>
        <w:t>quatre derniers trimestres</w:t>
      </w:r>
      <w:r w:rsidRPr="00034463">
        <w:rPr>
          <w:rFonts w:ascii="Bookman Old Style" w:hAnsi="Bookman Old Style"/>
          <w:sz w:val="22"/>
          <w:szCs w:val="22"/>
          <w:lang w:val="fr-SN"/>
        </w:rPr>
        <w:t>, les exportations du B</w:t>
      </w:r>
      <w:r w:rsidR="00BB68EE" w:rsidRPr="00034463">
        <w:rPr>
          <w:rFonts w:ascii="Bookman Old Style" w:hAnsi="Bookman Old Style"/>
          <w:sz w:val="22"/>
          <w:szCs w:val="22"/>
          <w:lang w:val="fr-SN"/>
        </w:rPr>
        <w:t>é</w:t>
      </w:r>
      <w:r w:rsidRPr="00034463">
        <w:rPr>
          <w:rFonts w:ascii="Bookman Old Style" w:hAnsi="Bookman Old Style"/>
          <w:sz w:val="22"/>
          <w:szCs w:val="22"/>
          <w:lang w:val="fr-SN"/>
        </w:rPr>
        <w:t xml:space="preserve">nin ont connu une évolution très </w:t>
      </w:r>
      <w:r w:rsidR="00180015" w:rsidRPr="00034463">
        <w:rPr>
          <w:rFonts w:ascii="Bookman Old Style" w:hAnsi="Bookman Old Style"/>
          <w:sz w:val="22"/>
          <w:szCs w:val="22"/>
          <w:lang w:val="fr-SN"/>
        </w:rPr>
        <w:t>irr</w:t>
      </w:r>
      <w:r w:rsidR="00AE16D1" w:rsidRPr="00034463">
        <w:rPr>
          <w:rFonts w:ascii="Bookman Old Style" w:hAnsi="Bookman Old Style"/>
          <w:sz w:val="22"/>
          <w:szCs w:val="22"/>
          <w:lang w:val="fr-SN"/>
        </w:rPr>
        <w:t>é</w:t>
      </w:r>
      <w:r w:rsidR="00180015" w:rsidRPr="00034463">
        <w:rPr>
          <w:rFonts w:ascii="Bookman Old Style" w:hAnsi="Bookman Old Style"/>
          <w:sz w:val="22"/>
          <w:szCs w:val="22"/>
          <w:lang w:val="fr-SN"/>
        </w:rPr>
        <w:t>gulière</w:t>
      </w:r>
      <w:r w:rsidR="00D76095">
        <w:rPr>
          <w:rFonts w:ascii="Bookman Old Style" w:hAnsi="Bookman Old Style"/>
          <w:sz w:val="22"/>
          <w:szCs w:val="22"/>
          <w:lang w:val="fr-SN"/>
        </w:rPr>
        <w:t>.</w:t>
      </w:r>
      <w:r w:rsidR="00DA5D4B">
        <w:rPr>
          <w:rFonts w:ascii="Bookman Old Style" w:hAnsi="Bookman Old Style"/>
          <w:sz w:val="22"/>
          <w:szCs w:val="22"/>
          <w:lang w:val="fr-SN"/>
        </w:rPr>
        <w:t xml:space="preserve"> </w:t>
      </w:r>
      <w:r w:rsidRPr="00034463">
        <w:rPr>
          <w:rFonts w:ascii="Bookman Old Style" w:hAnsi="Bookman Old Style"/>
          <w:sz w:val="22"/>
          <w:szCs w:val="22"/>
          <w:lang w:val="fr-SN"/>
        </w:rPr>
        <w:t xml:space="preserve">Les ventes à l’étranger, corrigées des variations saisonnières, </w:t>
      </w:r>
      <w:r w:rsidR="00787F8D" w:rsidRPr="00034463">
        <w:rPr>
          <w:rFonts w:ascii="Bookman Old Style" w:hAnsi="Bookman Old Style"/>
          <w:sz w:val="22"/>
          <w:szCs w:val="22"/>
          <w:lang w:val="fr-SN"/>
        </w:rPr>
        <w:t xml:space="preserve">se </w:t>
      </w:r>
      <w:r w:rsidRPr="00034463">
        <w:rPr>
          <w:rFonts w:ascii="Bookman Old Style" w:hAnsi="Bookman Old Style"/>
          <w:sz w:val="22"/>
          <w:szCs w:val="22"/>
          <w:lang w:val="fr-SN"/>
        </w:rPr>
        <w:t xml:space="preserve">sont </w:t>
      </w:r>
      <w:r w:rsidR="000A13E6" w:rsidRPr="00034463">
        <w:rPr>
          <w:rFonts w:ascii="Bookman Old Style" w:hAnsi="Bookman Old Style"/>
          <w:sz w:val="22"/>
          <w:szCs w:val="22"/>
          <w:lang w:val="fr-SN"/>
        </w:rPr>
        <w:t>établies à</w:t>
      </w:r>
      <w:r w:rsidR="00C61886" w:rsidRPr="00034463">
        <w:rPr>
          <w:rFonts w:ascii="Bookman Old Style" w:hAnsi="Bookman Old Style"/>
          <w:sz w:val="22"/>
          <w:szCs w:val="22"/>
          <w:lang w:val="fr-SN"/>
        </w:rPr>
        <w:t xml:space="preserve"> </w:t>
      </w:r>
      <w:r w:rsidR="0004592A">
        <w:rPr>
          <w:rFonts w:ascii="Bookman Old Style" w:hAnsi="Bookman Old Style"/>
          <w:sz w:val="22"/>
          <w:szCs w:val="22"/>
          <w:lang w:val="fr-SN"/>
        </w:rPr>
        <w:t>1</w:t>
      </w:r>
      <w:r w:rsidR="00FB1826">
        <w:rPr>
          <w:rFonts w:ascii="Bookman Old Style" w:hAnsi="Bookman Old Style"/>
          <w:sz w:val="22"/>
          <w:szCs w:val="22"/>
          <w:lang w:val="fr-SN"/>
        </w:rPr>
        <w:t>79</w:t>
      </w:r>
      <w:r w:rsidR="00C61886" w:rsidRPr="00034463">
        <w:rPr>
          <w:rFonts w:ascii="Bookman Old Style" w:hAnsi="Bookman Old Style"/>
          <w:sz w:val="22"/>
          <w:szCs w:val="22"/>
          <w:lang w:val="fr-SN"/>
        </w:rPr>
        <w:t>,</w:t>
      </w:r>
      <w:r w:rsidR="00FB1826">
        <w:rPr>
          <w:rFonts w:ascii="Bookman Old Style" w:hAnsi="Bookman Old Style"/>
          <w:sz w:val="22"/>
          <w:szCs w:val="22"/>
          <w:lang w:val="fr-SN"/>
        </w:rPr>
        <w:t>0</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180015" w:rsidRPr="00034463">
        <w:rPr>
          <w:rFonts w:ascii="Bookman Old Style" w:hAnsi="Bookman Old Style"/>
          <w:sz w:val="22"/>
          <w:szCs w:val="22"/>
          <w:lang w:val="fr-SN"/>
        </w:rPr>
        <w:t xml:space="preserve">au </w:t>
      </w:r>
      <w:r w:rsidR="00882CC9">
        <w:rPr>
          <w:rFonts w:ascii="Bookman Old Style" w:hAnsi="Bookman Old Style"/>
          <w:sz w:val="22"/>
          <w:szCs w:val="22"/>
          <w:lang w:val="fr-SN"/>
        </w:rPr>
        <w:t>premier</w:t>
      </w:r>
      <w:r w:rsidR="00180015" w:rsidRPr="00034463">
        <w:rPr>
          <w:rFonts w:ascii="Bookman Old Style" w:hAnsi="Bookman Old Style"/>
          <w:sz w:val="22"/>
          <w:szCs w:val="22"/>
          <w:lang w:val="fr-SN"/>
        </w:rPr>
        <w:t xml:space="preserve"> trimestre </w:t>
      </w:r>
      <w:r w:rsidR="000A13E6" w:rsidRPr="00034463">
        <w:rPr>
          <w:rFonts w:ascii="Bookman Old Style" w:hAnsi="Bookman Old Style"/>
          <w:sz w:val="22"/>
          <w:szCs w:val="22"/>
          <w:lang w:val="fr-SN"/>
        </w:rPr>
        <w:t>202</w:t>
      </w:r>
      <w:r w:rsidR="00882CC9">
        <w:rPr>
          <w:rFonts w:ascii="Bookman Old Style" w:hAnsi="Bookman Old Style"/>
          <w:sz w:val="22"/>
          <w:szCs w:val="22"/>
          <w:lang w:val="fr-SN"/>
        </w:rPr>
        <w:t>4</w:t>
      </w:r>
      <w:r w:rsidR="00D61A39"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contre</w:t>
      </w:r>
      <w:r w:rsidRPr="00034463">
        <w:rPr>
          <w:rFonts w:ascii="Bookman Old Style" w:hAnsi="Bookman Old Style"/>
          <w:sz w:val="22"/>
          <w:szCs w:val="22"/>
          <w:lang w:val="fr-SN"/>
        </w:rPr>
        <w:t xml:space="preserve"> </w:t>
      </w:r>
      <w:r w:rsidR="00C61886" w:rsidRPr="00034463">
        <w:rPr>
          <w:rFonts w:ascii="Bookman Old Style" w:hAnsi="Bookman Old Style"/>
          <w:sz w:val="22"/>
          <w:szCs w:val="22"/>
          <w:lang w:val="fr-SN"/>
        </w:rPr>
        <w:t>1</w:t>
      </w:r>
      <w:r w:rsidR="00882CC9">
        <w:rPr>
          <w:rFonts w:ascii="Bookman Old Style" w:hAnsi="Bookman Old Style"/>
          <w:sz w:val="22"/>
          <w:szCs w:val="22"/>
          <w:lang w:val="fr-SN"/>
        </w:rPr>
        <w:t>4</w:t>
      </w:r>
      <w:r w:rsidR="00232ACC">
        <w:rPr>
          <w:rFonts w:ascii="Bookman Old Style" w:hAnsi="Bookman Old Style"/>
          <w:sz w:val="22"/>
          <w:szCs w:val="22"/>
          <w:lang w:val="fr-SN"/>
        </w:rPr>
        <w:t>1</w:t>
      </w:r>
      <w:r w:rsidR="003105B6" w:rsidRPr="00034463">
        <w:rPr>
          <w:rFonts w:ascii="Bookman Old Style" w:hAnsi="Bookman Old Style"/>
          <w:sz w:val="22"/>
          <w:szCs w:val="22"/>
          <w:lang w:val="fr-SN"/>
        </w:rPr>
        <w:t>,</w:t>
      </w:r>
      <w:r w:rsidR="00232ACC">
        <w:rPr>
          <w:rFonts w:ascii="Bookman Old Style" w:hAnsi="Bookman Old Style"/>
          <w:sz w:val="22"/>
          <w:szCs w:val="22"/>
          <w:lang w:val="fr-SN"/>
        </w:rPr>
        <w:t>1</w:t>
      </w:r>
      <w:r w:rsidR="00C61886" w:rsidRPr="00034463">
        <w:rPr>
          <w:rFonts w:ascii="Bookman Old Style" w:hAnsi="Bookman Old Style"/>
          <w:sz w:val="22"/>
          <w:szCs w:val="22"/>
          <w:lang w:val="fr-SN"/>
        </w:rPr>
        <w:t xml:space="preserve"> </w:t>
      </w:r>
      <w:r w:rsidR="0090523B" w:rsidRPr="00034463">
        <w:rPr>
          <w:rFonts w:ascii="Bookman Old Style" w:hAnsi="Bookman Old Style"/>
          <w:sz w:val="22"/>
          <w:szCs w:val="22"/>
          <w:lang w:val="fr-SN"/>
        </w:rPr>
        <w:t>m</w:t>
      </w:r>
      <w:r w:rsidR="00D46D2F" w:rsidRPr="00034463">
        <w:rPr>
          <w:rFonts w:ascii="Bookman Old Style" w:hAnsi="Bookman Old Style"/>
          <w:sz w:val="22"/>
          <w:szCs w:val="22"/>
          <w:lang w:val="fr-SN"/>
        </w:rPr>
        <w:t>illiards</w:t>
      </w:r>
      <w:r w:rsidR="000A13E6" w:rsidRPr="00034463">
        <w:rPr>
          <w:rFonts w:ascii="Bookman Old Style" w:hAnsi="Bookman Old Style"/>
          <w:sz w:val="22"/>
          <w:szCs w:val="22"/>
          <w:lang w:val="fr-SN"/>
        </w:rPr>
        <w:t xml:space="preserve"> </w:t>
      </w:r>
      <w:r w:rsidR="003105B6" w:rsidRPr="00034463">
        <w:rPr>
          <w:rFonts w:ascii="Bookman Old Style" w:hAnsi="Bookman Old Style"/>
          <w:sz w:val="22"/>
          <w:szCs w:val="22"/>
          <w:lang w:val="fr-SN"/>
        </w:rPr>
        <w:t xml:space="preserve">de </w:t>
      </w:r>
      <w:r w:rsidR="000A13E6" w:rsidRPr="00034463">
        <w:rPr>
          <w:rFonts w:ascii="Bookman Old Style" w:hAnsi="Bookman Old Style"/>
          <w:sz w:val="22"/>
          <w:szCs w:val="22"/>
          <w:lang w:val="fr-SN"/>
        </w:rPr>
        <w:t xml:space="preserve">FCFA </w:t>
      </w:r>
      <w:r w:rsidR="0004592A">
        <w:rPr>
          <w:rFonts w:ascii="Bookman Old Style" w:hAnsi="Bookman Old Style"/>
          <w:sz w:val="22"/>
          <w:szCs w:val="22"/>
          <w:lang w:val="fr-SN"/>
        </w:rPr>
        <w:t>à la même période de l’année précédente</w:t>
      </w:r>
      <w:r w:rsidR="003C32BC" w:rsidRPr="00034463">
        <w:rPr>
          <w:rFonts w:ascii="Bookman Old Style" w:hAnsi="Bookman Old Style"/>
          <w:sz w:val="22"/>
          <w:szCs w:val="22"/>
          <w:lang w:val="fr-SN"/>
        </w:rPr>
        <w:t>,</w:t>
      </w:r>
      <w:r w:rsidR="000A13E6" w:rsidRPr="00034463">
        <w:rPr>
          <w:rFonts w:ascii="Bookman Old Style" w:hAnsi="Bookman Old Style"/>
          <w:sz w:val="22"/>
          <w:szCs w:val="22"/>
          <w:lang w:val="fr-SN"/>
        </w:rPr>
        <w:t xml:space="preserve"> soit un</w:t>
      </w:r>
      <w:r w:rsidR="003E154E" w:rsidRPr="00034463">
        <w:rPr>
          <w:rFonts w:ascii="Bookman Old Style" w:hAnsi="Bookman Old Style"/>
          <w:sz w:val="22"/>
          <w:szCs w:val="22"/>
          <w:lang w:val="fr-SN"/>
        </w:rPr>
        <w:t>e</w:t>
      </w:r>
      <w:r w:rsidR="00DB01A5" w:rsidRPr="00034463">
        <w:rPr>
          <w:rFonts w:ascii="Bookman Old Style" w:hAnsi="Bookman Old Style"/>
          <w:sz w:val="22"/>
          <w:szCs w:val="22"/>
          <w:lang w:val="fr-SN"/>
        </w:rPr>
        <w:t xml:space="preserve"> </w:t>
      </w:r>
      <w:r w:rsidR="00FD67E2">
        <w:rPr>
          <w:rFonts w:ascii="Bookman Old Style" w:hAnsi="Bookman Old Style"/>
          <w:sz w:val="22"/>
          <w:szCs w:val="22"/>
          <w:lang w:val="fr-SN"/>
        </w:rPr>
        <w:t>hau</w:t>
      </w:r>
      <w:r w:rsidR="003E154E" w:rsidRPr="00034463">
        <w:rPr>
          <w:rFonts w:ascii="Bookman Old Style" w:hAnsi="Bookman Old Style"/>
          <w:sz w:val="22"/>
          <w:szCs w:val="22"/>
          <w:lang w:val="fr-SN"/>
        </w:rPr>
        <w:t>sse</w:t>
      </w:r>
      <w:r w:rsidR="00DB01A5" w:rsidRPr="00034463">
        <w:rPr>
          <w:rFonts w:ascii="Bookman Old Style" w:hAnsi="Bookman Old Style"/>
          <w:sz w:val="22"/>
          <w:szCs w:val="22"/>
          <w:lang w:val="fr-SN"/>
        </w:rPr>
        <w:t xml:space="preserve"> </w:t>
      </w:r>
      <w:r w:rsidR="000A13E6" w:rsidRPr="00034463">
        <w:rPr>
          <w:rFonts w:ascii="Bookman Old Style" w:hAnsi="Bookman Old Style"/>
          <w:sz w:val="22"/>
          <w:szCs w:val="22"/>
          <w:lang w:val="fr-SN"/>
        </w:rPr>
        <w:t>de</w:t>
      </w:r>
      <w:r w:rsidR="00D05BB3" w:rsidRPr="00034463">
        <w:rPr>
          <w:rFonts w:ascii="Bookman Old Style" w:hAnsi="Bookman Old Style"/>
          <w:sz w:val="22"/>
          <w:szCs w:val="22"/>
          <w:lang w:val="fr-SN"/>
        </w:rPr>
        <w:t xml:space="preserve"> </w:t>
      </w:r>
      <w:r w:rsidR="00232ACC">
        <w:rPr>
          <w:rFonts w:ascii="Bookman Old Style" w:hAnsi="Bookman Old Style"/>
          <w:sz w:val="22"/>
          <w:szCs w:val="22"/>
          <w:lang w:val="fr-SN"/>
        </w:rPr>
        <w:t>26</w:t>
      </w:r>
      <w:r w:rsidR="00A768D0" w:rsidRPr="00034463">
        <w:rPr>
          <w:rFonts w:ascii="Bookman Old Style" w:hAnsi="Bookman Old Style"/>
          <w:sz w:val="22"/>
          <w:szCs w:val="22"/>
          <w:lang w:val="fr-SN"/>
        </w:rPr>
        <w:t>,</w:t>
      </w:r>
      <w:r w:rsidR="00232ACC">
        <w:rPr>
          <w:rFonts w:ascii="Bookman Old Style" w:hAnsi="Bookman Old Style"/>
          <w:sz w:val="22"/>
          <w:szCs w:val="22"/>
          <w:lang w:val="fr-SN"/>
        </w:rPr>
        <w:t>9</w:t>
      </w:r>
      <w:r w:rsidR="000A64C5" w:rsidRPr="00034463">
        <w:rPr>
          <w:rFonts w:ascii="Bookman Old Style" w:hAnsi="Bookman Old Style"/>
          <w:sz w:val="22"/>
          <w:szCs w:val="22"/>
          <w:lang w:val="fr-SN"/>
        </w:rPr>
        <w:t>%</w:t>
      </w:r>
      <w:r w:rsidR="00DE3A4D" w:rsidRPr="00034463">
        <w:rPr>
          <w:rFonts w:ascii="Bookman Old Style" w:hAnsi="Bookman Old Style"/>
          <w:sz w:val="22"/>
          <w:szCs w:val="22"/>
          <w:lang w:val="fr-SN"/>
        </w:rPr>
        <w:t>.</w:t>
      </w:r>
      <w:r w:rsidRPr="00034463">
        <w:rPr>
          <w:rFonts w:ascii="Bookman Old Style" w:hAnsi="Bookman Old Style"/>
          <w:sz w:val="22"/>
          <w:szCs w:val="22"/>
          <w:lang w:val="fr-SN"/>
        </w:rPr>
        <w:t xml:space="preserve"> </w:t>
      </w:r>
      <w:r w:rsidR="00AD4819" w:rsidRPr="00034463">
        <w:rPr>
          <w:rFonts w:ascii="Bookman Old Style" w:hAnsi="Bookman Old Style"/>
          <w:sz w:val="22"/>
          <w:szCs w:val="22"/>
          <w:lang w:val="fr-SN"/>
        </w:rPr>
        <w:t xml:space="preserve">Quant aux achats </w:t>
      </w:r>
      <w:r w:rsidRPr="00034463">
        <w:rPr>
          <w:rFonts w:ascii="Bookman Old Style" w:hAnsi="Bookman Old Style"/>
          <w:sz w:val="22"/>
          <w:szCs w:val="22"/>
          <w:lang w:val="fr-SN"/>
        </w:rPr>
        <w:t xml:space="preserve">à l’étranger, corrigés des variations saisonnières, </w:t>
      </w:r>
      <w:r w:rsidR="00AD4819" w:rsidRPr="00034463">
        <w:rPr>
          <w:rFonts w:ascii="Bookman Old Style" w:hAnsi="Bookman Old Style"/>
          <w:sz w:val="22"/>
          <w:szCs w:val="22"/>
          <w:lang w:val="fr-SN"/>
        </w:rPr>
        <w:t xml:space="preserve">ils </w:t>
      </w:r>
      <w:r w:rsidR="001B4AC4" w:rsidRPr="00034463">
        <w:rPr>
          <w:rFonts w:ascii="Bookman Old Style" w:hAnsi="Bookman Old Style"/>
          <w:sz w:val="22"/>
          <w:szCs w:val="22"/>
          <w:lang w:val="fr-SN"/>
        </w:rPr>
        <w:t>ont</w:t>
      </w:r>
      <w:r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enregistré</w:t>
      </w:r>
      <w:r w:rsidR="00B34DE6" w:rsidRPr="00034463">
        <w:rPr>
          <w:rFonts w:ascii="Bookman Old Style" w:hAnsi="Bookman Old Style"/>
          <w:sz w:val="22"/>
          <w:szCs w:val="22"/>
          <w:lang w:val="fr-SN"/>
        </w:rPr>
        <w:t xml:space="preserve"> </w:t>
      </w:r>
      <w:r w:rsidR="001B4AC4" w:rsidRPr="00034463">
        <w:rPr>
          <w:rFonts w:ascii="Bookman Old Style" w:hAnsi="Bookman Old Style"/>
          <w:sz w:val="22"/>
          <w:szCs w:val="22"/>
          <w:lang w:val="fr-SN"/>
        </w:rPr>
        <w:t>un</w:t>
      </w:r>
      <w:r w:rsidR="008060E7" w:rsidRPr="00034463">
        <w:rPr>
          <w:rFonts w:ascii="Bookman Old Style" w:hAnsi="Bookman Old Style"/>
          <w:sz w:val="22"/>
          <w:szCs w:val="22"/>
          <w:lang w:val="fr-SN"/>
        </w:rPr>
        <w:t>e</w:t>
      </w:r>
      <w:r w:rsidR="001B4AC4" w:rsidRPr="00034463">
        <w:rPr>
          <w:rFonts w:ascii="Bookman Old Style" w:hAnsi="Bookman Old Style"/>
          <w:sz w:val="22"/>
          <w:szCs w:val="22"/>
          <w:lang w:val="fr-SN"/>
        </w:rPr>
        <w:t xml:space="preserve"> </w:t>
      </w:r>
      <w:r w:rsidR="00870294">
        <w:rPr>
          <w:rFonts w:ascii="Bookman Old Style" w:hAnsi="Bookman Old Style"/>
          <w:sz w:val="22"/>
          <w:szCs w:val="22"/>
          <w:lang w:val="fr-SN"/>
        </w:rPr>
        <w:t>b</w:t>
      </w:r>
      <w:r w:rsidR="00093B98" w:rsidRPr="00034463">
        <w:rPr>
          <w:rFonts w:ascii="Bookman Old Style" w:hAnsi="Bookman Old Style"/>
          <w:sz w:val="22"/>
          <w:szCs w:val="22"/>
          <w:lang w:val="fr-SN"/>
        </w:rPr>
        <w:t>a</w:t>
      </w:r>
      <w:r w:rsidR="00870294">
        <w:rPr>
          <w:rFonts w:ascii="Bookman Old Style" w:hAnsi="Bookman Old Style"/>
          <w:sz w:val="22"/>
          <w:szCs w:val="22"/>
          <w:lang w:val="fr-SN"/>
        </w:rPr>
        <w:t>i</w:t>
      </w:r>
      <w:r w:rsidR="00093B98" w:rsidRPr="00034463">
        <w:rPr>
          <w:rFonts w:ascii="Bookman Old Style" w:hAnsi="Bookman Old Style"/>
          <w:sz w:val="22"/>
          <w:szCs w:val="22"/>
          <w:lang w:val="fr-SN"/>
        </w:rPr>
        <w:t xml:space="preserve">sse </w:t>
      </w:r>
      <w:r w:rsidRPr="00034463">
        <w:rPr>
          <w:rFonts w:ascii="Bookman Old Style" w:hAnsi="Bookman Old Style"/>
          <w:sz w:val="22"/>
          <w:szCs w:val="22"/>
          <w:lang w:val="fr-SN"/>
        </w:rPr>
        <w:t>de</w:t>
      </w:r>
      <w:r w:rsidR="008060E7" w:rsidRPr="00034463">
        <w:rPr>
          <w:rFonts w:ascii="Bookman Old Style" w:hAnsi="Bookman Old Style"/>
          <w:sz w:val="22"/>
          <w:szCs w:val="22"/>
          <w:lang w:val="fr-SN"/>
        </w:rPr>
        <w:t xml:space="preserve"> </w:t>
      </w:r>
      <w:r w:rsidR="00232ACC">
        <w:rPr>
          <w:rFonts w:ascii="Bookman Old Style" w:hAnsi="Bookman Old Style"/>
          <w:sz w:val="22"/>
          <w:szCs w:val="22"/>
          <w:lang w:val="fr-SN"/>
        </w:rPr>
        <w:t>27</w:t>
      </w:r>
      <w:r w:rsidRPr="00034463">
        <w:rPr>
          <w:rFonts w:ascii="Bookman Old Style" w:hAnsi="Bookman Old Style"/>
          <w:sz w:val="22"/>
          <w:szCs w:val="22"/>
          <w:lang w:val="fr-SN"/>
        </w:rPr>
        <w:t>,</w:t>
      </w:r>
      <w:r w:rsidR="00232ACC">
        <w:rPr>
          <w:rFonts w:ascii="Bookman Old Style" w:hAnsi="Bookman Old Style"/>
          <w:sz w:val="22"/>
          <w:szCs w:val="22"/>
          <w:lang w:val="fr-SN"/>
        </w:rPr>
        <w:t>6</w:t>
      </w:r>
      <w:r w:rsidRPr="00034463">
        <w:rPr>
          <w:rFonts w:ascii="Bookman Old Style" w:hAnsi="Bookman Old Style"/>
          <w:sz w:val="22"/>
          <w:szCs w:val="22"/>
          <w:lang w:val="fr-SN"/>
        </w:rPr>
        <w:t xml:space="preserve">% </w:t>
      </w:r>
      <w:r w:rsidR="00D05BB3" w:rsidRPr="00034463">
        <w:rPr>
          <w:rFonts w:ascii="Bookman Old Style" w:hAnsi="Bookman Old Style"/>
          <w:sz w:val="22"/>
          <w:szCs w:val="22"/>
          <w:lang w:val="fr-SN"/>
        </w:rPr>
        <w:t>en</w:t>
      </w:r>
      <w:r w:rsidR="00877AA0" w:rsidRPr="00034463">
        <w:rPr>
          <w:rFonts w:ascii="Bookman Old Style" w:hAnsi="Bookman Old Style"/>
          <w:sz w:val="22"/>
          <w:szCs w:val="22"/>
          <w:lang w:val="fr-SN"/>
        </w:rPr>
        <w:t xml:space="preserve"> glissement </w:t>
      </w:r>
      <w:r w:rsidR="00870294">
        <w:rPr>
          <w:rFonts w:ascii="Bookman Old Style" w:hAnsi="Bookman Old Style"/>
          <w:sz w:val="22"/>
          <w:szCs w:val="22"/>
          <w:lang w:val="fr-SN"/>
        </w:rPr>
        <w:t>annuel</w:t>
      </w:r>
      <w:r w:rsidR="000F6443">
        <w:rPr>
          <w:rFonts w:ascii="Bookman Old Style" w:hAnsi="Bookman Old Style"/>
          <w:sz w:val="22"/>
          <w:szCs w:val="22"/>
          <w:lang w:val="fr-SN"/>
        </w:rPr>
        <w:t xml:space="preserve"> pour s’établir à </w:t>
      </w:r>
      <w:r w:rsidR="00882CC9">
        <w:rPr>
          <w:rFonts w:ascii="Bookman Old Style" w:hAnsi="Bookman Old Style"/>
          <w:sz w:val="22"/>
          <w:szCs w:val="22"/>
          <w:lang w:val="fr-SN"/>
        </w:rPr>
        <w:t>46</w:t>
      </w:r>
      <w:r w:rsidR="00232ACC">
        <w:rPr>
          <w:rFonts w:ascii="Bookman Old Style" w:hAnsi="Bookman Old Style"/>
          <w:sz w:val="22"/>
          <w:szCs w:val="22"/>
          <w:lang w:val="fr-SN"/>
        </w:rPr>
        <w:t>1</w:t>
      </w:r>
      <w:r w:rsidR="000F6443">
        <w:rPr>
          <w:rFonts w:ascii="Bookman Old Style" w:hAnsi="Bookman Old Style"/>
          <w:sz w:val="22"/>
          <w:szCs w:val="22"/>
          <w:lang w:val="fr-SN"/>
        </w:rPr>
        <w:t>,</w:t>
      </w:r>
      <w:r w:rsidR="00232ACC">
        <w:rPr>
          <w:rFonts w:ascii="Bookman Old Style" w:hAnsi="Bookman Old Style"/>
          <w:sz w:val="22"/>
          <w:szCs w:val="22"/>
          <w:lang w:val="fr-SN"/>
        </w:rPr>
        <w:t>1</w:t>
      </w:r>
      <w:r w:rsidR="000F6443">
        <w:rPr>
          <w:rFonts w:ascii="Bookman Old Style" w:hAnsi="Bookman Old Style"/>
          <w:sz w:val="22"/>
          <w:szCs w:val="22"/>
          <w:lang w:val="fr-SN"/>
        </w:rPr>
        <w:t xml:space="preserve"> </w:t>
      </w:r>
      <w:r w:rsidR="000F6443" w:rsidRPr="00034463">
        <w:rPr>
          <w:rFonts w:ascii="Bookman Old Style" w:hAnsi="Bookman Old Style"/>
          <w:sz w:val="22"/>
          <w:szCs w:val="22"/>
          <w:lang w:val="fr-SN"/>
        </w:rPr>
        <w:t>milliards de FCFA</w:t>
      </w:r>
      <w:r w:rsidR="000F6443">
        <w:rPr>
          <w:rFonts w:ascii="Bookman Old Style" w:hAnsi="Bookman Old Style"/>
          <w:sz w:val="22"/>
          <w:szCs w:val="22"/>
          <w:lang w:val="fr-SN"/>
        </w:rPr>
        <w:t xml:space="preserve"> </w:t>
      </w:r>
      <w:r w:rsidR="00901D79">
        <w:rPr>
          <w:rFonts w:ascii="Bookman Old Style" w:hAnsi="Bookman Old Style"/>
          <w:sz w:val="22"/>
          <w:szCs w:val="22"/>
          <w:lang w:val="fr-SN"/>
        </w:rPr>
        <w:t>au cours</w:t>
      </w:r>
      <w:r w:rsidR="000F6443">
        <w:rPr>
          <w:rFonts w:ascii="Bookman Old Style" w:hAnsi="Bookman Old Style"/>
          <w:sz w:val="22"/>
          <w:szCs w:val="22"/>
          <w:lang w:val="fr-SN"/>
        </w:rPr>
        <w:t xml:space="preserve"> du trimestre sous revue</w:t>
      </w:r>
      <w:r w:rsidR="00DE3A4D" w:rsidRPr="00034463">
        <w:rPr>
          <w:rFonts w:ascii="Bookman Old Style" w:hAnsi="Bookman Old Style"/>
          <w:sz w:val="22"/>
          <w:szCs w:val="22"/>
          <w:lang w:val="fr-SN"/>
        </w:rPr>
        <w:t>.</w:t>
      </w:r>
    </w:p>
    <w:p w14:paraId="0DECDA67" w14:textId="16D59943" w:rsidR="00E447C2" w:rsidRPr="00D72870" w:rsidRDefault="00E447C2" w:rsidP="00A53F5E">
      <w:pPr>
        <w:jc w:val="both"/>
        <w:rPr>
          <w:rFonts w:ascii="Bookman Old Style" w:hAnsi="Bookman Old Style"/>
          <w:sz w:val="12"/>
          <w:szCs w:val="12"/>
          <w:lang w:val="fr-SN"/>
        </w:rPr>
      </w:pPr>
    </w:p>
    <w:tbl>
      <w:tblPr>
        <w:tblW w:w="9575" w:type="dxa"/>
        <w:tblInd w:w="-95" w:type="dxa"/>
        <w:tblCellMar>
          <w:left w:w="70" w:type="dxa"/>
          <w:right w:w="70" w:type="dxa"/>
        </w:tblCellMar>
        <w:tblLook w:val="04A0" w:firstRow="1" w:lastRow="0" w:firstColumn="1" w:lastColumn="0" w:noHBand="0" w:noVBand="1"/>
      </w:tblPr>
      <w:tblGrid>
        <w:gridCol w:w="38"/>
        <w:gridCol w:w="9530"/>
        <w:gridCol w:w="7"/>
      </w:tblGrid>
      <w:tr w:rsidR="007F2C53" w:rsidRPr="00E447C2" w14:paraId="65B66204" w14:textId="77777777" w:rsidTr="00B35C12">
        <w:trPr>
          <w:trHeight w:val="276"/>
        </w:trPr>
        <w:tc>
          <w:tcPr>
            <w:tcW w:w="9575" w:type="dxa"/>
            <w:gridSpan w:val="3"/>
            <w:shd w:val="clear" w:color="auto" w:fill="auto"/>
          </w:tcPr>
          <w:bookmarkEnd w:id="2"/>
          <w:p w14:paraId="325E4629" w14:textId="4EA51760" w:rsidR="007F2C53" w:rsidRPr="00E447C2" w:rsidRDefault="00E447C2" w:rsidP="0040366A">
            <w:pPr>
              <w:ind w:left="0"/>
              <w:rPr>
                <w:rFonts w:ascii="Bookman Old Style" w:hAnsi="Bookman Old Style"/>
                <w:b/>
                <w:sz w:val="22"/>
                <w:szCs w:val="22"/>
              </w:rPr>
            </w:pPr>
            <w:r w:rsidRPr="00E447C2">
              <w:rPr>
                <w:rFonts w:ascii="Bookman Old Style" w:hAnsi="Bookman Old Style"/>
                <w:b/>
                <w:sz w:val="22"/>
                <w:szCs w:val="22"/>
                <w:u w:val="single"/>
              </w:rPr>
              <w:t xml:space="preserve">Figure </w:t>
            </w:r>
            <w:r w:rsidR="00D7646F">
              <w:rPr>
                <w:rFonts w:ascii="Bookman Old Style" w:hAnsi="Bookman Old Style"/>
                <w:b/>
                <w:sz w:val="22"/>
                <w:szCs w:val="22"/>
                <w:u w:val="single"/>
              </w:rPr>
              <w:t>8</w:t>
            </w:r>
            <w:r w:rsidRPr="00E447C2">
              <w:rPr>
                <w:rFonts w:ascii="Bookman Old Style" w:hAnsi="Bookman Old Style"/>
                <w:b/>
                <w:sz w:val="22"/>
                <w:szCs w:val="22"/>
              </w:rPr>
              <w:t xml:space="preserve"> : Illustration de la décomposition des séries sur les Exportations et les Importations </w:t>
            </w:r>
          </w:p>
        </w:tc>
      </w:tr>
      <w:tr w:rsidR="007F2C53" w14:paraId="1345921F" w14:textId="77777777" w:rsidTr="007C0F77">
        <w:trPr>
          <w:trHeight w:val="7171"/>
        </w:trPr>
        <w:tc>
          <w:tcPr>
            <w:tcW w:w="9575" w:type="dxa"/>
            <w:gridSpan w:val="3"/>
            <w:shd w:val="clear" w:color="auto" w:fill="auto"/>
            <w:vAlign w:val="center"/>
          </w:tcPr>
          <w:p w14:paraId="145E1E78" w14:textId="77777777" w:rsidR="00FB1826" w:rsidRPr="00FB1826" w:rsidRDefault="00FB1826" w:rsidP="007C0F77">
            <w:pPr>
              <w:ind w:left="0"/>
              <w:rPr>
                <w:noProof/>
                <w:sz w:val="20"/>
                <w:szCs w:val="20"/>
              </w:rPr>
            </w:pPr>
          </w:p>
          <w:p w14:paraId="01B302EA" w14:textId="77777777" w:rsidR="00882CC9" w:rsidRDefault="00FB1826" w:rsidP="007C0F77">
            <w:pPr>
              <w:ind w:left="0"/>
              <w:rPr>
                <w:noProof/>
              </w:rPr>
            </w:pPr>
            <w:r>
              <w:rPr>
                <w:noProof/>
              </w:rPr>
              <w:drawing>
                <wp:inline distT="0" distB="0" distL="0" distR="0" wp14:anchorId="3D57AEAB" wp14:editId="51DFD695">
                  <wp:extent cx="5934075" cy="2647950"/>
                  <wp:effectExtent l="0" t="0" r="9525" b="0"/>
                  <wp:docPr id="1114040552" name="Graphique 1">
                    <a:extLst xmlns:a="http://schemas.openxmlformats.org/drawingml/2006/main">
                      <a:ext uri="{FF2B5EF4-FFF2-40B4-BE49-F238E27FC236}">
                        <a16:creationId xmlns:a16="http://schemas.microsoft.com/office/drawing/2014/main" id="{9838B249-85D0-47F3-86A1-CFF8572AF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DB2C77" w14:textId="1A3DCB91" w:rsidR="00FB1826" w:rsidRDefault="00FB1826" w:rsidP="007C0F77">
            <w:pPr>
              <w:ind w:left="0"/>
              <w:rPr>
                <w:noProof/>
              </w:rPr>
            </w:pPr>
            <w:r>
              <w:rPr>
                <w:noProof/>
              </w:rPr>
              <w:drawing>
                <wp:inline distT="0" distB="0" distL="0" distR="0" wp14:anchorId="4FB743DB" wp14:editId="45FF1C9E">
                  <wp:extent cx="5934075" cy="2362200"/>
                  <wp:effectExtent l="0" t="0" r="9525" b="0"/>
                  <wp:docPr id="1230505101" name="Graphique 1">
                    <a:extLst xmlns:a="http://schemas.openxmlformats.org/drawingml/2006/main">
                      <a:ext uri="{FF2B5EF4-FFF2-40B4-BE49-F238E27FC236}">
                        <a16:creationId xmlns:a16="http://schemas.microsoft.com/office/drawing/2014/main" id="{43A95910-CD09-4027-A99F-6E4496975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51CD0" w:rsidRPr="00F76E28" w14:paraId="1AF6FC5D" w14:textId="77777777" w:rsidTr="00B35C12">
        <w:tblPrEx>
          <w:tblCellMar>
            <w:left w:w="108" w:type="dxa"/>
            <w:right w:w="108" w:type="dxa"/>
          </w:tblCellMar>
        </w:tblPrEx>
        <w:trPr>
          <w:gridBefore w:val="1"/>
          <w:gridAfter w:val="1"/>
          <w:wBefore w:w="38" w:type="dxa"/>
          <w:wAfter w:w="7" w:type="dxa"/>
          <w:trHeight w:val="1509"/>
        </w:trPr>
        <w:tc>
          <w:tcPr>
            <w:tcW w:w="9530" w:type="dxa"/>
            <w:shd w:val="clear" w:color="auto" w:fill="auto"/>
          </w:tcPr>
          <w:p w14:paraId="71AA6A6A" w14:textId="77777777" w:rsidR="00351CD0" w:rsidRPr="00F76E28" w:rsidRDefault="00351CD0" w:rsidP="0040366A">
            <w:pPr>
              <w:ind w:left="0"/>
              <w:rPr>
                <w:rFonts w:ascii="Bookman Old Style" w:hAnsi="Bookman Old Style"/>
                <w:noProof/>
                <w:sz w:val="22"/>
                <w:szCs w:val="22"/>
              </w:rPr>
            </w:pPr>
            <w:r w:rsidRPr="00F76E28">
              <w:rPr>
                <w:rFonts w:ascii="Bookman Old Style" w:hAnsi="Bookman Old Style"/>
                <w:noProof/>
                <w:sz w:val="22"/>
                <w:szCs w:val="22"/>
              </w:rPr>
              <w:t>Coefficients saisonniers des séries</w:t>
            </w:r>
            <w:r w:rsidR="009F6CE8" w:rsidRPr="00F76E28">
              <w:rPr>
                <w:rFonts w:ascii="Bookman Old Style" w:hAnsi="Bookman Old Style"/>
                <w:noProof/>
                <w:sz w:val="22"/>
                <w:szCs w:val="22"/>
              </w:rPr>
              <w:t xml:space="preserve"> (modèle multiplicatif)</w:t>
            </w:r>
          </w:p>
          <w:tbl>
            <w:tblPr>
              <w:tblW w:w="0" w:type="auto"/>
              <w:tblInd w:w="2"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1858"/>
              <w:gridCol w:w="1858"/>
              <w:gridCol w:w="1859"/>
              <w:gridCol w:w="1859"/>
              <w:gridCol w:w="1859"/>
            </w:tblGrid>
            <w:tr w:rsidR="00E530E7" w:rsidRPr="00F76E28" w14:paraId="523E7770" w14:textId="77777777" w:rsidTr="00B20304">
              <w:trPr>
                <w:trHeight w:val="173"/>
              </w:trPr>
              <w:tc>
                <w:tcPr>
                  <w:tcW w:w="1858" w:type="dxa"/>
                  <w:shd w:val="clear" w:color="auto" w:fill="B4C6E7"/>
                </w:tcPr>
                <w:p w14:paraId="31C14F6F" w14:textId="77777777" w:rsidR="00E530E7" w:rsidRPr="00F76E28" w:rsidRDefault="00971E81" w:rsidP="00740AAE">
                  <w:pPr>
                    <w:ind w:left="0"/>
                    <w:rPr>
                      <w:rFonts w:ascii="Bookman Old Style" w:hAnsi="Bookman Old Style"/>
                      <w:noProof/>
                      <w:sz w:val="22"/>
                      <w:szCs w:val="22"/>
                    </w:rPr>
                  </w:pPr>
                  <w:r w:rsidRPr="00F76E28">
                    <w:rPr>
                      <w:rFonts w:ascii="Bookman Old Style" w:hAnsi="Bookman Old Style"/>
                      <w:noProof/>
                      <w:sz w:val="22"/>
                      <w:szCs w:val="22"/>
                    </w:rPr>
                    <w:t>Flux</w:t>
                  </w:r>
                </w:p>
              </w:tc>
              <w:tc>
                <w:tcPr>
                  <w:tcW w:w="1858" w:type="dxa"/>
                  <w:shd w:val="clear" w:color="auto" w:fill="B4C6E7"/>
                  <w:vAlign w:val="center"/>
                </w:tcPr>
                <w:p w14:paraId="60111097"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T1</w:t>
                  </w:r>
                </w:p>
              </w:tc>
              <w:tc>
                <w:tcPr>
                  <w:tcW w:w="1859" w:type="dxa"/>
                  <w:shd w:val="clear" w:color="auto" w:fill="B4C6E7"/>
                  <w:vAlign w:val="center"/>
                </w:tcPr>
                <w:p w14:paraId="09B664B3"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T2</w:t>
                  </w:r>
                </w:p>
              </w:tc>
              <w:tc>
                <w:tcPr>
                  <w:tcW w:w="1859" w:type="dxa"/>
                  <w:shd w:val="clear" w:color="auto" w:fill="B4C6E7"/>
                  <w:vAlign w:val="center"/>
                </w:tcPr>
                <w:p w14:paraId="3541D376"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T3</w:t>
                  </w:r>
                </w:p>
              </w:tc>
              <w:tc>
                <w:tcPr>
                  <w:tcW w:w="1859" w:type="dxa"/>
                  <w:shd w:val="clear" w:color="auto" w:fill="B4C6E7"/>
                  <w:vAlign w:val="center"/>
                </w:tcPr>
                <w:p w14:paraId="395A24B1" w14:textId="77777777" w:rsidR="00E530E7" w:rsidRPr="00F76E28" w:rsidRDefault="00E530E7" w:rsidP="00740AAE">
                  <w:pPr>
                    <w:ind w:left="0"/>
                    <w:jc w:val="center"/>
                    <w:rPr>
                      <w:rFonts w:ascii="Bookman Old Style" w:hAnsi="Bookman Old Style"/>
                      <w:noProof/>
                      <w:sz w:val="22"/>
                      <w:szCs w:val="22"/>
                    </w:rPr>
                  </w:pPr>
                  <w:r w:rsidRPr="00F76E28">
                    <w:rPr>
                      <w:rFonts w:ascii="Bookman Old Style" w:hAnsi="Bookman Old Style" w:cs="Calibri"/>
                      <w:sz w:val="22"/>
                      <w:szCs w:val="22"/>
                    </w:rPr>
                    <w:t>T4</w:t>
                  </w:r>
                </w:p>
              </w:tc>
            </w:tr>
            <w:tr w:rsidR="001B2120" w:rsidRPr="00F76E28" w14:paraId="208EA690" w14:textId="77777777" w:rsidTr="00B20304">
              <w:trPr>
                <w:trHeight w:val="177"/>
              </w:trPr>
              <w:tc>
                <w:tcPr>
                  <w:tcW w:w="1858" w:type="dxa"/>
                  <w:shd w:val="clear" w:color="auto" w:fill="auto"/>
                </w:tcPr>
                <w:p w14:paraId="4178D50F" w14:textId="77777777" w:rsidR="001B2120" w:rsidRPr="00F76E28" w:rsidRDefault="001B2120" w:rsidP="001B2120">
                  <w:pPr>
                    <w:ind w:left="0"/>
                    <w:rPr>
                      <w:rFonts w:ascii="Bookman Old Style" w:hAnsi="Bookman Old Style"/>
                      <w:noProof/>
                      <w:sz w:val="22"/>
                      <w:szCs w:val="22"/>
                    </w:rPr>
                  </w:pPr>
                  <w:r w:rsidRPr="00F76E28">
                    <w:rPr>
                      <w:rFonts w:ascii="Bookman Old Style" w:hAnsi="Bookman Old Style"/>
                      <w:noProof/>
                      <w:sz w:val="22"/>
                      <w:szCs w:val="22"/>
                    </w:rPr>
                    <w:t xml:space="preserve">Exportations </w:t>
                  </w:r>
                </w:p>
              </w:tc>
              <w:tc>
                <w:tcPr>
                  <w:tcW w:w="1858" w:type="dxa"/>
                  <w:shd w:val="clear" w:color="auto" w:fill="auto"/>
                  <w:vAlign w:val="bottom"/>
                </w:tcPr>
                <w:p w14:paraId="539284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1,1</w:t>
                  </w:r>
                </w:p>
              </w:tc>
              <w:tc>
                <w:tcPr>
                  <w:tcW w:w="1859" w:type="dxa"/>
                  <w:shd w:val="clear" w:color="auto" w:fill="auto"/>
                  <w:vAlign w:val="bottom"/>
                </w:tcPr>
                <w:p w14:paraId="36EB693A"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1,3</w:t>
                  </w:r>
                </w:p>
              </w:tc>
              <w:tc>
                <w:tcPr>
                  <w:tcW w:w="1859" w:type="dxa"/>
                  <w:shd w:val="clear" w:color="auto" w:fill="auto"/>
                  <w:vAlign w:val="bottom"/>
                </w:tcPr>
                <w:p w14:paraId="0030A054" w14:textId="77777777"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p>
              </w:tc>
              <w:tc>
                <w:tcPr>
                  <w:tcW w:w="1859" w:type="dxa"/>
                  <w:shd w:val="clear" w:color="auto" w:fill="auto"/>
                  <w:vAlign w:val="bottom"/>
                </w:tcPr>
                <w:p w14:paraId="64836A37" w14:textId="51E793C1" w:rsidR="001B2120" w:rsidRPr="00F76E28" w:rsidRDefault="001B2120" w:rsidP="001B2120">
                  <w:pPr>
                    <w:ind w:left="0"/>
                    <w:jc w:val="right"/>
                    <w:rPr>
                      <w:rFonts w:ascii="Bookman Old Style" w:hAnsi="Bookman Old Style"/>
                      <w:noProof/>
                      <w:sz w:val="22"/>
                      <w:szCs w:val="22"/>
                    </w:rPr>
                  </w:pPr>
                  <w:r w:rsidRPr="00F76E28">
                    <w:rPr>
                      <w:rFonts w:ascii="Bookman Old Style" w:hAnsi="Bookman Old Style" w:cs="Calibri"/>
                      <w:color w:val="000000"/>
                      <w:sz w:val="22"/>
                      <w:szCs w:val="22"/>
                    </w:rPr>
                    <w:t>0,</w:t>
                  </w:r>
                  <w:r w:rsidR="007F0FF5">
                    <w:rPr>
                      <w:rFonts w:ascii="Bookman Old Style" w:hAnsi="Bookman Old Style" w:cs="Calibri"/>
                      <w:color w:val="000000"/>
                      <w:sz w:val="22"/>
                      <w:szCs w:val="22"/>
                    </w:rPr>
                    <w:t>7</w:t>
                  </w:r>
                </w:p>
              </w:tc>
            </w:tr>
            <w:tr w:rsidR="00FC4C80" w:rsidRPr="00F76E28" w14:paraId="014E760D" w14:textId="77777777" w:rsidTr="00B20304">
              <w:trPr>
                <w:trHeight w:val="70"/>
              </w:trPr>
              <w:tc>
                <w:tcPr>
                  <w:tcW w:w="1858" w:type="dxa"/>
                  <w:shd w:val="clear" w:color="auto" w:fill="auto"/>
                </w:tcPr>
                <w:p w14:paraId="1B98975D" w14:textId="77777777" w:rsidR="00FC4C80" w:rsidRPr="00F76E28" w:rsidRDefault="00FC4C80" w:rsidP="00FC4C80">
                  <w:pPr>
                    <w:ind w:left="0"/>
                    <w:rPr>
                      <w:rFonts w:ascii="Bookman Old Style" w:hAnsi="Bookman Old Style"/>
                      <w:noProof/>
                      <w:sz w:val="22"/>
                      <w:szCs w:val="22"/>
                    </w:rPr>
                  </w:pPr>
                  <w:r w:rsidRPr="00F76E28">
                    <w:rPr>
                      <w:rFonts w:ascii="Bookman Old Style" w:hAnsi="Bookman Old Style"/>
                      <w:noProof/>
                      <w:sz w:val="22"/>
                      <w:szCs w:val="22"/>
                    </w:rPr>
                    <w:t xml:space="preserve">Importations </w:t>
                  </w:r>
                </w:p>
              </w:tc>
              <w:tc>
                <w:tcPr>
                  <w:tcW w:w="1858" w:type="dxa"/>
                  <w:shd w:val="clear" w:color="auto" w:fill="auto"/>
                  <w:vAlign w:val="center"/>
                </w:tcPr>
                <w:p w14:paraId="47F39557" w14:textId="16F8B4F0"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7C0712" w:rsidRPr="00F76E28">
                    <w:rPr>
                      <w:rFonts w:ascii="Bookman Old Style" w:hAnsi="Bookman Old Style" w:cs="Calibri"/>
                      <w:color w:val="000000"/>
                      <w:sz w:val="22"/>
                      <w:szCs w:val="22"/>
                    </w:rPr>
                    <w:t>6</w:t>
                  </w:r>
                </w:p>
              </w:tc>
              <w:tc>
                <w:tcPr>
                  <w:tcW w:w="1859" w:type="dxa"/>
                  <w:shd w:val="clear" w:color="auto" w:fill="auto"/>
                  <w:vAlign w:val="center"/>
                </w:tcPr>
                <w:p w14:paraId="66B4FA2D" w14:textId="05E28045"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0,9</w:t>
                  </w:r>
                  <w:r w:rsidR="00BD25F6">
                    <w:rPr>
                      <w:rFonts w:ascii="Bookman Old Style" w:hAnsi="Bookman Old Style" w:cs="Calibri"/>
                      <w:color w:val="000000"/>
                      <w:sz w:val="22"/>
                      <w:szCs w:val="22"/>
                    </w:rPr>
                    <w:t>4</w:t>
                  </w:r>
                </w:p>
              </w:tc>
              <w:tc>
                <w:tcPr>
                  <w:tcW w:w="1859" w:type="dxa"/>
                  <w:shd w:val="clear" w:color="auto" w:fill="auto"/>
                  <w:vAlign w:val="center"/>
                </w:tcPr>
                <w:p w14:paraId="47EE8CCE" w14:textId="478B5906"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7256DC">
                    <w:rPr>
                      <w:rFonts w:ascii="Bookman Old Style" w:hAnsi="Bookman Old Style" w:cs="Calibri"/>
                      <w:color w:val="000000"/>
                      <w:sz w:val="22"/>
                      <w:szCs w:val="22"/>
                    </w:rPr>
                    <w:t>4</w:t>
                  </w:r>
                </w:p>
              </w:tc>
              <w:tc>
                <w:tcPr>
                  <w:tcW w:w="1859" w:type="dxa"/>
                  <w:shd w:val="clear" w:color="auto" w:fill="auto"/>
                  <w:vAlign w:val="center"/>
                </w:tcPr>
                <w:p w14:paraId="259C895D" w14:textId="6BE16381" w:rsidR="00FC4C80" w:rsidRPr="00F76E28" w:rsidRDefault="00FC4C80" w:rsidP="00FC4C80">
                  <w:pPr>
                    <w:ind w:left="0"/>
                    <w:jc w:val="right"/>
                    <w:rPr>
                      <w:rFonts w:ascii="Bookman Old Style" w:hAnsi="Bookman Old Style"/>
                      <w:noProof/>
                      <w:sz w:val="22"/>
                      <w:szCs w:val="22"/>
                    </w:rPr>
                  </w:pPr>
                  <w:r w:rsidRPr="00F76E28">
                    <w:rPr>
                      <w:rFonts w:ascii="Bookman Old Style" w:hAnsi="Bookman Old Style" w:cs="Calibri"/>
                      <w:color w:val="000000"/>
                      <w:sz w:val="22"/>
                      <w:szCs w:val="22"/>
                    </w:rPr>
                    <w:t>1,0</w:t>
                  </w:r>
                  <w:r w:rsidR="008D08FF">
                    <w:rPr>
                      <w:rFonts w:ascii="Bookman Old Style" w:hAnsi="Bookman Old Style" w:cs="Calibri"/>
                      <w:color w:val="000000"/>
                      <w:sz w:val="22"/>
                      <w:szCs w:val="22"/>
                    </w:rPr>
                    <w:t>6</w:t>
                  </w:r>
                </w:p>
              </w:tc>
            </w:tr>
          </w:tbl>
          <w:p w14:paraId="3A138C37" w14:textId="7C07DE54" w:rsidR="00D72870" w:rsidRPr="00F76E28" w:rsidRDefault="00D72870" w:rsidP="00E530E7">
            <w:pPr>
              <w:ind w:left="0"/>
              <w:rPr>
                <w:rFonts w:ascii="Bookman Old Style" w:hAnsi="Bookman Old Style"/>
                <w:noProof/>
                <w:sz w:val="22"/>
                <w:szCs w:val="22"/>
              </w:rPr>
            </w:pPr>
          </w:p>
        </w:tc>
      </w:tr>
    </w:tbl>
    <w:p w14:paraId="103C4DAF" w14:textId="77777777" w:rsidR="00E13A95" w:rsidRDefault="00E13A95" w:rsidP="00776344">
      <w:pPr>
        <w:pStyle w:val="Lgende"/>
        <w:rPr>
          <w:rFonts w:ascii="Montserrat Light" w:hAnsi="Montserrat Light"/>
          <w:sz w:val="22"/>
          <w:szCs w:val="22"/>
        </w:rPr>
        <w:sectPr w:rsidR="00E13A95" w:rsidSect="006977C6">
          <w:pgSz w:w="11906" w:h="16838"/>
          <w:pgMar w:top="1417" w:right="1417" w:bottom="1417" w:left="1417" w:header="708" w:footer="708" w:gutter="0"/>
          <w:cols w:space="708"/>
          <w:docGrid w:linePitch="360"/>
        </w:sectPr>
      </w:pPr>
    </w:p>
    <w:p w14:paraId="6FD7F600" w14:textId="77777777" w:rsidR="00E02849" w:rsidRDefault="00E02849" w:rsidP="00E02849">
      <w:pPr>
        <w:ind w:left="0"/>
      </w:pPr>
    </w:p>
    <w:tbl>
      <w:tblPr>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shd w:val="clear" w:color="auto" w:fill="B4C6E7" w:themeFill="accent1" w:themeFillTint="66"/>
        <w:tblLook w:val="04A0" w:firstRow="1" w:lastRow="0" w:firstColumn="1" w:lastColumn="0" w:noHBand="0" w:noVBand="1"/>
      </w:tblPr>
      <w:tblGrid>
        <w:gridCol w:w="9060"/>
      </w:tblGrid>
      <w:tr w:rsidR="00E02849" w14:paraId="2A5F3A43" w14:textId="77777777" w:rsidTr="00BC01E3">
        <w:tc>
          <w:tcPr>
            <w:tcW w:w="9060" w:type="dxa"/>
            <w:shd w:val="clear" w:color="auto" w:fill="B4C6E7" w:themeFill="accent1" w:themeFillTint="66"/>
            <w:hideMark/>
          </w:tcPr>
          <w:p w14:paraId="4B05634C" w14:textId="713B21D4" w:rsidR="00E02849" w:rsidRDefault="00E02849" w:rsidP="00877A56">
            <w:pPr>
              <w:spacing w:after="120"/>
              <w:jc w:val="both"/>
              <w:rPr>
                <w:rFonts w:ascii="Bookman Old Style" w:hAnsi="Bookman Old Style"/>
                <w:b/>
                <w:iCs/>
                <w:sz w:val="22"/>
                <w:szCs w:val="22"/>
                <w:lang w:eastAsia="en-US"/>
              </w:rPr>
            </w:pPr>
            <w:bookmarkStart w:id="3" w:name="_Hlk86047014"/>
            <w:r w:rsidRPr="00AA2048">
              <w:rPr>
                <w:rFonts w:ascii="Bookman Old Style" w:hAnsi="Bookman Old Style"/>
                <w:b/>
                <w:iCs/>
                <w:sz w:val="22"/>
                <w:szCs w:val="22"/>
                <w:lang w:eastAsia="en-US"/>
              </w:rPr>
              <w:t>Encadré : Méthodologie de calcul du coefficient saisonnier des séries trimestrielles</w:t>
            </w:r>
          </w:p>
          <w:p w14:paraId="048DC61E" w14:textId="77777777" w:rsidR="002F2C0F" w:rsidRPr="00AA2048" w:rsidRDefault="002F2C0F" w:rsidP="00877A56">
            <w:pPr>
              <w:spacing w:after="120"/>
              <w:jc w:val="both"/>
              <w:rPr>
                <w:rFonts w:ascii="Bookman Old Style" w:hAnsi="Bookman Old Style"/>
                <w:b/>
                <w:iCs/>
                <w:sz w:val="22"/>
                <w:szCs w:val="22"/>
                <w:lang w:eastAsia="en-US"/>
              </w:rPr>
            </w:pPr>
          </w:p>
          <w:p w14:paraId="28BF39D8" w14:textId="46B8554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Le </w:t>
            </w:r>
            <w:r w:rsidRPr="00AA2048">
              <w:rPr>
                <w:rFonts w:ascii="Bookman Old Style" w:hAnsi="Bookman Old Style"/>
                <w:b/>
                <w:bCs/>
                <w:sz w:val="22"/>
                <w:szCs w:val="22"/>
                <w:lang w:eastAsia="en-US"/>
              </w:rPr>
              <w:t>coefficient saisonnier</w:t>
            </w:r>
            <w:r w:rsidRPr="00AA2048">
              <w:rPr>
                <w:rFonts w:ascii="Bookman Old Style" w:hAnsi="Bookman Old Style"/>
                <w:sz w:val="22"/>
                <w:szCs w:val="22"/>
                <w:lang w:eastAsia="en-US"/>
              </w:rPr>
              <w:t xml:space="preserve"> est un </w:t>
            </w:r>
            <w:r w:rsidRPr="00AA2048">
              <w:rPr>
                <w:rFonts w:ascii="Bookman Old Style" w:hAnsi="Bookman Old Style"/>
                <w:b/>
                <w:bCs/>
                <w:sz w:val="22"/>
                <w:szCs w:val="22"/>
                <w:lang w:eastAsia="en-US"/>
              </w:rPr>
              <w:t>coefficient</w:t>
            </w:r>
            <w:r w:rsidRPr="00AA2048">
              <w:rPr>
                <w:rFonts w:ascii="Bookman Old Style" w:hAnsi="Bookman Old Style"/>
                <w:sz w:val="22"/>
                <w:szCs w:val="22"/>
                <w:lang w:eastAsia="en-US"/>
              </w:rPr>
              <w:t xml:space="preserve"> affecté à une période infra</w:t>
            </w:r>
            <w:r w:rsidR="004207C6" w:rsidRPr="00AA2048">
              <w:rPr>
                <w:rFonts w:ascii="Bookman Old Style" w:hAnsi="Bookman Old Style"/>
                <w:sz w:val="22"/>
                <w:szCs w:val="22"/>
                <w:lang w:eastAsia="en-US"/>
              </w:rPr>
              <w:t>-a</w:t>
            </w:r>
            <w:r w:rsidRPr="00AA2048">
              <w:rPr>
                <w:rFonts w:ascii="Bookman Old Style" w:hAnsi="Bookman Old Style"/>
                <w:sz w:val="22"/>
                <w:szCs w:val="22"/>
                <w:lang w:eastAsia="en-US"/>
              </w:rPr>
              <w:t xml:space="preserve">nnuelle (semestre, trimestre ou mois) et qui permet d’illustrer le caractère propice ou non de cette période pour la vente d’un produit ou service </w:t>
            </w:r>
            <w:r w:rsidRPr="00AA2048">
              <w:rPr>
                <w:rFonts w:ascii="Bookman Old Style" w:hAnsi="Bookman Old Style"/>
                <w:b/>
                <w:bCs/>
                <w:sz w:val="22"/>
                <w:szCs w:val="22"/>
                <w:lang w:eastAsia="en-US"/>
              </w:rPr>
              <w:t>saisonnier</w:t>
            </w:r>
            <w:r w:rsidRPr="00AA2048">
              <w:rPr>
                <w:rFonts w:ascii="Bookman Old Style" w:hAnsi="Bookman Old Style"/>
                <w:sz w:val="22"/>
                <w:szCs w:val="22"/>
                <w:lang w:eastAsia="en-US"/>
              </w:rPr>
              <w:t>. Il est utilisé pour analyser les périodes de l’année (semestre, trimestre ou mois) où les importations/exportations des biens sont plus hautes ou basses que le reste de l’année.</w:t>
            </w:r>
          </w:p>
          <w:p w14:paraId="4B1AE823" w14:textId="0C8FBC8D"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Ces coefficients sont obtenus après décomposition des séries trimestrielles de 1999</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T1 à 202</w:t>
            </w:r>
            <w:r w:rsidR="00C56A8C">
              <w:rPr>
                <w:rFonts w:ascii="Bookman Old Style" w:hAnsi="Bookman Old Style"/>
                <w:sz w:val="22"/>
                <w:szCs w:val="22"/>
                <w:lang w:eastAsia="en-US"/>
              </w:rPr>
              <w:t>2</w:t>
            </w:r>
            <w:r w:rsidR="004207C6" w:rsidRPr="00AA2048">
              <w:rPr>
                <w:rFonts w:ascii="Bookman Old Style" w:hAnsi="Bookman Old Style"/>
                <w:sz w:val="22"/>
                <w:szCs w:val="22"/>
                <w:lang w:eastAsia="en-US"/>
              </w:rPr>
              <w:t xml:space="preserve"> </w:t>
            </w:r>
            <w:r w:rsidRPr="00AA2048">
              <w:rPr>
                <w:rFonts w:ascii="Bookman Old Style" w:hAnsi="Bookman Old Style"/>
                <w:sz w:val="22"/>
                <w:szCs w:val="22"/>
                <w:lang w:eastAsia="en-US"/>
              </w:rPr>
              <w:t xml:space="preserve">T2 des différents flux (importations ou exportations) des échanges commerciaux des biens du Bénin avec ses différents partenaires. Cette décomposition est faite avec le logiciel </w:t>
            </w:r>
            <w:proofErr w:type="spellStart"/>
            <w:r w:rsidRPr="00AA2048">
              <w:rPr>
                <w:rFonts w:ascii="Bookman Old Style" w:hAnsi="Bookman Old Style"/>
                <w:sz w:val="22"/>
                <w:szCs w:val="22"/>
                <w:lang w:eastAsia="en-US"/>
              </w:rPr>
              <w:t>Jdemetra</w:t>
            </w:r>
            <w:proofErr w:type="spellEnd"/>
            <w:r w:rsidRPr="00AA2048">
              <w:rPr>
                <w:rFonts w:ascii="Bookman Old Style" w:hAnsi="Bookman Old Style"/>
                <w:sz w:val="22"/>
                <w:szCs w:val="22"/>
                <w:lang w:eastAsia="en-US"/>
              </w:rPr>
              <w:t xml:space="preserve"> version 2.2.2 ou tout autre logiciel adapté pour l’analyse des séries chronologiques.</w:t>
            </w:r>
          </w:p>
          <w:p w14:paraId="62486A4B" w14:textId="1ACCD0CF"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Ainsi, la série initiale du flux considéré (X</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xml:space="preserve">) est </w:t>
            </w:r>
            <w:r w:rsidR="00C96985" w:rsidRPr="00AA2048">
              <w:rPr>
                <w:rFonts w:ascii="Bookman Old Style" w:hAnsi="Bookman Old Style"/>
                <w:sz w:val="22"/>
                <w:szCs w:val="22"/>
                <w:lang w:eastAsia="en-US"/>
              </w:rPr>
              <w:t>décomposée</w:t>
            </w:r>
            <w:r w:rsidRPr="00AA2048">
              <w:rPr>
                <w:rFonts w:ascii="Bookman Old Style" w:hAnsi="Bookman Old Style"/>
                <w:sz w:val="22"/>
                <w:szCs w:val="22"/>
                <w:lang w:eastAsia="en-US"/>
              </w:rPr>
              <w:t xml:space="preserve"> en cinq autres séries sous la forme additive ci-après (tout modèle multiplicatif de composition de la série peut être mis sous forme additive par transformation logarithmique) : </w:t>
            </w:r>
          </w:p>
          <w:p w14:paraId="0F22A873" w14:textId="77777777" w:rsidR="00E02849" w:rsidRPr="00AA2048" w:rsidRDefault="00E02849" w:rsidP="00DB1A8F">
            <w:pPr>
              <w:jc w:val="both"/>
              <w:rPr>
                <w:rFonts w:ascii="Bookman Old Style" w:hAnsi="Bookman Old Style"/>
                <w:sz w:val="22"/>
                <w:szCs w:val="22"/>
                <w:lang w:eastAsia="en-US"/>
              </w:rPr>
            </w:pPr>
          </w:p>
          <w:p w14:paraId="3FA4F827" w14:textId="77777777" w:rsidR="00E02849" w:rsidRPr="00AA2048" w:rsidRDefault="004B69FA"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X</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Y</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T</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C</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m:t>
                    </m:r>
                  </m:sub>
                </m:sSub>
                <m:r>
                  <w:rPr>
                    <w:rFonts w:ascii="Cambria Math" w:hAnsi="Cambria Math"/>
                    <w:sz w:val="22"/>
                    <w:szCs w:val="22"/>
                    <w:lang w:eastAsia="en-US"/>
                  </w:rPr>
                  <m:t>+</m:t>
                </m:r>
                <m:sSub>
                  <m:sSubPr>
                    <m:ctrlPr>
                      <w:rPr>
                        <w:rFonts w:ascii="Cambria Math" w:hAnsi="Cambria Math"/>
                        <w:i/>
                        <w:sz w:val="22"/>
                        <w:szCs w:val="22"/>
                        <w:lang w:eastAsia="en-US"/>
                      </w:rPr>
                    </m:ctrlPr>
                  </m:sSubPr>
                  <m:e>
                    <m:r>
                      <w:rPr>
                        <w:rFonts w:ascii="Cambria Math" w:hAnsi="Cambria Math"/>
                        <w:sz w:val="22"/>
                        <w:szCs w:val="22"/>
                        <w:lang w:eastAsia="en-US"/>
                      </w:rPr>
                      <m:t>I</m:t>
                    </m:r>
                  </m:e>
                  <m:sub>
                    <m:r>
                      <w:rPr>
                        <w:rFonts w:ascii="Cambria Math" w:hAnsi="Cambria Math"/>
                        <w:sz w:val="22"/>
                        <w:szCs w:val="22"/>
                        <w:lang w:eastAsia="en-US"/>
                      </w:rPr>
                      <m:t>F</m:t>
                    </m:r>
                  </m:sub>
                </m:sSub>
              </m:oMath>
            </m:oMathPara>
          </w:p>
          <w:p w14:paraId="36D0C8BC" w14:textId="77777777" w:rsidR="00E02849" w:rsidRPr="00AA2048" w:rsidRDefault="00E02849" w:rsidP="00DB1A8F">
            <w:pPr>
              <w:ind w:left="0"/>
              <w:jc w:val="both"/>
              <w:rPr>
                <w:rFonts w:ascii="Bookman Old Style" w:hAnsi="Bookman Old Style"/>
                <w:sz w:val="22"/>
                <w:szCs w:val="22"/>
                <w:lang w:eastAsia="en-US"/>
              </w:rPr>
            </w:pPr>
          </w:p>
          <w:p w14:paraId="02B1A29A"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Où :</w:t>
            </w:r>
          </w:p>
          <w:p w14:paraId="73B79A4D" w14:textId="62D9EDC6"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Y</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Série corrigée des variations saisonnières</w:t>
            </w:r>
          </w:p>
          <w:p w14:paraId="65A76A3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T</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Tendance</w:t>
            </w:r>
          </w:p>
          <w:p w14:paraId="62A1D20F"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C</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cyclique</w:t>
            </w:r>
          </w:p>
          <w:p w14:paraId="750477BE"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S</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saisonnière</w:t>
            </w:r>
          </w:p>
          <w:p w14:paraId="47729C40"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I</w:t>
            </w:r>
            <w:r w:rsidRPr="00AA2048">
              <w:rPr>
                <w:rFonts w:ascii="Bookman Old Style" w:hAnsi="Bookman Old Style"/>
                <w:sz w:val="22"/>
                <w:szCs w:val="22"/>
                <w:vertAlign w:val="subscript"/>
                <w:lang w:eastAsia="en-US"/>
              </w:rPr>
              <w:t>F</w:t>
            </w:r>
            <w:r w:rsidRPr="00AA2048">
              <w:rPr>
                <w:rFonts w:ascii="Bookman Old Style" w:hAnsi="Bookman Old Style"/>
                <w:sz w:val="22"/>
                <w:szCs w:val="22"/>
                <w:lang w:eastAsia="en-US"/>
              </w:rPr>
              <w:t> : Composante irrégulière</w:t>
            </w:r>
          </w:p>
          <w:p w14:paraId="12E11034" w14:textId="77777777" w:rsidR="00E02849" w:rsidRPr="00AA2048" w:rsidRDefault="00E02849" w:rsidP="00DB1A8F">
            <w:pPr>
              <w:jc w:val="both"/>
              <w:rPr>
                <w:rFonts w:ascii="Bookman Old Style" w:hAnsi="Bookman Old Style"/>
                <w:sz w:val="22"/>
                <w:szCs w:val="22"/>
                <w:lang w:eastAsia="en-US"/>
              </w:rPr>
            </w:pPr>
          </w:p>
          <w:p w14:paraId="5F376345" w14:textId="7B308E32"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Le coefficient saisonnier (CS) d’une période est obtenu par la moyenne arithmétique des composantes saisonni</w:t>
            </w:r>
            <w:r w:rsidR="00AD4819" w:rsidRPr="00AA2048">
              <w:rPr>
                <w:rFonts w:ascii="Bookman Old Style" w:hAnsi="Bookman Old Style"/>
                <w:sz w:val="22"/>
                <w:szCs w:val="22"/>
                <w:lang w:eastAsia="en-US"/>
              </w:rPr>
              <w:t>è</w:t>
            </w:r>
            <w:r w:rsidRPr="00AA2048">
              <w:rPr>
                <w:rFonts w:ascii="Bookman Old Style" w:hAnsi="Bookman Old Style"/>
                <w:sz w:val="22"/>
                <w:szCs w:val="22"/>
                <w:lang w:eastAsia="en-US"/>
              </w:rPr>
              <w:t>r</w:t>
            </w:r>
            <w:r w:rsidR="00AD4819" w:rsidRPr="00AA2048">
              <w:rPr>
                <w:rFonts w:ascii="Bookman Old Style" w:hAnsi="Bookman Old Style"/>
                <w:sz w:val="22"/>
                <w:szCs w:val="22"/>
                <w:lang w:eastAsia="en-US"/>
              </w:rPr>
              <w:t>e</w:t>
            </w:r>
            <w:r w:rsidRPr="00AA2048">
              <w:rPr>
                <w:rFonts w:ascii="Bookman Old Style" w:hAnsi="Bookman Old Style"/>
                <w:sz w:val="22"/>
                <w:szCs w:val="22"/>
                <w:lang w:eastAsia="en-US"/>
              </w:rPr>
              <w:t>s relatives à cette période sur toute la longueur de la série brute selon la formule ci-après :</w:t>
            </w:r>
          </w:p>
          <w:p w14:paraId="6AE839BC" w14:textId="77777777" w:rsidR="00E02849" w:rsidRPr="00AA2048" w:rsidRDefault="00E02849" w:rsidP="00DB1A8F">
            <w:pPr>
              <w:ind w:left="0"/>
              <w:jc w:val="both"/>
              <w:rPr>
                <w:rFonts w:ascii="Bookman Old Style" w:hAnsi="Bookman Old Style"/>
                <w:sz w:val="22"/>
                <w:szCs w:val="22"/>
                <w:lang w:eastAsia="en-US"/>
              </w:rPr>
            </w:pPr>
          </w:p>
          <w:p w14:paraId="69FBE22C" w14:textId="77777777" w:rsidR="00E02849" w:rsidRPr="00AA2048" w:rsidRDefault="004B69FA" w:rsidP="00DB1A8F">
            <w:pPr>
              <w:jc w:val="both"/>
              <w:rPr>
                <w:rFonts w:ascii="Bookman Old Style" w:hAnsi="Bookman Old Style"/>
                <w:sz w:val="22"/>
                <w:szCs w:val="22"/>
                <w:lang w:eastAsia="en-US"/>
              </w:rPr>
            </w:pPr>
            <m:oMathPara>
              <m:oMath>
                <m:sSub>
                  <m:sSubPr>
                    <m:ctrlPr>
                      <w:rPr>
                        <w:rFonts w:ascii="Cambria Math" w:hAnsi="Cambria Math"/>
                        <w:i/>
                        <w:sz w:val="22"/>
                        <w:szCs w:val="22"/>
                        <w:lang w:eastAsia="en-US"/>
                      </w:rPr>
                    </m:ctrlPr>
                  </m:sSubPr>
                  <m:e>
                    <m:r>
                      <w:rPr>
                        <w:rFonts w:ascii="Cambria Math" w:hAnsi="Cambria Math"/>
                        <w:sz w:val="22"/>
                        <w:szCs w:val="22"/>
                        <w:lang w:eastAsia="en-US"/>
                      </w:rPr>
                      <m:t>CS</m:t>
                    </m:r>
                  </m:e>
                  <m:sub>
                    <m:r>
                      <w:rPr>
                        <w:rFonts w:ascii="Cambria Math" w:hAnsi="Cambria Math"/>
                        <w:sz w:val="22"/>
                        <w:szCs w:val="22"/>
                        <w:lang w:eastAsia="en-US"/>
                      </w:rPr>
                      <m:t>Fi</m:t>
                    </m:r>
                  </m:sub>
                </m:sSub>
                <m:r>
                  <w:rPr>
                    <w:rFonts w:ascii="Cambria Math" w:hAnsi="Cambria Math"/>
                    <w:sz w:val="22"/>
                    <w:szCs w:val="22"/>
                    <w:lang w:eastAsia="en-US"/>
                  </w:rPr>
                  <m:t>=</m:t>
                </m:r>
                <m:f>
                  <m:fPr>
                    <m:ctrlPr>
                      <w:rPr>
                        <w:rFonts w:ascii="Cambria Math" w:hAnsi="Cambria Math"/>
                        <w:i/>
                        <w:sz w:val="22"/>
                        <w:szCs w:val="22"/>
                        <w:lang w:eastAsia="en-US"/>
                      </w:rPr>
                    </m:ctrlPr>
                  </m:fPr>
                  <m:num>
                    <m:r>
                      <w:rPr>
                        <w:rFonts w:ascii="Cambria Math" w:hAnsi="Cambria Math"/>
                        <w:sz w:val="22"/>
                        <w:szCs w:val="22"/>
                        <w:lang w:eastAsia="en-US"/>
                      </w:rPr>
                      <m:t>1</m:t>
                    </m:r>
                  </m:num>
                  <m:den>
                    <m:r>
                      <w:rPr>
                        <w:rFonts w:ascii="Cambria Math" w:hAnsi="Cambria Math"/>
                        <w:sz w:val="22"/>
                        <w:szCs w:val="22"/>
                        <w:lang w:eastAsia="en-US"/>
                      </w:rPr>
                      <m:t>n</m:t>
                    </m:r>
                  </m:den>
                </m:f>
                <m:nary>
                  <m:naryPr>
                    <m:chr m:val="∑"/>
                    <m:limLoc m:val="undOvr"/>
                    <m:ctrlPr>
                      <w:rPr>
                        <w:rFonts w:ascii="Cambria Math" w:hAnsi="Cambria Math"/>
                        <w:i/>
                        <w:sz w:val="22"/>
                        <w:szCs w:val="22"/>
                        <w:lang w:eastAsia="en-US"/>
                      </w:rPr>
                    </m:ctrlPr>
                  </m:naryPr>
                  <m:sub>
                    <m:r>
                      <w:rPr>
                        <w:rFonts w:ascii="Cambria Math" w:hAnsi="Cambria Math"/>
                        <w:sz w:val="22"/>
                        <w:szCs w:val="22"/>
                        <w:lang w:eastAsia="en-US"/>
                      </w:rPr>
                      <m:t>i=1</m:t>
                    </m:r>
                  </m:sub>
                  <m:sup>
                    <m:r>
                      <w:rPr>
                        <w:rFonts w:ascii="Cambria Math" w:hAnsi="Cambria Math"/>
                        <w:sz w:val="22"/>
                        <w:szCs w:val="22"/>
                        <w:lang w:eastAsia="en-US"/>
                      </w:rPr>
                      <m:t>n</m:t>
                    </m:r>
                  </m:sup>
                  <m:e>
                    <m:sSub>
                      <m:sSubPr>
                        <m:ctrlPr>
                          <w:rPr>
                            <w:rFonts w:ascii="Cambria Math" w:hAnsi="Cambria Math"/>
                            <w:i/>
                            <w:sz w:val="22"/>
                            <w:szCs w:val="22"/>
                            <w:lang w:eastAsia="en-US"/>
                          </w:rPr>
                        </m:ctrlPr>
                      </m:sSubPr>
                      <m:e>
                        <m:r>
                          <w:rPr>
                            <w:rFonts w:ascii="Cambria Math" w:hAnsi="Cambria Math"/>
                            <w:sz w:val="22"/>
                            <w:szCs w:val="22"/>
                            <w:lang w:eastAsia="en-US"/>
                          </w:rPr>
                          <m:t>S</m:t>
                        </m:r>
                      </m:e>
                      <m:sub>
                        <m:r>
                          <w:rPr>
                            <w:rFonts w:ascii="Cambria Math" w:hAnsi="Cambria Math"/>
                            <w:sz w:val="22"/>
                            <w:szCs w:val="22"/>
                            <w:lang w:eastAsia="en-US"/>
                          </w:rPr>
                          <m:t>Fi</m:t>
                        </m:r>
                      </m:sub>
                    </m:sSub>
                  </m:e>
                </m:nary>
              </m:oMath>
            </m:oMathPara>
          </w:p>
          <w:p w14:paraId="7F209C01" w14:textId="77777777"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Avec :</w:t>
            </w:r>
          </w:p>
          <w:p w14:paraId="210DD364" w14:textId="77777777" w:rsidR="00E02849" w:rsidRPr="00AA2048" w:rsidRDefault="00E02849" w:rsidP="00DB1A8F">
            <w:pPr>
              <w:jc w:val="both"/>
              <w:rPr>
                <w:rFonts w:ascii="Bookman Old Style" w:hAnsi="Bookman Old Style"/>
                <w:sz w:val="22"/>
                <w:szCs w:val="22"/>
                <w:lang w:eastAsia="en-US"/>
              </w:rPr>
            </w:pPr>
            <w:proofErr w:type="gramStart"/>
            <w:r w:rsidRPr="00AA2048">
              <w:rPr>
                <w:rFonts w:ascii="Bookman Old Style" w:hAnsi="Bookman Old Style"/>
                <w:sz w:val="22"/>
                <w:szCs w:val="22"/>
                <w:lang w:eastAsia="en-US"/>
              </w:rPr>
              <w:t>n</w:t>
            </w:r>
            <w:proofErr w:type="gramEnd"/>
            <w:r w:rsidRPr="00AA2048">
              <w:rPr>
                <w:rFonts w:ascii="Bookman Old Style" w:hAnsi="Bookman Old Style"/>
                <w:sz w:val="22"/>
                <w:szCs w:val="22"/>
                <w:lang w:eastAsia="en-US"/>
              </w:rPr>
              <w:t xml:space="preserve"> : Nombre total de périodes (semestre, trimestre, mois) ;</w:t>
            </w:r>
          </w:p>
          <w:p w14:paraId="51FC5ED3" w14:textId="4E3C133B" w:rsidR="00E02849" w:rsidRPr="00AA2048" w:rsidRDefault="00E02849"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F : Flux commercial (exportation ou importation).</w:t>
            </w:r>
          </w:p>
          <w:p w14:paraId="656CA769" w14:textId="77777777" w:rsidR="005E6704" w:rsidRPr="00AA2048" w:rsidRDefault="005E6704" w:rsidP="00DB1A8F">
            <w:pPr>
              <w:jc w:val="both"/>
              <w:rPr>
                <w:rFonts w:ascii="Bookman Old Style" w:hAnsi="Bookman Old Style"/>
                <w:sz w:val="22"/>
                <w:szCs w:val="22"/>
                <w:lang w:eastAsia="en-US"/>
              </w:rPr>
            </w:pPr>
          </w:p>
          <w:p w14:paraId="7765916D" w14:textId="513A1055" w:rsidR="005E6704" w:rsidRPr="00AA2048" w:rsidRDefault="005E6704" w:rsidP="00DB1A8F">
            <w:pPr>
              <w:jc w:val="both"/>
              <w:rPr>
                <w:rFonts w:ascii="Bookman Old Style" w:hAnsi="Bookman Old Style"/>
                <w:sz w:val="22"/>
                <w:szCs w:val="22"/>
                <w:lang w:eastAsia="en-US"/>
              </w:rPr>
            </w:pPr>
            <w:r w:rsidRPr="00AA2048">
              <w:rPr>
                <w:rFonts w:ascii="Bookman Old Style" w:hAnsi="Bookman Old Style"/>
                <w:sz w:val="22"/>
                <w:szCs w:val="22"/>
                <w:lang w:eastAsia="en-US"/>
              </w:rPr>
              <w:t xml:space="preserve">Pour </w:t>
            </w:r>
            <w:r w:rsidR="004207C6" w:rsidRPr="00AA2048">
              <w:rPr>
                <w:rFonts w:ascii="Bookman Old Style" w:hAnsi="Bookman Old Style"/>
                <w:sz w:val="22"/>
                <w:szCs w:val="22"/>
                <w:lang w:eastAsia="en-US"/>
              </w:rPr>
              <w:t>plus de détails</w:t>
            </w:r>
            <w:r w:rsidRPr="00AA2048">
              <w:rPr>
                <w:rFonts w:ascii="Bookman Old Style" w:hAnsi="Bookman Old Style"/>
                <w:sz w:val="22"/>
                <w:szCs w:val="22"/>
                <w:lang w:eastAsia="en-US"/>
              </w:rPr>
              <w:t>, veuillez consulter les documents ci-après :</w:t>
            </w:r>
          </w:p>
          <w:p w14:paraId="6CD38656" w14:textId="77777777" w:rsidR="003D4C8C" w:rsidRPr="00AA2048" w:rsidRDefault="005E6704"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Charpentier A., Cours de séries temporelles, théorie et applications,</w:t>
            </w:r>
            <w:r w:rsidR="003D4C8C" w:rsidRPr="00AA2048">
              <w:rPr>
                <w:rFonts w:ascii="Bookman Old Style" w:hAnsi="Bookman Old Style"/>
                <w:sz w:val="22"/>
                <w:szCs w:val="22"/>
                <w:lang w:eastAsia="en-US"/>
              </w:rPr>
              <w:t xml:space="preserve"> ENSAE, Paris, 178 pages.</w:t>
            </w:r>
          </w:p>
          <w:p w14:paraId="2AED9A6D" w14:textId="5BE3CE44" w:rsidR="005E6704" w:rsidRPr="00AA2048" w:rsidRDefault="003D4C8C" w:rsidP="005E6704">
            <w:pPr>
              <w:pStyle w:val="Paragraphedeliste"/>
              <w:numPr>
                <w:ilvl w:val="0"/>
                <w:numId w:val="8"/>
              </w:numPr>
              <w:jc w:val="both"/>
              <w:rPr>
                <w:rFonts w:ascii="Bookman Old Style" w:hAnsi="Bookman Old Style"/>
                <w:sz w:val="22"/>
                <w:szCs w:val="22"/>
                <w:lang w:eastAsia="en-US"/>
              </w:rPr>
            </w:pPr>
            <w:r w:rsidRPr="00AA2048">
              <w:rPr>
                <w:rFonts w:ascii="Bookman Old Style" w:hAnsi="Bookman Old Style"/>
                <w:sz w:val="22"/>
                <w:szCs w:val="22"/>
                <w:lang w:eastAsia="en-US"/>
              </w:rPr>
              <w:t>Bry X., Analyse et prévision élémentaires des séries temporelles, probabilités et statistiques, Les cahiers de la Statistique et de l’Economie Appliquée</w:t>
            </w:r>
            <w:r w:rsidR="00877A56" w:rsidRPr="00AA2048">
              <w:rPr>
                <w:rFonts w:ascii="Bookman Old Style" w:hAnsi="Bookman Old Style"/>
                <w:sz w:val="22"/>
                <w:szCs w:val="22"/>
                <w:lang w:eastAsia="en-US"/>
              </w:rPr>
              <w:t>, ENEA/STADE, 1998, 58 pages.</w:t>
            </w:r>
          </w:p>
          <w:p w14:paraId="2A737514" w14:textId="7A16EE06" w:rsidR="003D4C8C" w:rsidRPr="003D4C8C" w:rsidRDefault="003D4C8C" w:rsidP="003D4C8C">
            <w:pPr>
              <w:ind w:left="0"/>
              <w:jc w:val="both"/>
              <w:rPr>
                <w:rFonts w:ascii="Montserrat Light" w:hAnsi="Montserrat Light"/>
                <w:sz w:val="20"/>
                <w:szCs w:val="20"/>
                <w:lang w:eastAsia="en-US"/>
              </w:rPr>
            </w:pPr>
          </w:p>
        </w:tc>
      </w:tr>
      <w:bookmarkEnd w:id="3"/>
    </w:tbl>
    <w:p w14:paraId="1E9B658B" w14:textId="77777777" w:rsidR="00067D08" w:rsidRDefault="00067D08" w:rsidP="00067D08"/>
    <w:p w14:paraId="0D289831" w14:textId="77777777" w:rsidR="00067D08" w:rsidRDefault="00067D08" w:rsidP="00067D08"/>
    <w:p w14:paraId="06867ABA" w14:textId="4A933A18" w:rsidR="00067D08" w:rsidRPr="00067D08" w:rsidRDefault="00067D08" w:rsidP="00067D08">
      <w:pPr>
        <w:sectPr w:rsidR="00067D08" w:rsidRPr="00067D08" w:rsidSect="006977C6">
          <w:pgSz w:w="11906" w:h="16838"/>
          <w:pgMar w:top="1417" w:right="1417" w:bottom="1417" w:left="1417" w:header="708" w:footer="708" w:gutter="0"/>
          <w:cols w:space="708"/>
          <w:docGrid w:linePitch="360"/>
        </w:sectPr>
      </w:pPr>
    </w:p>
    <w:p w14:paraId="747CFA81" w14:textId="0268B8CE" w:rsidR="000C374C" w:rsidRPr="00576136" w:rsidRDefault="000C374C" w:rsidP="00776344">
      <w:pPr>
        <w:pStyle w:val="Lgende"/>
        <w:rPr>
          <w:rFonts w:ascii="Bookman Old Style" w:hAnsi="Bookman Old Style"/>
          <w:sz w:val="22"/>
          <w:szCs w:val="22"/>
        </w:rPr>
      </w:pPr>
      <w:r w:rsidRPr="00576136">
        <w:rPr>
          <w:rFonts w:ascii="Bookman Old Style" w:hAnsi="Bookman Old Style"/>
          <w:sz w:val="22"/>
          <w:szCs w:val="22"/>
        </w:rPr>
        <w:lastRenderedPageBreak/>
        <w:t>Annexe 1 : Composition des régions géographiques</w:t>
      </w:r>
    </w:p>
    <w:p w14:paraId="79A30F16" w14:textId="77777777" w:rsidR="000C374C" w:rsidRDefault="000C374C" w:rsidP="000C374C"/>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798"/>
        <w:gridCol w:w="2361"/>
        <w:gridCol w:w="783"/>
        <w:gridCol w:w="5697"/>
      </w:tblGrid>
      <w:tr w:rsidR="008472EE" w:rsidRPr="00576136" w14:paraId="3E676E8A" w14:textId="77777777" w:rsidTr="00C10CAF">
        <w:trPr>
          <w:trHeight w:hRule="exact" w:val="307"/>
          <w:tblHeader/>
        </w:trPr>
        <w:tc>
          <w:tcPr>
            <w:tcW w:w="3159" w:type="dxa"/>
            <w:gridSpan w:val="2"/>
            <w:shd w:val="clear" w:color="auto" w:fill="B4C6E7"/>
            <w:vAlign w:val="center"/>
            <w:hideMark/>
          </w:tcPr>
          <w:p w14:paraId="7F86B24E"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Régions et Sous-Régions</w:t>
            </w:r>
          </w:p>
        </w:tc>
        <w:tc>
          <w:tcPr>
            <w:tcW w:w="783" w:type="dxa"/>
            <w:shd w:val="clear" w:color="auto" w:fill="B4C6E7"/>
            <w:vAlign w:val="center"/>
            <w:hideMark/>
          </w:tcPr>
          <w:p w14:paraId="6D734927"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Effectif</w:t>
            </w:r>
          </w:p>
        </w:tc>
        <w:tc>
          <w:tcPr>
            <w:tcW w:w="5697" w:type="dxa"/>
            <w:shd w:val="clear" w:color="auto" w:fill="B4C6E7"/>
            <w:vAlign w:val="center"/>
            <w:hideMark/>
          </w:tcPr>
          <w:p w14:paraId="7ACA4FE1" w14:textId="77777777" w:rsidR="008472EE" w:rsidRPr="00576136" w:rsidRDefault="008472EE" w:rsidP="008472EE">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Pays et territoires composites</w:t>
            </w:r>
          </w:p>
        </w:tc>
      </w:tr>
      <w:tr w:rsidR="008472EE" w:rsidRPr="00576136" w14:paraId="103E5500" w14:textId="77777777" w:rsidTr="00C10CAF">
        <w:trPr>
          <w:trHeight w:val="307"/>
        </w:trPr>
        <w:tc>
          <w:tcPr>
            <w:tcW w:w="798" w:type="dxa"/>
            <w:vMerge w:val="restart"/>
            <w:shd w:val="clear" w:color="auto" w:fill="auto"/>
            <w:textDirection w:val="btLr"/>
            <w:vAlign w:val="center"/>
            <w:hideMark/>
          </w:tcPr>
          <w:p w14:paraId="21086B18"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Afrique</w:t>
            </w:r>
          </w:p>
        </w:tc>
        <w:tc>
          <w:tcPr>
            <w:tcW w:w="2361" w:type="dxa"/>
            <w:shd w:val="clear" w:color="auto" w:fill="auto"/>
            <w:vAlign w:val="center"/>
            <w:hideMark/>
          </w:tcPr>
          <w:p w14:paraId="5B012B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australe</w:t>
            </w:r>
          </w:p>
        </w:tc>
        <w:tc>
          <w:tcPr>
            <w:tcW w:w="783" w:type="dxa"/>
            <w:shd w:val="clear" w:color="auto" w:fill="auto"/>
            <w:vAlign w:val="center"/>
            <w:hideMark/>
          </w:tcPr>
          <w:p w14:paraId="56F70DE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5EDE465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Afrique du Sud ; Botswana ; Lesotho ; Namibie ; </w:t>
            </w:r>
            <w:proofErr w:type="spellStart"/>
            <w:r w:rsidR="0080142A" w:rsidRPr="00576136">
              <w:rPr>
                <w:rFonts w:ascii="Bookman Old Style" w:hAnsi="Bookman Old Style"/>
                <w:color w:val="000000"/>
                <w:spacing w:val="1"/>
                <w:sz w:val="18"/>
                <w:szCs w:val="20"/>
              </w:rPr>
              <w:t>Swatini</w:t>
            </w:r>
            <w:proofErr w:type="spellEnd"/>
          </w:p>
        </w:tc>
      </w:tr>
      <w:tr w:rsidR="008472EE" w:rsidRPr="00576136" w14:paraId="63257E75" w14:textId="77777777" w:rsidTr="00C10CAF">
        <w:trPr>
          <w:trHeight w:val="783"/>
        </w:trPr>
        <w:tc>
          <w:tcPr>
            <w:tcW w:w="798" w:type="dxa"/>
            <w:vMerge/>
            <w:vAlign w:val="center"/>
            <w:hideMark/>
          </w:tcPr>
          <w:p w14:paraId="424F941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F17EA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centrale</w:t>
            </w:r>
          </w:p>
        </w:tc>
        <w:tc>
          <w:tcPr>
            <w:tcW w:w="783" w:type="dxa"/>
            <w:shd w:val="clear" w:color="auto" w:fill="auto"/>
            <w:vAlign w:val="center"/>
            <w:hideMark/>
          </w:tcPr>
          <w:p w14:paraId="2894213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55CAE0F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Angola ; Cameroun ; Congo ; Gabon ; Guinée équatoriale ; République Centrafricaine</w:t>
            </w:r>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République démocratique du Congo ; Sao Tomé-et-Principe ; Tchad</w:t>
            </w:r>
          </w:p>
        </w:tc>
      </w:tr>
      <w:tr w:rsidR="008472EE" w:rsidRPr="00576136" w14:paraId="55378DA6" w14:textId="77777777" w:rsidTr="00C10CAF">
        <w:trPr>
          <w:trHeight w:val="783"/>
        </w:trPr>
        <w:tc>
          <w:tcPr>
            <w:tcW w:w="798" w:type="dxa"/>
            <w:vMerge/>
            <w:vAlign w:val="center"/>
            <w:hideMark/>
          </w:tcPr>
          <w:p w14:paraId="30712BB7"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0A6E3D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occidentale</w:t>
            </w:r>
          </w:p>
        </w:tc>
        <w:tc>
          <w:tcPr>
            <w:tcW w:w="783" w:type="dxa"/>
            <w:shd w:val="clear" w:color="auto" w:fill="auto"/>
            <w:vAlign w:val="center"/>
            <w:hideMark/>
          </w:tcPr>
          <w:p w14:paraId="1D7ECF0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17</w:t>
            </w:r>
          </w:p>
        </w:tc>
        <w:tc>
          <w:tcPr>
            <w:tcW w:w="5697" w:type="dxa"/>
            <w:shd w:val="clear" w:color="auto" w:fill="auto"/>
            <w:vAlign w:val="center"/>
            <w:hideMark/>
          </w:tcPr>
          <w:p w14:paraId="24D9DE7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Bénin ; Burkina Faso ; Cap-Vert ; Côte d'Ivoire ; Gambie ; Ghana ; Guinée ; Guinée-Bissau ; Libéria ; Mali ; Mauritanie ; Niger ; Nigéria ; Sainte-Hélène ; Sénégal ; Sierra Leone ; Togo</w:t>
            </w:r>
          </w:p>
        </w:tc>
      </w:tr>
      <w:tr w:rsidR="008472EE" w:rsidRPr="00576136" w14:paraId="13B57F6E" w14:textId="77777777" w:rsidTr="00C10CAF">
        <w:trPr>
          <w:trHeight w:val="1044"/>
        </w:trPr>
        <w:tc>
          <w:tcPr>
            <w:tcW w:w="798" w:type="dxa"/>
            <w:vMerge/>
            <w:vAlign w:val="center"/>
            <w:hideMark/>
          </w:tcPr>
          <w:p w14:paraId="4F41ED6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F3DBE0C"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orientale</w:t>
            </w:r>
          </w:p>
        </w:tc>
        <w:tc>
          <w:tcPr>
            <w:tcW w:w="783" w:type="dxa"/>
            <w:shd w:val="clear" w:color="auto" w:fill="auto"/>
            <w:vAlign w:val="center"/>
            <w:hideMark/>
          </w:tcPr>
          <w:p w14:paraId="6EB0913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20</w:t>
            </w:r>
          </w:p>
        </w:tc>
        <w:tc>
          <w:tcPr>
            <w:tcW w:w="5697" w:type="dxa"/>
            <w:shd w:val="clear" w:color="auto" w:fill="auto"/>
            <w:vAlign w:val="center"/>
            <w:hideMark/>
          </w:tcPr>
          <w:p w14:paraId="06C020C3" w14:textId="1D0E94C5"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Burundi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Comores</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Djibouti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Érythrée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Éthiopie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Kenya</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Madagascar</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Malawi</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xml:space="preserve">; </w:t>
            </w:r>
            <w:r w:rsidR="007A7502" w:rsidRPr="00576136">
              <w:rPr>
                <w:rFonts w:ascii="Bookman Old Style" w:hAnsi="Bookman Old Style"/>
                <w:color w:val="000000"/>
                <w:spacing w:val="1"/>
                <w:sz w:val="18"/>
                <w:szCs w:val="20"/>
              </w:rPr>
              <w:t xml:space="preserve">Île </w:t>
            </w:r>
            <w:r w:rsidRPr="00576136">
              <w:rPr>
                <w:rFonts w:ascii="Bookman Old Style" w:hAnsi="Bookman Old Style"/>
                <w:color w:val="000000"/>
                <w:spacing w:val="1"/>
                <w:sz w:val="18"/>
                <w:szCs w:val="20"/>
              </w:rPr>
              <w:t>Maurice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Mayotte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xml:space="preserve">; </w:t>
            </w:r>
            <w:proofErr w:type="gramStart"/>
            <w:r w:rsidRPr="00576136">
              <w:rPr>
                <w:rFonts w:ascii="Bookman Old Style" w:hAnsi="Bookman Old Style"/>
                <w:color w:val="000000"/>
                <w:spacing w:val="1"/>
                <w:sz w:val="18"/>
                <w:szCs w:val="20"/>
              </w:rPr>
              <w:t>Mozambique;</w:t>
            </w:r>
            <w:proofErr w:type="gramEnd"/>
            <w:r w:rsidRPr="00576136">
              <w:rPr>
                <w:rFonts w:ascii="Bookman Old Style" w:hAnsi="Bookman Old Style"/>
                <w:color w:val="000000"/>
                <w:spacing w:val="1"/>
                <w:sz w:val="18"/>
                <w:szCs w:val="20"/>
              </w:rPr>
              <w:t xml:space="preserve"> Océan indien, Territoire Britannique</w:t>
            </w:r>
            <w:r w:rsidR="007B23A1" w:rsidRPr="00576136">
              <w:rPr>
                <w:rFonts w:ascii="Bookman Old Style" w:hAnsi="Bookman Old Style"/>
                <w:color w:val="000000"/>
                <w:spacing w:val="1"/>
                <w:sz w:val="18"/>
                <w:szCs w:val="20"/>
              </w:rPr>
              <w:t xml:space="preserve"> </w:t>
            </w:r>
            <w:r w:rsidRPr="00576136">
              <w:rPr>
                <w:rFonts w:ascii="Bookman Old Style" w:hAnsi="Bookman Old Style"/>
                <w:color w:val="000000"/>
                <w:spacing w:val="1"/>
                <w:sz w:val="18"/>
                <w:szCs w:val="20"/>
              </w:rPr>
              <w:t>; Ouganda; Tanzanie; Réunion;  Rwanda; Seychelles; Somalie; Zambie; Zimbabwe</w:t>
            </w:r>
          </w:p>
        </w:tc>
      </w:tr>
      <w:tr w:rsidR="008472EE" w:rsidRPr="00576136" w14:paraId="3AD36416" w14:textId="77777777" w:rsidTr="00C10CAF">
        <w:trPr>
          <w:trHeight w:val="522"/>
        </w:trPr>
        <w:tc>
          <w:tcPr>
            <w:tcW w:w="798" w:type="dxa"/>
            <w:vMerge/>
            <w:vAlign w:val="center"/>
            <w:hideMark/>
          </w:tcPr>
          <w:p w14:paraId="34E66758"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617604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Afrique septentrionale</w:t>
            </w:r>
          </w:p>
        </w:tc>
        <w:tc>
          <w:tcPr>
            <w:tcW w:w="783" w:type="dxa"/>
            <w:shd w:val="clear" w:color="auto" w:fill="auto"/>
            <w:vAlign w:val="center"/>
            <w:hideMark/>
          </w:tcPr>
          <w:p w14:paraId="49D55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198FC05D" w14:textId="4C26273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Algérie;</w:t>
            </w:r>
            <w:proofErr w:type="gramEnd"/>
            <w:r w:rsidRPr="00576136">
              <w:rPr>
                <w:rFonts w:ascii="Bookman Old Style" w:hAnsi="Bookman Old Style"/>
                <w:color w:val="000000"/>
                <w:spacing w:val="1"/>
                <w:sz w:val="18"/>
                <w:szCs w:val="20"/>
              </w:rPr>
              <w:t xml:space="preserve"> Égypte; </w:t>
            </w:r>
            <w:r w:rsidR="008E615D" w:rsidRPr="00576136">
              <w:rPr>
                <w:rFonts w:ascii="Bookman Old Style" w:hAnsi="Bookman Old Style"/>
                <w:color w:val="000000"/>
                <w:spacing w:val="1"/>
                <w:sz w:val="18"/>
                <w:szCs w:val="20"/>
              </w:rPr>
              <w:t>Libye</w:t>
            </w:r>
            <w:r w:rsidRPr="00576136">
              <w:rPr>
                <w:rFonts w:ascii="Bookman Old Style" w:hAnsi="Bookman Old Style"/>
                <w:color w:val="000000"/>
                <w:spacing w:val="1"/>
                <w:sz w:val="18"/>
                <w:szCs w:val="20"/>
              </w:rPr>
              <w:t>; Maroc; Sahara occidental; Soudan; Tunisie</w:t>
            </w:r>
          </w:p>
        </w:tc>
      </w:tr>
      <w:tr w:rsidR="008472EE" w:rsidRPr="004B69FA" w14:paraId="26E2EE01" w14:textId="77777777" w:rsidTr="00C10CAF">
        <w:trPr>
          <w:trHeight w:val="522"/>
        </w:trPr>
        <w:tc>
          <w:tcPr>
            <w:tcW w:w="798" w:type="dxa"/>
            <w:vMerge w:val="restart"/>
            <w:shd w:val="clear" w:color="auto" w:fill="auto"/>
            <w:textDirection w:val="btLr"/>
            <w:vAlign w:val="center"/>
            <w:hideMark/>
          </w:tcPr>
          <w:p w14:paraId="5AB3719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Amériques</w:t>
            </w:r>
          </w:p>
        </w:tc>
        <w:tc>
          <w:tcPr>
            <w:tcW w:w="2361" w:type="dxa"/>
            <w:shd w:val="clear" w:color="auto" w:fill="auto"/>
            <w:vAlign w:val="center"/>
            <w:hideMark/>
          </w:tcPr>
          <w:p w14:paraId="3119804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centrale</w:t>
            </w:r>
          </w:p>
        </w:tc>
        <w:tc>
          <w:tcPr>
            <w:tcW w:w="783" w:type="dxa"/>
            <w:shd w:val="clear" w:color="auto" w:fill="auto"/>
            <w:vAlign w:val="center"/>
            <w:hideMark/>
          </w:tcPr>
          <w:p w14:paraId="3A5AF62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EA18E75" w14:textId="77777777" w:rsidR="008472EE" w:rsidRPr="00E41F16" w:rsidRDefault="008472EE" w:rsidP="008472EE">
            <w:pPr>
              <w:rPr>
                <w:rFonts w:ascii="Bookman Old Style" w:hAnsi="Bookman Old Style"/>
                <w:color w:val="000000"/>
                <w:sz w:val="18"/>
                <w:szCs w:val="20"/>
                <w:lang w:val="pt-PT"/>
              </w:rPr>
            </w:pPr>
            <w:r w:rsidRPr="00E41F16">
              <w:rPr>
                <w:rFonts w:ascii="Bookman Old Style" w:hAnsi="Bookman Old Style"/>
                <w:color w:val="000000"/>
                <w:spacing w:val="1"/>
                <w:sz w:val="18"/>
                <w:szCs w:val="20"/>
                <w:lang w:val="pt-PT"/>
              </w:rPr>
              <w:t>Belize; Costa Rica; El Salvador; Guatemala; Honduras; Mexique; Nicaragua; Panama</w:t>
            </w:r>
          </w:p>
        </w:tc>
      </w:tr>
      <w:tr w:rsidR="008472EE" w:rsidRPr="00576136" w14:paraId="16D5B739" w14:textId="77777777" w:rsidTr="00C10CAF">
        <w:trPr>
          <w:trHeight w:val="307"/>
        </w:trPr>
        <w:tc>
          <w:tcPr>
            <w:tcW w:w="798" w:type="dxa"/>
            <w:vMerge/>
            <w:vAlign w:val="center"/>
            <w:hideMark/>
          </w:tcPr>
          <w:p w14:paraId="6AD16B7C" w14:textId="77777777" w:rsidR="008472EE" w:rsidRPr="00E41F16" w:rsidRDefault="008472EE" w:rsidP="008472EE">
            <w:pPr>
              <w:rPr>
                <w:rFonts w:ascii="Bookman Old Style" w:hAnsi="Bookman Old Style"/>
                <w:color w:val="000000"/>
                <w:sz w:val="18"/>
                <w:szCs w:val="20"/>
                <w:lang w:val="pt-PT"/>
              </w:rPr>
            </w:pPr>
          </w:p>
        </w:tc>
        <w:tc>
          <w:tcPr>
            <w:tcW w:w="2361" w:type="dxa"/>
            <w:shd w:val="clear" w:color="auto" w:fill="auto"/>
            <w:vAlign w:val="center"/>
            <w:hideMark/>
          </w:tcPr>
          <w:p w14:paraId="7F156D0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Nord</w:t>
            </w:r>
          </w:p>
        </w:tc>
        <w:tc>
          <w:tcPr>
            <w:tcW w:w="783" w:type="dxa"/>
            <w:shd w:val="clear" w:color="auto" w:fill="auto"/>
            <w:vAlign w:val="center"/>
            <w:hideMark/>
          </w:tcPr>
          <w:p w14:paraId="7405996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5DB3D92"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Bermudes;</w:t>
            </w:r>
            <w:proofErr w:type="gramEnd"/>
            <w:r w:rsidRPr="00576136">
              <w:rPr>
                <w:rFonts w:ascii="Bookman Old Style" w:hAnsi="Bookman Old Style"/>
                <w:color w:val="000000"/>
                <w:spacing w:val="1"/>
                <w:sz w:val="18"/>
                <w:szCs w:val="20"/>
              </w:rPr>
              <w:t xml:space="preserve"> Canada; États-Unis; Groenland; Saint-Pierre-et-Miquelon</w:t>
            </w:r>
          </w:p>
        </w:tc>
      </w:tr>
      <w:tr w:rsidR="008472EE" w:rsidRPr="00576136" w14:paraId="0A936412" w14:textId="77777777" w:rsidTr="00C10CAF">
        <w:trPr>
          <w:trHeight w:val="894"/>
        </w:trPr>
        <w:tc>
          <w:tcPr>
            <w:tcW w:w="798" w:type="dxa"/>
            <w:vMerge/>
            <w:vAlign w:val="center"/>
            <w:hideMark/>
          </w:tcPr>
          <w:p w14:paraId="1FE2CD7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AF20EB3"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Amérique du Sud</w:t>
            </w:r>
          </w:p>
        </w:tc>
        <w:tc>
          <w:tcPr>
            <w:tcW w:w="783" w:type="dxa"/>
            <w:shd w:val="clear" w:color="auto" w:fill="auto"/>
            <w:vAlign w:val="center"/>
            <w:hideMark/>
          </w:tcPr>
          <w:p w14:paraId="132ABE26"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9CD7877"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Argentina;</w:t>
            </w:r>
            <w:proofErr w:type="gramEnd"/>
            <w:r w:rsidRPr="00576136">
              <w:rPr>
                <w:rFonts w:ascii="Bookman Old Style" w:hAnsi="Bookman Old Style"/>
                <w:color w:val="000000"/>
                <w:spacing w:val="1"/>
                <w:sz w:val="18"/>
                <w:szCs w:val="20"/>
              </w:rPr>
              <w:t xml:space="preserve"> Bolivie; Brésil; Chili; Colombie; Équateur; Géorgie du Sud et iles </w:t>
            </w:r>
            <w:proofErr w:type="spellStart"/>
            <w:r w:rsidRPr="00576136">
              <w:rPr>
                <w:rFonts w:ascii="Bookman Old Style" w:hAnsi="Bookman Old Style"/>
                <w:color w:val="000000"/>
                <w:spacing w:val="1"/>
                <w:sz w:val="18"/>
                <w:szCs w:val="20"/>
              </w:rPr>
              <w:t>sandwic</w:t>
            </w:r>
            <w:proofErr w:type="spellEnd"/>
            <w:r w:rsidRPr="00576136">
              <w:rPr>
                <w:rFonts w:ascii="Bookman Old Style" w:hAnsi="Bookman Old Style"/>
                <w:color w:val="000000"/>
                <w:spacing w:val="1"/>
                <w:sz w:val="18"/>
                <w:szCs w:val="20"/>
              </w:rPr>
              <w:t>; Guyana; Guyane française; Îles Falkland (Malvinas); Paraguay; Pérou ;Suriname; Uruguay; Venezuela (République bolivarienne du Venezuela)</w:t>
            </w:r>
          </w:p>
        </w:tc>
      </w:tr>
      <w:tr w:rsidR="008472EE" w:rsidRPr="00576136" w14:paraId="22BBFD56" w14:textId="77777777" w:rsidTr="00C10CAF">
        <w:trPr>
          <w:trHeight w:val="1567"/>
        </w:trPr>
        <w:tc>
          <w:tcPr>
            <w:tcW w:w="798" w:type="dxa"/>
            <w:vMerge/>
            <w:vAlign w:val="center"/>
            <w:hideMark/>
          </w:tcPr>
          <w:p w14:paraId="5372BD2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3CFB7B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Caraïbes</w:t>
            </w:r>
          </w:p>
        </w:tc>
        <w:tc>
          <w:tcPr>
            <w:tcW w:w="783" w:type="dxa"/>
            <w:shd w:val="clear" w:color="auto" w:fill="auto"/>
            <w:vAlign w:val="center"/>
            <w:hideMark/>
          </w:tcPr>
          <w:p w14:paraId="02C6ED6D" w14:textId="5C329A02"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w:t>
            </w:r>
            <w:r w:rsidR="00363F20">
              <w:rPr>
                <w:rFonts w:ascii="Bookman Old Style" w:hAnsi="Bookman Old Style"/>
                <w:color w:val="000000"/>
                <w:spacing w:val="-1"/>
                <w:sz w:val="18"/>
                <w:szCs w:val="20"/>
              </w:rPr>
              <w:t>5</w:t>
            </w:r>
          </w:p>
        </w:tc>
        <w:tc>
          <w:tcPr>
            <w:tcW w:w="5697" w:type="dxa"/>
            <w:shd w:val="clear" w:color="auto" w:fill="auto"/>
            <w:vAlign w:val="center"/>
            <w:hideMark/>
          </w:tcPr>
          <w:p w14:paraId="248F2645" w14:textId="75F5D115"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Anguilla;</w:t>
            </w:r>
            <w:proofErr w:type="gramEnd"/>
            <w:r w:rsidRPr="00576136">
              <w:rPr>
                <w:rFonts w:ascii="Bookman Old Style" w:hAnsi="Bookman Old Style"/>
                <w:color w:val="000000"/>
                <w:spacing w:val="1"/>
                <w:sz w:val="18"/>
                <w:szCs w:val="20"/>
              </w:rPr>
              <w:t xml:space="preserve"> Antigua-et-Barbuda; Antilles néerlandaises; Aruba; Bahamas; Barbade; Cuba; Dominique; Grenada; Guadeloupe; Haïti; </w:t>
            </w:r>
            <w:r w:rsidR="00016658" w:rsidRPr="00576136">
              <w:rPr>
                <w:rFonts w:ascii="Bookman Old Style" w:hAnsi="Bookman Old Style"/>
                <w:color w:val="000000"/>
                <w:spacing w:val="1"/>
                <w:sz w:val="18"/>
                <w:szCs w:val="20"/>
              </w:rPr>
              <w:t xml:space="preserve">Îles </w:t>
            </w:r>
            <w:r w:rsidRPr="00576136">
              <w:rPr>
                <w:rFonts w:ascii="Bookman Old Style" w:hAnsi="Bookman Old Style"/>
                <w:color w:val="000000"/>
                <w:spacing w:val="1"/>
                <w:sz w:val="18"/>
                <w:szCs w:val="20"/>
              </w:rPr>
              <w:t>Caïmans; Îles Turques et Caïques; Îles Vierges américaines; Îles Vierges britanniques; Jamaïque; Martinique; Montserrat; Porto Rico; République dominicaine; Sainte-Lucie; Saint-Kitts-et-Nevis; Saint-Vincent-et-les Grenadines; Trinité-et-Tobago</w:t>
            </w:r>
            <w:r w:rsidR="00363F20" w:rsidRPr="00576136">
              <w:rPr>
                <w:rFonts w:ascii="Bookman Old Style" w:hAnsi="Bookman Old Style"/>
                <w:color w:val="000000"/>
                <w:spacing w:val="1"/>
                <w:sz w:val="18"/>
                <w:szCs w:val="20"/>
              </w:rPr>
              <w:t>, Bonaire</w:t>
            </w:r>
          </w:p>
        </w:tc>
      </w:tr>
      <w:tr w:rsidR="008472EE" w:rsidRPr="00576136" w14:paraId="40C81B08" w14:textId="77777777" w:rsidTr="00C10CAF">
        <w:trPr>
          <w:trHeight w:val="307"/>
        </w:trPr>
        <w:tc>
          <w:tcPr>
            <w:tcW w:w="798" w:type="dxa"/>
            <w:vMerge w:val="restart"/>
            <w:shd w:val="clear" w:color="auto" w:fill="auto"/>
            <w:textDirection w:val="btLr"/>
            <w:vAlign w:val="center"/>
            <w:hideMark/>
          </w:tcPr>
          <w:p w14:paraId="20F295A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Asie</w:t>
            </w:r>
          </w:p>
        </w:tc>
        <w:tc>
          <w:tcPr>
            <w:tcW w:w="2361" w:type="dxa"/>
            <w:shd w:val="clear" w:color="auto" w:fill="auto"/>
            <w:vAlign w:val="center"/>
            <w:hideMark/>
          </w:tcPr>
          <w:p w14:paraId="1564C1A0"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centrale</w:t>
            </w:r>
          </w:p>
        </w:tc>
        <w:tc>
          <w:tcPr>
            <w:tcW w:w="783" w:type="dxa"/>
            <w:shd w:val="clear" w:color="auto" w:fill="auto"/>
            <w:vAlign w:val="center"/>
            <w:hideMark/>
          </w:tcPr>
          <w:p w14:paraId="5564DE4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19B1459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Kazakhstan ; Kirghizistan ; Ouzbékistan ; Tadjikistan ; Turkménistan</w:t>
            </w:r>
          </w:p>
        </w:tc>
      </w:tr>
      <w:tr w:rsidR="008472EE" w:rsidRPr="00576136" w14:paraId="09D4F8D2" w14:textId="77777777" w:rsidTr="00C10CAF">
        <w:trPr>
          <w:trHeight w:val="783"/>
        </w:trPr>
        <w:tc>
          <w:tcPr>
            <w:tcW w:w="798" w:type="dxa"/>
            <w:vMerge/>
            <w:vAlign w:val="center"/>
            <w:hideMark/>
          </w:tcPr>
          <w:p w14:paraId="57C1E5E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449EEE7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du Sud-Est</w:t>
            </w:r>
          </w:p>
        </w:tc>
        <w:tc>
          <w:tcPr>
            <w:tcW w:w="783" w:type="dxa"/>
            <w:shd w:val="clear" w:color="auto" w:fill="auto"/>
            <w:vAlign w:val="center"/>
            <w:hideMark/>
          </w:tcPr>
          <w:p w14:paraId="202F59F9"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539B59E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Brunéi </w:t>
            </w:r>
            <w:proofErr w:type="gramStart"/>
            <w:r w:rsidRPr="00576136">
              <w:rPr>
                <w:rFonts w:ascii="Bookman Old Style" w:hAnsi="Bookman Old Style"/>
                <w:color w:val="000000"/>
                <w:spacing w:val="1"/>
                <w:sz w:val="18"/>
                <w:szCs w:val="20"/>
              </w:rPr>
              <w:t>Darussalam;</w:t>
            </w:r>
            <w:proofErr w:type="gramEnd"/>
            <w:r w:rsidRPr="00576136">
              <w:rPr>
                <w:rFonts w:ascii="Bookman Old Style" w:hAnsi="Bookman Old Style"/>
                <w:color w:val="000000"/>
                <w:spacing w:val="1"/>
                <w:sz w:val="18"/>
                <w:szCs w:val="20"/>
              </w:rPr>
              <w:t xml:space="preserve"> Cambodge; Indonésie; Malaisie; Myanmar; Philippines; République démocratique populaire Laos; Singapour; Taiwan, Province de Chine; Thaïlande; Timor-Leste; Viet Nam</w:t>
            </w:r>
          </w:p>
        </w:tc>
      </w:tr>
      <w:tr w:rsidR="008472EE" w:rsidRPr="00576136" w14:paraId="7679B50E" w14:textId="77777777" w:rsidTr="00C10CAF">
        <w:trPr>
          <w:trHeight w:val="522"/>
        </w:trPr>
        <w:tc>
          <w:tcPr>
            <w:tcW w:w="798" w:type="dxa"/>
            <w:vMerge/>
            <w:vAlign w:val="center"/>
            <w:hideMark/>
          </w:tcPr>
          <w:p w14:paraId="4A5A341B"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018DC2E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méridionale</w:t>
            </w:r>
          </w:p>
        </w:tc>
        <w:tc>
          <w:tcPr>
            <w:tcW w:w="783" w:type="dxa"/>
            <w:shd w:val="clear" w:color="auto" w:fill="auto"/>
            <w:vAlign w:val="center"/>
            <w:hideMark/>
          </w:tcPr>
          <w:p w14:paraId="367B029E"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697" w:type="dxa"/>
            <w:shd w:val="clear" w:color="auto" w:fill="auto"/>
            <w:vAlign w:val="center"/>
            <w:hideMark/>
          </w:tcPr>
          <w:p w14:paraId="2820340E"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Afghanistan;</w:t>
            </w:r>
            <w:proofErr w:type="gramEnd"/>
            <w:r w:rsidRPr="00576136">
              <w:rPr>
                <w:rFonts w:ascii="Bookman Old Style" w:hAnsi="Bookman Old Style"/>
                <w:color w:val="000000"/>
                <w:spacing w:val="1"/>
                <w:sz w:val="18"/>
                <w:szCs w:val="20"/>
              </w:rPr>
              <w:t xml:space="preserve"> Bangladesh; Bhoutan; Inde; Iran, République islamique d'Iran; Maldives; Népal; Pakistan; Sri Lanka</w:t>
            </w:r>
          </w:p>
        </w:tc>
      </w:tr>
      <w:tr w:rsidR="008472EE" w:rsidRPr="00576136" w14:paraId="7A1E791B" w14:textId="77777777" w:rsidTr="00C10CAF">
        <w:trPr>
          <w:trHeight w:val="1044"/>
        </w:trPr>
        <w:tc>
          <w:tcPr>
            <w:tcW w:w="798" w:type="dxa"/>
            <w:vMerge/>
            <w:vAlign w:val="center"/>
            <w:hideMark/>
          </w:tcPr>
          <w:p w14:paraId="3623CE3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6AB4F8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occidentale</w:t>
            </w:r>
          </w:p>
        </w:tc>
        <w:tc>
          <w:tcPr>
            <w:tcW w:w="783" w:type="dxa"/>
            <w:shd w:val="clear" w:color="auto" w:fill="auto"/>
            <w:vAlign w:val="center"/>
            <w:hideMark/>
          </w:tcPr>
          <w:p w14:paraId="4516BA5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18</w:t>
            </w:r>
          </w:p>
        </w:tc>
        <w:tc>
          <w:tcPr>
            <w:tcW w:w="5697" w:type="dxa"/>
            <w:shd w:val="clear" w:color="auto" w:fill="auto"/>
            <w:vAlign w:val="center"/>
            <w:hideMark/>
          </w:tcPr>
          <w:p w14:paraId="13F6B22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Arabie </w:t>
            </w:r>
            <w:proofErr w:type="gramStart"/>
            <w:r w:rsidRPr="00576136">
              <w:rPr>
                <w:rFonts w:ascii="Bookman Old Style" w:hAnsi="Bookman Old Style"/>
                <w:color w:val="000000"/>
                <w:spacing w:val="1"/>
                <w:sz w:val="18"/>
                <w:szCs w:val="20"/>
              </w:rPr>
              <w:t>saoudite;</w:t>
            </w:r>
            <w:proofErr w:type="gramEnd"/>
            <w:r w:rsidRPr="00576136">
              <w:rPr>
                <w:rFonts w:ascii="Bookman Old Style" w:hAnsi="Bookman Old Style"/>
                <w:color w:val="000000"/>
                <w:spacing w:val="1"/>
                <w:sz w:val="18"/>
                <w:szCs w:val="20"/>
              </w:rPr>
              <w:t xml:space="preserve"> Arménie; Azerbaïdjan; Bahreïn; Chypre; Émirats arabes unis; Géorgie; Ira</w:t>
            </w:r>
            <w:r w:rsidR="00641606" w:rsidRPr="00576136">
              <w:rPr>
                <w:rFonts w:ascii="Bookman Old Style" w:hAnsi="Bookman Old Style"/>
                <w:color w:val="000000"/>
                <w:spacing w:val="1"/>
                <w:sz w:val="18"/>
                <w:szCs w:val="20"/>
              </w:rPr>
              <w:t>k</w:t>
            </w:r>
            <w:r w:rsidRPr="00576136">
              <w:rPr>
                <w:rFonts w:ascii="Bookman Old Style" w:hAnsi="Bookman Old Style"/>
                <w:color w:val="000000"/>
                <w:spacing w:val="1"/>
                <w:sz w:val="18"/>
                <w:szCs w:val="20"/>
              </w:rPr>
              <w:t>; Israël; Jordanie; Koweït; Liban; Oman; Qatar; République arabe syrienne; Territoire palestinien occupé; Turquie; Yémen</w:t>
            </w:r>
          </w:p>
        </w:tc>
      </w:tr>
      <w:tr w:rsidR="008472EE" w:rsidRPr="00576136" w14:paraId="0EFAC7F6" w14:textId="77777777" w:rsidTr="00C10CAF">
        <w:trPr>
          <w:trHeight w:val="522"/>
        </w:trPr>
        <w:tc>
          <w:tcPr>
            <w:tcW w:w="798" w:type="dxa"/>
            <w:vMerge/>
            <w:vAlign w:val="center"/>
            <w:hideMark/>
          </w:tcPr>
          <w:p w14:paraId="7E18FE4F"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FE1267F"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Asie orientale</w:t>
            </w:r>
          </w:p>
        </w:tc>
        <w:tc>
          <w:tcPr>
            <w:tcW w:w="783" w:type="dxa"/>
            <w:shd w:val="clear" w:color="auto" w:fill="auto"/>
            <w:vAlign w:val="center"/>
            <w:hideMark/>
          </w:tcPr>
          <w:p w14:paraId="1B8E8B1D"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697" w:type="dxa"/>
            <w:shd w:val="clear" w:color="auto" w:fill="auto"/>
            <w:vAlign w:val="center"/>
            <w:hideMark/>
          </w:tcPr>
          <w:p w14:paraId="467B9B1F"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Chine;</w:t>
            </w:r>
            <w:proofErr w:type="gramEnd"/>
            <w:r w:rsidRPr="00576136">
              <w:rPr>
                <w:rFonts w:ascii="Bookman Old Style" w:hAnsi="Bookman Old Style"/>
                <w:color w:val="000000"/>
                <w:spacing w:val="-1"/>
                <w:sz w:val="18"/>
                <w:szCs w:val="20"/>
              </w:rPr>
              <w:t xml:space="preserve"> Hong- Kong; Japon; Macao; Mongolie; Corée,  République de Corée; Corée, </w:t>
            </w:r>
            <w:proofErr w:type="spellStart"/>
            <w:r w:rsidRPr="00576136">
              <w:rPr>
                <w:rFonts w:ascii="Bookman Old Style" w:hAnsi="Bookman Old Style"/>
                <w:color w:val="000000"/>
                <w:spacing w:val="-1"/>
                <w:sz w:val="18"/>
                <w:szCs w:val="20"/>
              </w:rPr>
              <w:t>Rép</w:t>
            </w:r>
            <w:proofErr w:type="spellEnd"/>
            <w:r w:rsidR="003C238F" w:rsidRPr="00576136">
              <w:rPr>
                <w:rFonts w:ascii="Bookman Old Style" w:hAnsi="Bookman Old Style"/>
                <w:color w:val="000000"/>
                <w:spacing w:val="-1"/>
                <w:sz w:val="18"/>
                <w:szCs w:val="20"/>
              </w:rPr>
              <w:t>,</w:t>
            </w:r>
            <w:r w:rsidRPr="00576136">
              <w:rPr>
                <w:rFonts w:ascii="Bookman Old Style" w:hAnsi="Bookman Old Style"/>
                <w:color w:val="000000"/>
                <w:spacing w:val="-1"/>
                <w:sz w:val="18"/>
                <w:szCs w:val="20"/>
              </w:rPr>
              <w:t xml:space="preserve"> Populaire Démocratique</w:t>
            </w:r>
          </w:p>
        </w:tc>
      </w:tr>
      <w:tr w:rsidR="008472EE" w:rsidRPr="00576136" w14:paraId="69D26CBF" w14:textId="77777777" w:rsidTr="00C10CAF">
        <w:trPr>
          <w:trHeight w:val="783"/>
        </w:trPr>
        <w:tc>
          <w:tcPr>
            <w:tcW w:w="798" w:type="dxa"/>
            <w:vMerge w:val="restart"/>
            <w:shd w:val="clear" w:color="auto" w:fill="auto"/>
            <w:textDirection w:val="btLr"/>
            <w:vAlign w:val="center"/>
            <w:hideMark/>
          </w:tcPr>
          <w:p w14:paraId="45D5D7B9" w14:textId="77777777" w:rsidR="008472EE" w:rsidRPr="00576136" w:rsidRDefault="008472EE" w:rsidP="008472EE">
            <w:pPr>
              <w:ind w:left="113" w:right="113"/>
              <w:jc w:val="center"/>
              <w:rPr>
                <w:rFonts w:ascii="Bookman Old Style" w:hAnsi="Bookman Old Style"/>
                <w:color w:val="000000"/>
                <w:sz w:val="18"/>
                <w:szCs w:val="20"/>
              </w:rPr>
            </w:pPr>
            <w:r w:rsidRPr="00576136">
              <w:rPr>
                <w:rFonts w:ascii="Bookman Old Style" w:hAnsi="Bookman Old Style"/>
                <w:color w:val="000000"/>
                <w:spacing w:val="1"/>
                <w:sz w:val="18"/>
                <w:szCs w:val="20"/>
              </w:rPr>
              <w:t>Europe</w:t>
            </w:r>
          </w:p>
        </w:tc>
        <w:tc>
          <w:tcPr>
            <w:tcW w:w="2361" w:type="dxa"/>
            <w:shd w:val="clear" w:color="auto" w:fill="auto"/>
            <w:vAlign w:val="center"/>
            <w:hideMark/>
          </w:tcPr>
          <w:p w14:paraId="37C1A641"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méridionale</w:t>
            </w:r>
          </w:p>
        </w:tc>
        <w:tc>
          <w:tcPr>
            <w:tcW w:w="783" w:type="dxa"/>
            <w:shd w:val="clear" w:color="auto" w:fill="auto"/>
            <w:vAlign w:val="center"/>
            <w:hideMark/>
          </w:tcPr>
          <w:p w14:paraId="1B13E17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697" w:type="dxa"/>
            <w:shd w:val="clear" w:color="auto" w:fill="auto"/>
            <w:vAlign w:val="center"/>
            <w:hideMark/>
          </w:tcPr>
          <w:p w14:paraId="64BE0BAA"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Albanie;</w:t>
            </w:r>
            <w:proofErr w:type="gramEnd"/>
            <w:r w:rsidRPr="00576136">
              <w:rPr>
                <w:rFonts w:ascii="Bookman Old Style" w:hAnsi="Bookman Old Style"/>
                <w:color w:val="000000"/>
                <w:spacing w:val="1"/>
                <w:sz w:val="18"/>
                <w:szCs w:val="20"/>
              </w:rPr>
              <w:t xml:space="preserve"> Andorre; Bosnie-Herzégovine; Croatie; Espagne; Macédoine, Ex-République yougoslave de Macédoine; Gibraltar; Grèce; Italie; Malte; Portugal; Saint-Marin; Vatican (Saint-Siège); Slovénie; Yougoslavie</w:t>
            </w:r>
            <w:r w:rsidR="001F037D" w:rsidRPr="00576136">
              <w:rPr>
                <w:rFonts w:ascii="Bookman Old Style" w:hAnsi="Bookman Old Style"/>
                <w:color w:val="000000"/>
                <w:spacing w:val="1"/>
                <w:sz w:val="18"/>
                <w:szCs w:val="20"/>
              </w:rPr>
              <w:t xml:space="preserve">, </w:t>
            </w:r>
            <w:proofErr w:type="spellStart"/>
            <w:r w:rsidR="001F037D" w:rsidRPr="00576136">
              <w:rPr>
                <w:rFonts w:ascii="Bookman Old Style" w:hAnsi="Bookman Old Style"/>
                <w:color w:val="000000"/>
                <w:spacing w:val="1"/>
                <w:sz w:val="18"/>
                <w:szCs w:val="20"/>
              </w:rPr>
              <w:t>Montenegro</w:t>
            </w:r>
            <w:proofErr w:type="spellEnd"/>
          </w:p>
        </w:tc>
      </w:tr>
      <w:tr w:rsidR="008472EE" w:rsidRPr="00576136" w14:paraId="7A21FEFE" w14:textId="77777777" w:rsidTr="00C10CAF">
        <w:trPr>
          <w:trHeight w:val="412"/>
        </w:trPr>
        <w:tc>
          <w:tcPr>
            <w:tcW w:w="798" w:type="dxa"/>
            <w:vMerge/>
            <w:vAlign w:val="center"/>
            <w:hideMark/>
          </w:tcPr>
          <w:p w14:paraId="48A2BC1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617B7D9"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occidentale</w:t>
            </w:r>
          </w:p>
        </w:tc>
        <w:tc>
          <w:tcPr>
            <w:tcW w:w="783" w:type="dxa"/>
            <w:shd w:val="clear" w:color="auto" w:fill="auto"/>
            <w:vAlign w:val="center"/>
            <w:hideMark/>
          </w:tcPr>
          <w:p w14:paraId="76F4B75A" w14:textId="126CBCAA" w:rsidR="008472EE" w:rsidRPr="00576136" w:rsidRDefault="00363F20" w:rsidP="008472EE">
            <w:pPr>
              <w:jc w:val="center"/>
              <w:rPr>
                <w:rFonts w:ascii="Bookman Old Style" w:hAnsi="Bookman Old Style"/>
                <w:color w:val="000000"/>
                <w:sz w:val="18"/>
                <w:szCs w:val="20"/>
              </w:rPr>
            </w:pPr>
            <w:r>
              <w:rPr>
                <w:rFonts w:ascii="Bookman Old Style" w:hAnsi="Bookman Old Style"/>
                <w:color w:val="000000"/>
                <w:sz w:val="18"/>
                <w:szCs w:val="20"/>
              </w:rPr>
              <w:t>9</w:t>
            </w:r>
          </w:p>
        </w:tc>
        <w:tc>
          <w:tcPr>
            <w:tcW w:w="5697" w:type="dxa"/>
            <w:shd w:val="clear" w:color="auto" w:fill="auto"/>
            <w:vAlign w:val="center"/>
            <w:hideMark/>
          </w:tcPr>
          <w:p w14:paraId="252AE864" w14:textId="248E2294"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Allemagne;</w:t>
            </w:r>
            <w:proofErr w:type="gramEnd"/>
            <w:r w:rsidRPr="00576136">
              <w:rPr>
                <w:rFonts w:ascii="Bookman Old Style" w:hAnsi="Bookman Old Style"/>
                <w:color w:val="000000"/>
                <w:spacing w:val="1"/>
                <w:sz w:val="18"/>
                <w:szCs w:val="20"/>
              </w:rPr>
              <w:t xml:space="preserve"> Autriche; Belgique; France; Liechtenstein; Luxembourg; Monaco; Pays-Bas; Suisse</w:t>
            </w:r>
          </w:p>
        </w:tc>
      </w:tr>
      <w:tr w:rsidR="008472EE" w:rsidRPr="00576136" w14:paraId="49BF5E24" w14:textId="77777777" w:rsidTr="00C10CAF">
        <w:trPr>
          <w:trHeight w:val="522"/>
        </w:trPr>
        <w:tc>
          <w:tcPr>
            <w:tcW w:w="798" w:type="dxa"/>
            <w:vMerge/>
            <w:vAlign w:val="center"/>
            <w:hideMark/>
          </w:tcPr>
          <w:p w14:paraId="05405F19"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18CE946"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orientale</w:t>
            </w:r>
          </w:p>
        </w:tc>
        <w:tc>
          <w:tcPr>
            <w:tcW w:w="783" w:type="dxa"/>
            <w:shd w:val="clear" w:color="auto" w:fill="auto"/>
            <w:vAlign w:val="center"/>
            <w:hideMark/>
          </w:tcPr>
          <w:p w14:paraId="65DDD5D4"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10</w:t>
            </w:r>
          </w:p>
        </w:tc>
        <w:tc>
          <w:tcPr>
            <w:tcW w:w="5697" w:type="dxa"/>
            <w:shd w:val="clear" w:color="auto" w:fill="auto"/>
            <w:vAlign w:val="center"/>
            <w:hideMark/>
          </w:tcPr>
          <w:p w14:paraId="0A611716"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Bélarus;</w:t>
            </w:r>
            <w:proofErr w:type="gramEnd"/>
            <w:r w:rsidRPr="00576136">
              <w:rPr>
                <w:rFonts w:ascii="Bookman Old Style" w:hAnsi="Bookman Old Style"/>
                <w:color w:val="000000"/>
                <w:spacing w:val="1"/>
                <w:sz w:val="18"/>
                <w:szCs w:val="20"/>
              </w:rPr>
              <w:t xml:space="preserve"> Bulgarie; Fédération de Russie; Hongrie; Moldova; Pologne; République tchèque; Roumanie; Slovaquie; Ukraine</w:t>
            </w:r>
          </w:p>
        </w:tc>
      </w:tr>
      <w:tr w:rsidR="008472EE" w:rsidRPr="00576136" w14:paraId="7B188462" w14:textId="77777777" w:rsidTr="00C10CAF">
        <w:trPr>
          <w:trHeight w:val="783"/>
        </w:trPr>
        <w:tc>
          <w:tcPr>
            <w:tcW w:w="798" w:type="dxa"/>
            <w:vMerge/>
            <w:vAlign w:val="center"/>
            <w:hideMark/>
          </w:tcPr>
          <w:p w14:paraId="4D8B58EE"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5DF71BB"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Europe septentrionale</w:t>
            </w:r>
          </w:p>
        </w:tc>
        <w:tc>
          <w:tcPr>
            <w:tcW w:w="783" w:type="dxa"/>
            <w:shd w:val="clear" w:color="auto" w:fill="auto"/>
            <w:vAlign w:val="center"/>
            <w:hideMark/>
          </w:tcPr>
          <w:p w14:paraId="181B19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62BCABD2"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Danemark;</w:t>
            </w:r>
            <w:proofErr w:type="gramEnd"/>
            <w:r w:rsidRPr="00576136">
              <w:rPr>
                <w:rFonts w:ascii="Bookman Old Style" w:hAnsi="Bookman Old Style"/>
                <w:color w:val="000000"/>
                <w:spacing w:val="-1"/>
                <w:sz w:val="18"/>
                <w:szCs w:val="20"/>
              </w:rPr>
              <w:t xml:space="preserve"> Estonie; Finlande; Îles Féroé; Îles Svalbard et Jan Mayen; Irlande; Islande; Lettonie; Lituanie; Norvège; Royaume-Uni de Grande-Bretagne et d'Irlande du Nord; Suède</w:t>
            </w:r>
          </w:p>
        </w:tc>
      </w:tr>
      <w:tr w:rsidR="008472EE" w:rsidRPr="00576136" w14:paraId="2BBAD1C1" w14:textId="77777777" w:rsidTr="00C10CAF">
        <w:trPr>
          <w:trHeight w:val="522"/>
        </w:trPr>
        <w:tc>
          <w:tcPr>
            <w:tcW w:w="798" w:type="dxa"/>
            <w:vMerge w:val="restart"/>
            <w:shd w:val="clear" w:color="auto" w:fill="auto"/>
            <w:textDirection w:val="btLr"/>
            <w:vAlign w:val="center"/>
            <w:hideMark/>
          </w:tcPr>
          <w:p w14:paraId="769B8F6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lastRenderedPageBreak/>
              <w:t>Océanie</w:t>
            </w:r>
          </w:p>
        </w:tc>
        <w:tc>
          <w:tcPr>
            <w:tcW w:w="2361" w:type="dxa"/>
            <w:shd w:val="clear" w:color="auto" w:fill="auto"/>
            <w:vAlign w:val="center"/>
            <w:hideMark/>
          </w:tcPr>
          <w:p w14:paraId="48DA0AC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Australie et Nouvelle-Zélande</w:t>
            </w:r>
          </w:p>
        </w:tc>
        <w:tc>
          <w:tcPr>
            <w:tcW w:w="783" w:type="dxa"/>
            <w:shd w:val="clear" w:color="auto" w:fill="auto"/>
            <w:vAlign w:val="center"/>
            <w:hideMark/>
          </w:tcPr>
          <w:p w14:paraId="6FDB9D4C"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6</w:t>
            </w:r>
          </w:p>
        </w:tc>
        <w:tc>
          <w:tcPr>
            <w:tcW w:w="5697" w:type="dxa"/>
            <w:shd w:val="clear" w:color="auto" w:fill="auto"/>
            <w:vAlign w:val="center"/>
            <w:hideMark/>
          </w:tcPr>
          <w:p w14:paraId="572E713B" w14:textId="2F6C2440"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Australie;</w:t>
            </w:r>
            <w:proofErr w:type="gramEnd"/>
            <w:r w:rsidRPr="00576136">
              <w:rPr>
                <w:rFonts w:ascii="Bookman Old Style" w:hAnsi="Bookman Old Style"/>
                <w:color w:val="000000"/>
                <w:spacing w:val="1"/>
                <w:sz w:val="18"/>
                <w:szCs w:val="20"/>
              </w:rPr>
              <w:t xml:space="preserve"> Christmas, </w:t>
            </w:r>
            <w:r w:rsidR="007A7502" w:rsidRPr="00576136">
              <w:rPr>
                <w:rFonts w:ascii="Bookman Old Style" w:hAnsi="Bookman Old Style"/>
                <w:color w:val="000000"/>
                <w:spacing w:val="1"/>
                <w:sz w:val="18"/>
                <w:szCs w:val="20"/>
              </w:rPr>
              <w:t>Î</w:t>
            </w:r>
            <w:r w:rsidRPr="00576136">
              <w:rPr>
                <w:rFonts w:ascii="Bookman Old Style" w:hAnsi="Bookman Old Style"/>
                <w:color w:val="000000"/>
                <w:spacing w:val="1"/>
                <w:sz w:val="18"/>
                <w:szCs w:val="20"/>
              </w:rPr>
              <w:t>le</w:t>
            </w:r>
            <w:r w:rsidR="007A7502" w:rsidRPr="00576136">
              <w:rPr>
                <w:rFonts w:ascii="Bookman Old Style" w:hAnsi="Bookman Old Style"/>
                <w:color w:val="000000"/>
                <w:spacing w:val="1"/>
                <w:sz w:val="18"/>
                <w:szCs w:val="20"/>
              </w:rPr>
              <w:t>s</w:t>
            </w:r>
            <w:r w:rsidRPr="00576136">
              <w:rPr>
                <w:rFonts w:ascii="Bookman Old Style" w:hAnsi="Bookman Old Style"/>
                <w:color w:val="000000"/>
                <w:spacing w:val="1"/>
                <w:sz w:val="18"/>
                <w:szCs w:val="20"/>
              </w:rPr>
              <w:t xml:space="preserve"> (Australie); Cocos (Keeling), iles;  Heard et McDonald, iles ; Îles Norfolk; Nouvelle-Zélande</w:t>
            </w:r>
          </w:p>
        </w:tc>
      </w:tr>
      <w:tr w:rsidR="008472EE" w:rsidRPr="00576136" w14:paraId="1E69777C" w14:textId="77777777" w:rsidTr="00C10CAF">
        <w:trPr>
          <w:trHeight w:val="522"/>
        </w:trPr>
        <w:tc>
          <w:tcPr>
            <w:tcW w:w="798" w:type="dxa"/>
            <w:vMerge/>
            <w:vAlign w:val="center"/>
            <w:hideMark/>
          </w:tcPr>
          <w:p w14:paraId="390DB37A"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5DAB2B6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Mélanésie</w:t>
            </w:r>
          </w:p>
        </w:tc>
        <w:tc>
          <w:tcPr>
            <w:tcW w:w="783" w:type="dxa"/>
            <w:shd w:val="clear" w:color="auto" w:fill="auto"/>
            <w:vAlign w:val="center"/>
            <w:hideMark/>
          </w:tcPr>
          <w:p w14:paraId="0AAD17B1"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697" w:type="dxa"/>
            <w:shd w:val="clear" w:color="auto" w:fill="auto"/>
            <w:vAlign w:val="center"/>
            <w:hideMark/>
          </w:tcPr>
          <w:p w14:paraId="2D728BC9"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z w:val="18"/>
                <w:szCs w:val="20"/>
              </w:rPr>
              <w:t>Fidji;  Îles</w:t>
            </w:r>
            <w:proofErr w:type="gramEnd"/>
            <w:r w:rsidRPr="00576136">
              <w:rPr>
                <w:rFonts w:ascii="Bookman Old Style" w:hAnsi="Bookman Old Style"/>
                <w:color w:val="000000"/>
                <w:sz w:val="18"/>
                <w:szCs w:val="20"/>
              </w:rPr>
              <w:t xml:space="preserve"> Salomon; Nouvelle-Calédonie; Papouasie-Nouvelle-Guinée; Vanuatu</w:t>
            </w:r>
          </w:p>
        </w:tc>
      </w:tr>
      <w:tr w:rsidR="008472EE" w:rsidRPr="00576136" w14:paraId="628E2D24" w14:textId="77777777" w:rsidTr="00C10CAF">
        <w:trPr>
          <w:trHeight w:val="522"/>
        </w:trPr>
        <w:tc>
          <w:tcPr>
            <w:tcW w:w="798" w:type="dxa"/>
            <w:vMerge/>
            <w:vAlign w:val="center"/>
            <w:hideMark/>
          </w:tcPr>
          <w:p w14:paraId="4F19A53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25E5032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2"/>
                <w:sz w:val="18"/>
                <w:szCs w:val="20"/>
              </w:rPr>
              <w:t>Micronésie</w:t>
            </w:r>
          </w:p>
        </w:tc>
        <w:tc>
          <w:tcPr>
            <w:tcW w:w="783" w:type="dxa"/>
            <w:shd w:val="clear" w:color="auto" w:fill="auto"/>
            <w:vAlign w:val="center"/>
            <w:hideMark/>
          </w:tcPr>
          <w:p w14:paraId="5DB6E1E2"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697" w:type="dxa"/>
            <w:shd w:val="clear" w:color="auto" w:fill="auto"/>
            <w:vAlign w:val="center"/>
            <w:hideMark/>
          </w:tcPr>
          <w:p w14:paraId="4C047876" w14:textId="77777777" w:rsidR="008472EE" w:rsidRPr="00576136" w:rsidRDefault="008472EE" w:rsidP="008472EE">
            <w:pPr>
              <w:rPr>
                <w:rFonts w:ascii="Bookman Old Style" w:hAnsi="Bookman Old Style"/>
                <w:color w:val="000000"/>
                <w:sz w:val="18"/>
                <w:szCs w:val="20"/>
              </w:rPr>
            </w:pPr>
            <w:proofErr w:type="gramStart"/>
            <w:r w:rsidRPr="00576136">
              <w:rPr>
                <w:rFonts w:ascii="Bookman Old Style" w:hAnsi="Bookman Old Style"/>
                <w:color w:val="000000"/>
                <w:sz w:val="18"/>
                <w:szCs w:val="20"/>
              </w:rPr>
              <w:t>Guam;</w:t>
            </w:r>
            <w:proofErr w:type="gramEnd"/>
            <w:r w:rsidRPr="00576136">
              <w:rPr>
                <w:rFonts w:ascii="Bookman Old Style" w:hAnsi="Bookman Old Style"/>
                <w:color w:val="000000"/>
                <w:sz w:val="18"/>
                <w:szCs w:val="20"/>
              </w:rPr>
              <w:t xml:space="preserve"> Îles Mariannes septentrionales; Îles Marshall; Kiribati; Micronésie, États fédérés de Micronésie; Nauru; Palaos</w:t>
            </w:r>
          </w:p>
        </w:tc>
      </w:tr>
      <w:tr w:rsidR="008472EE" w:rsidRPr="00576136" w14:paraId="1D4A8B0B" w14:textId="77777777" w:rsidTr="00C10CAF">
        <w:trPr>
          <w:trHeight w:val="783"/>
        </w:trPr>
        <w:tc>
          <w:tcPr>
            <w:tcW w:w="798" w:type="dxa"/>
            <w:vMerge/>
            <w:vAlign w:val="center"/>
            <w:hideMark/>
          </w:tcPr>
          <w:p w14:paraId="0366BBF6"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174585D7"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Polynésie</w:t>
            </w:r>
          </w:p>
        </w:tc>
        <w:tc>
          <w:tcPr>
            <w:tcW w:w="783" w:type="dxa"/>
            <w:shd w:val="clear" w:color="auto" w:fill="auto"/>
            <w:vAlign w:val="center"/>
            <w:hideMark/>
          </w:tcPr>
          <w:p w14:paraId="612C48CB"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697" w:type="dxa"/>
            <w:shd w:val="clear" w:color="auto" w:fill="auto"/>
            <w:vAlign w:val="center"/>
            <w:hideMark/>
          </w:tcPr>
          <w:p w14:paraId="7AF17CB8"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Îles </w:t>
            </w:r>
            <w:proofErr w:type="gramStart"/>
            <w:r w:rsidRPr="00576136">
              <w:rPr>
                <w:rFonts w:ascii="Bookman Old Style" w:hAnsi="Bookman Old Style"/>
                <w:color w:val="000000"/>
                <w:spacing w:val="1"/>
                <w:sz w:val="18"/>
                <w:szCs w:val="20"/>
              </w:rPr>
              <w:t>Cook;</w:t>
            </w:r>
            <w:proofErr w:type="gramEnd"/>
            <w:r w:rsidRPr="00576136">
              <w:rPr>
                <w:rFonts w:ascii="Bookman Old Style" w:hAnsi="Bookman Old Style"/>
                <w:color w:val="000000"/>
                <w:spacing w:val="1"/>
                <w:sz w:val="18"/>
                <w:szCs w:val="20"/>
              </w:rPr>
              <w:t xml:space="preserve"> iles mineures éloignées (Etats-Unis); Îles Wallis-et-Futuna; Nioué; Pitcairn; Polynésie française; Samoa; Samoa américaines; Terres Australes Françaises; </w:t>
            </w:r>
            <w:proofErr w:type="spellStart"/>
            <w:r w:rsidRPr="00576136">
              <w:rPr>
                <w:rFonts w:ascii="Bookman Old Style" w:hAnsi="Bookman Old Style"/>
                <w:color w:val="000000"/>
                <w:spacing w:val="1"/>
                <w:sz w:val="18"/>
                <w:szCs w:val="20"/>
              </w:rPr>
              <w:t>Tokélaou</w:t>
            </w:r>
            <w:proofErr w:type="spellEnd"/>
            <w:r w:rsidRPr="00576136">
              <w:rPr>
                <w:rFonts w:ascii="Bookman Old Style" w:hAnsi="Bookman Old Style"/>
                <w:color w:val="000000"/>
                <w:spacing w:val="1"/>
                <w:sz w:val="18"/>
                <w:szCs w:val="20"/>
              </w:rPr>
              <w:t>; Tonga; Tuvalu</w:t>
            </w:r>
          </w:p>
        </w:tc>
      </w:tr>
      <w:tr w:rsidR="008472EE" w:rsidRPr="00576136" w14:paraId="6BBE3B18" w14:textId="77777777" w:rsidTr="00C10CAF">
        <w:trPr>
          <w:trHeight w:val="322"/>
        </w:trPr>
        <w:tc>
          <w:tcPr>
            <w:tcW w:w="798" w:type="dxa"/>
            <w:vMerge w:val="restart"/>
            <w:shd w:val="clear" w:color="auto" w:fill="auto"/>
            <w:vAlign w:val="center"/>
            <w:hideMark/>
          </w:tcPr>
          <w:p w14:paraId="4FC4E390" w14:textId="77777777" w:rsidR="008472EE" w:rsidRPr="00576136" w:rsidRDefault="008472EE" w:rsidP="008472EE">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Autres</w:t>
            </w:r>
          </w:p>
        </w:tc>
        <w:tc>
          <w:tcPr>
            <w:tcW w:w="2361" w:type="dxa"/>
            <w:shd w:val="clear" w:color="auto" w:fill="auto"/>
            <w:vAlign w:val="center"/>
            <w:hideMark/>
          </w:tcPr>
          <w:p w14:paraId="4F5AD87D"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c>
          <w:tcPr>
            <w:tcW w:w="783" w:type="dxa"/>
            <w:shd w:val="clear" w:color="auto" w:fill="auto"/>
            <w:vAlign w:val="center"/>
            <w:hideMark/>
          </w:tcPr>
          <w:p w14:paraId="6B3010B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2DFD5BF9" w14:textId="5A00982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r>
      <w:tr w:rsidR="008472EE" w:rsidRPr="00576136" w14:paraId="4AAB0049" w14:textId="77777777" w:rsidTr="00C10CAF">
        <w:trPr>
          <w:trHeight w:val="307"/>
        </w:trPr>
        <w:tc>
          <w:tcPr>
            <w:tcW w:w="798" w:type="dxa"/>
            <w:vMerge/>
            <w:vAlign w:val="center"/>
            <w:hideMark/>
          </w:tcPr>
          <w:p w14:paraId="7BEDE72D" w14:textId="77777777" w:rsidR="008472EE" w:rsidRPr="00576136" w:rsidRDefault="008472EE" w:rsidP="008472EE">
            <w:pPr>
              <w:rPr>
                <w:rFonts w:ascii="Bookman Old Style" w:hAnsi="Bookman Old Style"/>
                <w:color w:val="000000"/>
                <w:sz w:val="18"/>
                <w:szCs w:val="20"/>
              </w:rPr>
            </w:pPr>
          </w:p>
        </w:tc>
        <w:tc>
          <w:tcPr>
            <w:tcW w:w="2361" w:type="dxa"/>
            <w:shd w:val="clear" w:color="auto" w:fill="auto"/>
            <w:vAlign w:val="center"/>
            <w:hideMark/>
          </w:tcPr>
          <w:p w14:paraId="70CA9312"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Pays non relié</w:t>
            </w:r>
          </w:p>
        </w:tc>
        <w:tc>
          <w:tcPr>
            <w:tcW w:w="783" w:type="dxa"/>
            <w:shd w:val="clear" w:color="auto" w:fill="auto"/>
            <w:vAlign w:val="center"/>
            <w:hideMark/>
          </w:tcPr>
          <w:p w14:paraId="2678FEC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697" w:type="dxa"/>
            <w:shd w:val="clear" w:color="auto" w:fill="auto"/>
            <w:vAlign w:val="center"/>
            <w:hideMark/>
          </w:tcPr>
          <w:p w14:paraId="0AD28E55" w14:textId="77777777" w:rsidR="008472EE" w:rsidRPr="00576136" w:rsidRDefault="008472EE" w:rsidP="008472EE">
            <w:pPr>
              <w:rPr>
                <w:rFonts w:ascii="Bookman Old Style" w:hAnsi="Bookman Old Style"/>
                <w:color w:val="000000"/>
                <w:sz w:val="18"/>
                <w:szCs w:val="20"/>
              </w:rPr>
            </w:pPr>
            <w:r w:rsidRPr="00576136">
              <w:rPr>
                <w:rFonts w:ascii="Bookman Old Style" w:hAnsi="Bookman Old Style"/>
                <w:color w:val="000000"/>
                <w:spacing w:val="1"/>
                <w:sz w:val="18"/>
                <w:szCs w:val="20"/>
              </w:rPr>
              <w:t>Antarctique ; Bouvet, ile</w:t>
            </w:r>
          </w:p>
        </w:tc>
      </w:tr>
    </w:tbl>
    <w:p w14:paraId="1D36CD35" w14:textId="7AB95428" w:rsidR="008472EE" w:rsidRPr="00576136" w:rsidRDefault="0090523B" w:rsidP="000C374C">
      <w:pPr>
        <w:rPr>
          <w:rFonts w:ascii="Bookman Old Style" w:hAnsi="Bookman Old Style"/>
          <w:sz w:val="16"/>
          <w:szCs w:val="16"/>
        </w:rPr>
      </w:pPr>
      <w:r w:rsidRPr="00576136">
        <w:rPr>
          <w:rFonts w:ascii="Bookman Old Style" w:hAnsi="Bookman Old Style"/>
          <w:sz w:val="16"/>
          <w:szCs w:val="16"/>
          <w:u w:val="single"/>
        </w:rPr>
        <w:t>Source</w:t>
      </w:r>
      <w:r w:rsidRPr="00576136">
        <w:rPr>
          <w:rFonts w:ascii="Bookman Old Style" w:hAnsi="Bookman Old Style"/>
          <w:sz w:val="16"/>
          <w:szCs w:val="16"/>
        </w:rPr>
        <w:t xml:space="preserve"> : CNUCED, </w:t>
      </w:r>
      <w:r w:rsidR="007E5946">
        <w:rPr>
          <w:rFonts w:ascii="Bookman Old Style" w:hAnsi="Bookman Old Style"/>
          <w:sz w:val="18"/>
          <w:szCs w:val="18"/>
        </w:rPr>
        <w:t>août</w:t>
      </w:r>
      <w:r w:rsidR="00FD4325"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14204F">
        <w:rPr>
          <w:rFonts w:ascii="Bookman Old Style" w:hAnsi="Bookman Old Style"/>
          <w:sz w:val="16"/>
          <w:szCs w:val="16"/>
        </w:rPr>
        <w:t>4</w:t>
      </w:r>
    </w:p>
    <w:p w14:paraId="5A6B382E" w14:textId="77777777" w:rsidR="008472EE" w:rsidRDefault="008472EE" w:rsidP="000C374C"/>
    <w:p w14:paraId="5E5712F4" w14:textId="77777777" w:rsidR="00707C38" w:rsidRPr="008970B2" w:rsidRDefault="00597541" w:rsidP="001B40B2">
      <w:pPr>
        <w:rPr>
          <w:rFonts w:ascii="Bookman Old Style" w:hAnsi="Bookman Old Style"/>
          <w:b/>
          <w:sz w:val="22"/>
          <w:szCs w:val="22"/>
        </w:rPr>
      </w:pPr>
      <w:r w:rsidRPr="008970B2">
        <w:rPr>
          <w:rFonts w:ascii="Bookman Old Style" w:hAnsi="Bookman Old Style"/>
          <w:b/>
          <w:sz w:val="22"/>
          <w:szCs w:val="22"/>
        </w:rPr>
        <w:t xml:space="preserve">Annexe </w:t>
      </w:r>
      <w:r w:rsidR="000C374C" w:rsidRPr="008970B2">
        <w:rPr>
          <w:rFonts w:ascii="Bookman Old Style" w:hAnsi="Bookman Old Style"/>
          <w:b/>
          <w:sz w:val="22"/>
          <w:szCs w:val="22"/>
        </w:rPr>
        <w:t>2</w:t>
      </w:r>
      <w:r w:rsidRPr="008970B2">
        <w:rPr>
          <w:rFonts w:ascii="Bookman Old Style" w:hAnsi="Bookman Old Style"/>
          <w:b/>
          <w:sz w:val="22"/>
          <w:szCs w:val="22"/>
        </w:rPr>
        <w:t xml:space="preserve"> : </w:t>
      </w:r>
      <w:r w:rsidR="00707C38" w:rsidRPr="008970B2">
        <w:rPr>
          <w:rFonts w:ascii="Bookman Old Style" w:hAnsi="Bookman Old Style"/>
          <w:b/>
          <w:sz w:val="22"/>
          <w:szCs w:val="22"/>
        </w:rPr>
        <w:t>Composition des regroupements économiques régionaux</w:t>
      </w:r>
      <w:r w:rsidR="006E2B73" w:rsidRPr="008970B2">
        <w:rPr>
          <w:rFonts w:ascii="Bookman Old Style" w:hAnsi="Bookman Old Style"/>
          <w:b/>
          <w:sz w:val="22"/>
          <w:szCs w:val="22"/>
        </w:rPr>
        <w:t xml:space="preserve"> (RER)</w:t>
      </w:r>
    </w:p>
    <w:p w14:paraId="4D7EF71A" w14:textId="77777777" w:rsidR="006C0E96" w:rsidRDefault="006C0E96" w:rsidP="006C0E96"/>
    <w:tbl>
      <w:tblPr>
        <w:tblW w:w="9639" w:type="dxa"/>
        <w:tblInd w:w="-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1555"/>
        <w:gridCol w:w="820"/>
        <w:gridCol w:w="7264"/>
      </w:tblGrid>
      <w:tr w:rsidR="008472EE" w:rsidRPr="008970B2" w14:paraId="3634D608" w14:textId="77777777" w:rsidTr="00C10CAF">
        <w:trPr>
          <w:trHeight w:hRule="exact" w:val="300"/>
          <w:tblHeader/>
        </w:trPr>
        <w:tc>
          <w:tcPr>
            <w:tcW w:w="1555" w:type="dxa"/>
            <w:shd w:val="clear" w:color="auto" w:fill="B4C6E7"/>
            <w:vAlign w:val="center"/>
            <w:hideMark/>
          </w:tcPr>
          <w:p w14:paraId="1ADA7FD5"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RER</w:t>
            </w:r>
          </w:p>
        </w:tc>
        <w:tc>
          <w:tcPr>
            <w:tcW w:w="820" w:type="dxa"/>
            <w:shd w:val="clear" w:color="auto" w:fill="B4C6E7"/>
            <w:vAlign w:val="center"/>
            <w:hideMark/>
          </w:tcPr>
          <w:p w14:paraId="4B66CA9F" w14:textId="77777777" w:rsidR="008472EE" w:rsidRPr="008970B2" w:rsidRDefault="008472EE" w:rsidP="008472EE">
            <w:pPr>
              <w:rPr>
                <w:rFonts w:ascii="Bookman Old Style" w:hAnsi="Bookman Old Style"/>
                <w:b/>
                <w:bCs/>
                <w:color w:val="000000"/>
                <w:sz w:val="18"/>
                <w:szCs w:val="20"/>
              </w:rPr>
            </w:pPr>
            <w:r w:rsidRPr="008970B2">
              <w:rPr>
                <w:rFonts w:ascii="Bookman Old Style" w:hAnsi="Bookman Old Style"/>
                <w:b/>
                <w:bCs/>
                <w:color w:val="000000"/>
                <w:spacing w:val="1"/>
                <w:sz w:val="18"/>
                <w:szCs w:val="20"/>
              </w:rPr>
              <w:t>Effectif</w:t>
            </w:r>
          </w:p>
        </w:tc>
        <w:tc>
          <w:tcPr>
            <w:tcW w:w="7264" w:type="dxa"/>
            <w:shd w:val="clear" w:color="auto" w:fill="B4C6E7"/>
            <w:vAlign w:val="center"/>
            <w:hideMark/>
          </w:tcPr>
          <w:p w14:paraId="41781119" w14:textId="77777777" w:rsidR="008472EE" w:rsidRPr="008970B2" w:rsidRDefault="008472EE" w:rsidP="008472EE">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Pays composites</w:t>
            </w:r>
          </w:p>
        </w:tc>
      </w:tr>
      <w:tr w:rsidR="008472EE" w:rsidRPr="008970B2" w14:paraId="01A0B8B5" w14:textId="77777777" w:rsidTr="00C10CAF">
        <w:trPr>
          <w:trHeight w:hRule="exact" w:val="426"/>
        </w:trPr>
        <w:tc>
          <w:tcPr>
            <w:tcW w:w="1555" w:type="dxa"/>
            <w:shd w:val="clear" w:color="auto" w:fill="auto"/>
            <w:vAlign w:val="center"/>
            <w:hideMark/>
          </w:tcPr>
          <w:p w14:paraId="2403C49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ALADI</w:t>
            </w:r>
          </w:p>
        </w:tc>
        <w:tc>
          <w:tcPr>
            <w:tcW w:w="820" w:type="dxa"/>
            <w:shd w:val="clear" w:color="auto" w:fill="auto"/>
            <w:vAlign w:val="center"/>
            <w:hideMark/>
          </w:tcPr>
          <w:p w14:paraId="3F9A1DAA"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1670D4CF" w14:textId="77777777" w:rsidR="008472EE" w:rsidRPr="008970B2" w:rsidRDefault="008472EE" w:rsidP="008472EE">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Argentine;</w:t>
            </w:r>
            <w:proofErr w:type="gramEnd"/>
            <w:r w:rsidRPr="008970B2">
              <w:rPr>
                <w:rFonts w:ascii="Bookman Old Style" w:hAnsi="Bookman Old Style"/>
                <w:color w:val="000000"/>
                <w:spacing w:val="1"/>
                <w:sz w:val="18"/>
                <w:szCs w:val="20"/>
              </w:rPr>
              <w:t xml:space="preserve"> Colombie; Paraguay; Bolivie; Cuba; Pérou; Brésil; Equateur; Uruguay; Chili; Mexique; Venezuela</w:t>
            </w:r>
          </w:p>
        </w:tc>
      </w:tr>
      <w:tr w:rsidR="008472EE" w:rsidRPr="008970B2" w14:paraId="67049887" w14:textId="77777777" w:rsidTr="00C10CAF">
        <w:trPr>
          <w:trHeight w:hRule="exact" w:val="300"/>
        </w:trPr>
        <w:tc>
          <w:tcPr>
            <w:tcW w:w="1555" w:type="dxa"/>
            <w:shd w:val="clear" w:color="auto" w:fill="auto"/>
            <w:vAlign w:val="center"/>
            <w:hideMark/>
          </w:tcPr>
          <w:p w14:paraId="0DDAB16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ALENA</w:t>
            </w:r>
          </w:p>
        </w:tc>
        <w:tc>
          <w:tcPr>
            <w:tcW w:w="820" w:type="dxa"/>
            <w:shd w:val="clear" w:color="auto" w:fill="auto"/>
            <w:vAlign w:val="center"/>
            <w:hideMark/>
          </w:tcPr>
          <w:p w14:paraId="19D37D8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18283BB" w14:textId="77777777" w:rsidR="008472EE" w:rsidRPr="008970B2" w:rsidRDefault="008472EE" w:rsidP="008472EE">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Canada;</w:t>
            </w:r>
            <w:proofErr w:type="gramEnd"/>
            <w:r w:rsidRPr="008970B2">
              <w:rPr>
                <w:rFonts w:ascii="Bookman Old Style" w:hAnsi="Bookman Old Style"/>
                <w:color w:val="000000"/>
                <w:spacing w:val="-1"/>
                <w:sz w:val="18"/>
                <w:szCs w:val="20"/>
              </w:rPr>
              <w:t xml:space="preserve"> Etats-Unis; Mexique</w:t>
            </w:r>
          </w:p>
        </w:tc>
      </w:tr>
      <w:tr w:rsidR="008472EE" w:rsidRPr="008970B2" w14:paraId="3AE7C7FA" w14:textId="77777777" w:rsidTr="00C10CAF">
        <w:trPr>
          <w:trHeight w:val="441"/>
        </w:trPr>
        <w:tc>
          <w:tcPr>
            <w:tcW w:w="1555" w:type="dxa"/>
            <w:shd w:val="clear" w:color="auto" w:fill="auto"/>
            <w:vAlign w:val="center"/>
            <w:hideMark/>
          </w:tcPr>
          <w:p w14:paraId="365C514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ANASE</w:t>
            </w:r>
          </w:p>
        </w:tc>
        <w:tc>
          <w:tcPr>
            <w:tcW w:w="820" w:type="dxa"/>
            <w:shd w:val="clear" w:color="auto" w:fill="auto"/>
            <w:vAlign w:val="center"/>
            <w:hideMark/>
          </w:tcPr>
          <w:p w14:paraId="0EA7E42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10</w:t>
            </w:r>
          </w:p>
        </w:tc>
        <w:tc>
          <w:tcPr>
            <w:tcW w:w="7264" w:type="dxa"/>
            <w:shd w:val="clear" w:color="auto" w:fill="auto"/>
            <w:vAlign w:val="center"/>
            <w:hideMark/>
          </w:tcPr>
          <w:p w14:paraId="59E82BDE"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Brunei </w:t>
            </w:r>
            <w:proofErr w:type="gramStart"/>
            <w:r w:rsidRPr="008970B2">
              <w:rPr>
                <w:rFonts w:ascii="Bookman Old Style" w:hAnsi="Bookman Old Style"/>
                <w:color w:val="000000"/>
                <w:spacing w:val="1"/>
                <w:sz w:val="18"/>
                <w:szCs w:val="20"/>
              </w:rPr>
              <w:t>Darussalam;</w:t>
            </w:r>
            <w:proofErr w:type="gramEnd"/>
            <w:r w:rsidRPr="008970B2">
              <w:rPr>
                <w:rFonts w:ascii="Bookman Old Style" w:hAnsi="Bookman Old Style"/>
                <w:color w:val="000000"/>
                <w:spacing w:val="1"/>
                <w:sz w:val="18"/>
                <w:szCs w:val="20"/>
              </w:rPr>
              <w:t xml:space="preserve"> Myanmar; Singapour; Cambodge; Philippines; Thaïlande; Indonésie; Lao,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Vietnam; Malaisie</w:t>
            </w:r>
          </w:p>
        </w:tc>
      </w:tr>
      <w:tr w:rsidR="008472EE" w:rsidRPr="008970B2" w14:paraId="3AD91469" w14:textId="77777777" w:rsidTr="00C10CAF">
        <w:trPr>
          <w:trHeight w:hRule="exact" w:val="528"/>
        </w:trPr>
        <w:tc>
          <w:tcPr>
            <w:tcW w:w="1555" w:type="dxa"/>
            <w:shd w:val="clear" w:color="auto" w:fill="auto"/>
            <w:vAlign w:val="center"/>
            <w:hideMark/>
          </w:tcPr>
          <w:p w14:paraId="68EFA3F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BANGKOK</w:t>
            </w:r>
          </w:p>
        </w:tc>
        <w:tc>
          <w:tcPr>
            <w:tcW w:w="820" w:type="dxa"/>
            <w:shd w:val="clear" w:color="auto" w:fill="auto"/>
            <w:vAlign w:val="center"/>
            <w:hideMark/>
          </w:tcPr>
          <w:p w14:paraId="4C7285B6"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6080736D" w14:textId="77777777" w:rsidR="008472EE" w:rsidRPr="008970B2" w:rsidRDefault="008472EE" w:rsidP="008472EE">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Bangladesh;</w:t>
            </w:r>
            <w:proofErr w:type="gramEnd"/>
            <w:r w:rsidRPr="008970B2">
              <w:rPr>
                <w:rFonts w:ascii="Bookman Old Style" w:hAnsi="Bookman Old Style"/>
                <w:color w:val="000000"/>
                <w:spacing w:val="1"/>
                <w:sz w:val="18"/>
                <w:szCs w:val="20"/>
              </w:rPr>
              <w:t xml:space="preserve"> Corée, République de Corée; Laos, Rep</w:t>
            </w:r>
            <w:r w:rsidR="003C238F" w:rsidRPr="008970B2">
              <w:rPr>
                <w:rFonts w:ascii="Bookman Old Style" w:hAnsi="Bookman Old Style"/>
                <w:color w:val="000000"/>
                <w:spacing w:val="1"/>
                <w:sz w:val="18"/>
                <w:szCs w:val="20"/>
              </w:rPr>
              <w:t>,</w:t>
            </w:r>
            <w:r w:rsidRPr="008970B2">
              <w:rPr>
                <w:rFonts w:ascii="Bookman Old Style" w:hAnsi="Bookman Old Style"/>
                <w:color w:val="000000"/>
                <w:spacing w:val="1"/>
                <w:sz w:val="18"/>
                <w:szCs w:val="20"/>
              </w:rPr>
              <w:t xml:space="preserve"> Démocratique Populaire ; Chine; Inde; Sri Lanka</w:t>
            </w:r>
          </w:p>
        </w:tc>
      </w:tr>
      <w:tr w:rsidR="008472EE" w:rsidRPr="008970B2" w14:paraId="57ED13BC" w14:textId="77777777" w:rsidTr="00C10CAF">
        <w:trPr>
          <w:trHeight w:val="544"/>
        </w:trPr>
        <w:tc>
          <w:tcPr>
            <w:tcW w:w="1555" w:type="dxa"/>
            <w:shd w:val="clear" w:color="auto" w:fill="auto"/>
            <w:vAlign w:val="center"/>
            <w:hideMark/>
          </w:tcPr>
          <w:p w14:paraId="34F0C4A1"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CEDEAO</w:t>
            </w:r>
          </w:p>
        </w:tc>
        <w:tc>
          <w:tcPr>
            <w:tcW w:w="820" w:type="dxa"/>
            <w:shd w:val="clear" w:color="auto" w:fill="auto"/>
            <w:vAlign w:val="center"/>
            <w:hideMark/>
          </w:tcPr>
          <w:p w14:paraId="13B42F1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15</w:t>
            </w:r>
          </w:p>
        </w:tc>
        <w:tc>
          <w:tcPr>
            <w:tcW w:w="7264" w:type="dxa"/>
            <w:shd w:val="clear" w:color="auto" w:fill="auto"/>
            <w:vAlign w:val="center"/>
            <w:hideMark/>
          </w:tcPr>
          <w:p w14:paraId="027EDCE6"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Bénin ; </w:t>
            </w:r>
            <w:proofErr w:type="gramStart"/>
            <w:r w:rsidRPr="008970B2">
              <w:rPr>
                <w:rFonts w:ascii="Bookman Old Style" w:hAnsi="Bookman Old Style"/>
                <w:color w:val="000000"/>
                <w:spacing w:val="1"/>
                <w:sz w:val="18"/>
                <w:szCs w:val="20"/>
              </w:rPr>
              <w:t>Niger;</w:t>
            </w:r>
            <w:proofErr w:type="gramEnd"/>
            <w:r w:rsidRPr="008970B2">
              <w:rPr>
                <w:rFonts w:ascii="Bookman Old Style" w:hAnsi="Bookman Old Style"/>
                <w:color w:val="000000"/>
                <w:spacing w:val="1"/>
                <w:sz w:val="18"/>
                <w:szCs w:val="20"/>
              </w:rPr>
              <w:t xml:space="preserve"> Ghana; Burkina Faso; Sénégal; Guinée; Cote d'Ivoire; Togo; Liberia; Mali; Cap-Vert; Sierra Leone; Guinée-Bissau; Gambie; Nigeria</w:t>
            </w:r>
          </w:p>
        </w:tc>
      </w:tr>
      <w:tr w:rsidR="008472EE" w:rsidRPr="008970B2" w14:paraId="0CF44C6E" w14:textId="77777777" w:rsidTr="00C10CAF">
        <w:trPr>
          <w:trHeight w:val="765"/>
        </w:trPr>
        <w:tc>
          <w:tcPr>
            <w:tcW w:w="1555" w:type="dxa"/>
            <w:shd w:val="clear" w:color="auto" w:fill="auto"/>
            <w:vAlign w:val="center"/>
            <w:hideMark/>
          </w:tcPr>
          <w:p w14:paraId="3D1AE54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CEEAC</w:t>
            </w:r>
          </w:p>
        </w:tc>
        <w:tc>
          <w:tcPr>
            <w:tcW w:w="820" w:type="dxa"/>
            <w:shd w:val="clear" w:color="auto" w:fill="auto"/>
            <w:vAlign w:val="center"/>
            <w:hideMark/>
          </w:tcPr>
          <w:p w14:paraId="4BDA6DF8"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11</w:t>
            </w:r>
          </w:p>
        </w:tc>
        <w:tc>
          <w:tcPr>
            <w:tcW w:w="7264" w:type="dxa"/>
            <w:shd w:val="clear" w:color="auto" w:fill="auto"/>
            <w:vAlign w:val="center"/>
            <w:hideMark/>
          </w:tcPr>
          <w:p w14:paraId="15B99E22" w14:textId="17CAFC48"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w:t>
            </w:r>
            <w:r w:rsidR="001A396B" w:rsidRPr="008970B2">
              <w:rPr>
                <w:rFonts w:ascii="Bookman Old Style" w:hAnsi="Bookman Old Style"/>
                <w:color w:val="000000"/>
                <w:spacing w:val="-1"/>
                <w:sz w:val="18"/>
                <w:szCs w:val="20"/>
              </w:rPr>
              <w:t xml:space="preserve">République </w:t>
            </w:r>
            <w:proofErr w:type="gramStart"/>
            <w:r w:rsidRPr="008970B2">
              <w:rPr>
                <w:rFonts w:ascii="Bookman Old Style" w:hAnsi="Bookman Old Style"/>
                <w:color w:val="000000"/>
                <w:spacing w:val="-1"/>
                <w:sz w:val="18"/>
                <w:szCs w:val="20"/>
              </w:rPr>
              <w:t>Centrafricaine;</w:t>
            </w:r>
            <w:proofErr w:type="gramEnd"/>
            <w:r w:rsidRPr="008970B2">
              <w:rPr>
                <w:rFonts w:ascii="Bookman Old Style" w:hAnsi="Bookman Old Style"/>
                <w:color w:val="000000"/>
                <w:spacing w:val="-1"/>
                <w:sz w:val="18"/>
                <w:szCs w:val="20"/>
              </w:rPr>
              <w:t xml:space="preserve"> République Démocratique</w:t>
            </w:r>
            <w:r w:rsidR="001A396B"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Congo</w:t>
            </w:r>
            <w:r w:rsidR="001A396B"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(Brazzaville); Tchad; Rwanda; Gabon; Angola; Sao Tome-et-Principe; Guinée Equatoriale; Burundi</w:t>
            </w:r>
          </w:p>
        </w:tc>
      </w:tr>
      <w:tr w:rsidR="008472EE" w:rsidRPr="008970B2" w14:paraId="2947F0C5" w14:textId="77777777" w:rsidTr="00C10CAF">
        <w:trPr>
          <w:trHeight w:hRule="exact" w:val="511"/>
        </w:trPr>
        <w:tc>
          <w:tcPr>
            <w:tcW w:w="1555" w:type="dxa"/>
            <w:shd w:val="clear" w:color="auto" w:fill="auto"/>
            <w:vAlign w:val="center"/>
            <w:hideMark/>
          </w:tcPr>
          <w:p w14:paraId="1324D5C8"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CEMAC</w:t>
            </w:r>
          </w:p>
        </w:tc>
        <w:tc>
          <w:tcPr>
            <w:tcW w:w="820" w:type="dxa"/>
            <w:shd w:val="clear" w:color="auto" w:fill="auto"/>
            <w:vAlign w:val="center"/>
            <w:hideMark/>
          </w:tcPr>
          <w:p w14:paraId="072A0784"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7264" w:type="dxa"/>
            <w:shd w:val="clear" w:color="auto" w:fill="auto"/>
            <w:vAlign w:val="center"/>
            <w:hideMark/>
          </w:tcPr>
          <w:p w14:paraId="726F0CB8" w14:textId="5BCFAA45"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Gabon ; </w:t>
            </w:r>
            <w:r w:rsidR="007E2CF0" w:rsidRPr="008970B2">
              <w:rPr>
                <w:rFonts w:ascii="Bookman Old Style" w:hAnsi="Bookman Old Style"/>
                <w:color w:val="000000"/>
                <w:spacing w:val="-1"/>
                <w:sz w:val="18"/>
                <w:szCs w:val="20"/>
              </w:rPr>
              <w:t>République Centrafricaine ;</w:t>
            </w:r>
            <w:r w:rsidRPr="008970B2">
              <w:rPr>
                <w:rFonts w:ascii="Bookman Old Style" w:hAnsi="Bookman Old Style"/>
                <w:color w:val="000000"/>
                <w:spacing w:val="-1"/>
                <w:sz w:val="18"/>
                <w:szCs w:val="20"/>
              </w:rPr>
              <w:t xml:space="preserve"> Congo (Brazzaville</w:t>
            </w:r>
            <w:proofErr w:type="gramStart"/>
            <w:r w:rsidRPr="008970B2">
              <w:rPr>
                <w:rFonts w:ascii="Bookman Old Style" w:hAnsi="Bookman Old Style"/>
                <w:color w:val="000000"/>
                <w:spacing w:val="-1"/>
                <w:sz w:val="18"/>
                <w:szCs w:val="20"/>
              </w:rPr>
              <w:t>);</w:t>
            </w:r>
            <w:proofErr w:type="gramEnd"/>
            <w:r w:rsidRPr="008970B2">
              <w:rPr>
                <w:rFonts w:ascii="Bookman Old Style" w:hAnsi="Bookman Old Style"/>
                <w:color w:val="000000"/>
                <w:spacing w:val="-1"/>
                <w:sz w:val="18"/>
                <w:szCs w:val="20"/>
              </w:rPr>
              <w:t xml:space="preserve"> Guinée Equatoriale; Tchad</w:t>
            </w:r>
          </w:p>
        </w:tc>
      </w:tr>
      <w:tr w:rsidR="008472EE" w:rsidRPr="008970B2" w14:paraId="6BC84563" w14:textId="77777777" w:rsidTr="00C10CAF">
        <w:trPr>
          <w:trHeight w:hRule="exact" w:val="300"/>
        </w:trPr>
        <w:tc>
          <w:tcPr>
            <w:tcW w:w="1555" w:type="dxa"/>
            <w:shd w:val="clear" w:color="auto" w:fill="auto"/>
            <w:vAlign w:val="center"/>
            <w:hideMark/>
          </w:tcPr>
          <w:p w14:paraId="47EC8E35"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CEPGL</w:t>
            </w:r>
          </w:p>
        </w:tc>
        <w:tc>
          <w:tcPr>
            <w:tcW w:w="820" w:type="dxa"/>
            <w:shd w:val="clear" w:color="auto" w:fill="auto"/>
            <w:vAlign w:val="center"/>
            <w:hideMark/>
          </w:tcPr>
          <w:p w14:paraId="59185C85"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16A24F48" w14:textId="0370D1EC" w:rsidR="008472EE" w:rsidRPr="008970B2" w:rsidRDefault="008472EE" w:rsidP="008472EE">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Burundi;</w:t>
            </w:r>
            <w:proofErr w:type="gramEnd"/>
            <w:r w:rsidRPr="008970B2">
              <w:rPr>
                <w:rFonts w:ascii="Bookman Old Style" w:hAnsi="Bookman Old Style"/>
                <w:color w:val="000000"/>
                <w:spacing w:val="1"/>
                <w:sz w:val="18"/>
                <w:szCs w:val="20"/>
              </w:rPr>
              <w:t xml:space="preserve">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Rwanda</w:t>
            </w:r>
            <w:r w:rsidR="003C238F" w:rsidRPr="008970B2">
              <w:rPr>
                <w:rFonts w:ascii="Bookman Old Style" w:hAnsi="Bookman Old Style"/>
                <w:color w:val="000000"/>
                <w:spacing w:val="1"/>
                <w:sz w:val="18"/>
                <w:szCs w:val="20"/>
              </w:rPr>
              <w:t>,</w:t>
            </w:r>
          </w:p>
        </w:tc>
      </w:tr>
      <w:tr w:rsidR="008472EE" w:rsidRPr="008970B2" w14:paraId="59E783ED" w14:textId="77777777" w:rsidTr="00C10CAF">
        <w:trPr>
          <w:trHeight w:val="671"/>
        </w:trPr>
        <w:tc>
          <w:tcPr>
            <w:tcW w:w="1555" w:type="dxa"/>
            <w:shd w:val="clear" w:color="auto" w:fill="auto"/>
            <w:vAlign w:val="center"/>
            <w:hideMark/>
          </w:tcPr>
          <w:p w14:paraId="7D1AC4B2"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COMESA</w:t>
            </w:r>
          </w:p>
        </w:tc>
        <w:tc>
          <w:tcPr>
            <w:tcW w:w="820" w:type="dxa"/>
            <w:shd w:val="clear" w:color="auto" w:fill="auto"/>
            <w:vAlign w:val="center"/>
            <w:hideMark/>
          </w:tcPr>
          <w:p w14:paraId="06F8E9DD"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19</w:t>
            </w:r>
          </w:p>
        </w:tc>
        <w:tc>
          <w:tcPr>
            <w:tcW w:w="7264" w:type="dxa"/>
            <w:shd w:val="clear" w:color="auto" w:fill="auto"/>
            <w:vAlign w:val="center"/>
            <w:hideMark/>
          </w:tcPr>
          <w:p w14:paraId="163066E1" w14:textId="12140F73"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Burundi ; </w:t>
            </w:r>
            <w:proofErr w:type="gramStart"/>
            <w:r w:rsidRPr="008970B2">
              <w:rPr>
                <w:rFonts w:ascii="Bookman Old Style" w:hAnsi="Bookman Old Style"/>
                <w:color w:val="000000"/>
                <w:spacing w:val="1"/>
                <w:sz w:val="18"/>
                <w:szCs w:val="20"/>
              </w:rPr>
              <w:t>Kenya;</w:t>
            </w:r>
            <w:proofErr w:type="gramEnd"/>
            <w:r w:rsidRPr="008970B2">
              <w:rPr>
                <w:rFonts w:ascii="Bookman Old Style" w:hAnsi="Bookman Old Style"/>
                <w:color w:val="000000"/>
                <w:spacing w:val="1"/>
                <w:sz w:val="18"/>
                <w:szCs w:val="20"/>
              </w:rPr>
              <w:t xml:space="preserve"> Rwanda; Angola; Madagascar; Seychelles; Comores; Malawi; Soudan; Djibouti; </w:t>
            </w:r>
            <w:r w:rsidR="007A7502" w:rsidRPr="008970B2">
              <w:rPr>
                <w:rFonts w:ascii="Bookman Old Style" w:hAnsi="Bookman Old Style"/>
                <w:color w:val="000000"/>
                <w:spacing w:val="1"/>
                <w:sz w:val="18"/>
                <w:szCs w:val="20"/>
              </w:rPr>
              <w:t>Île Maurice</w:t>
            </w:r>
            <w:r w:rsidRPr="008970B2">
              <w:rPr>
                <w:rFonts w:ascii="Bookman Old Style" w:hAnsi="Bookman Old Style"/>
                <w:color w:val="000000"/>
                <w:spacing w:val="1"/>
                <w:sz w:val="18"/>
                <w:szCs w:val="20"/>
              </w:rPr>
              <w:t xml:space="preserve">; </w:t>
            </w:r>
            <w:proofErr w:type="spellStart"/>
            <w:r w:rsidR="0080142A" w:rsidRPr="008970B2">
              <w:rPr>
                <w:rFonts w:ascii="Bookman Old Style" w:hAnsi="Bookman Old Style"/>
                <w:color w:val="000000"/>
                <w:spacing w:val="1"/>
                <w:sz w:val="18"/>
                <w:szCs w:val="20"/>
              </w:rPr>
              <w:t>Swatini</w:t>
            </w:r>
            <w:proofErr w:type="spellEnd"/>
            <w:r w:rsidRPr="008970B2">
              <w:rPr>
                <w:rFonts w:ascii="Bookman Old Style" w:hAnsi="Bookman Old Style"/>
                <w:color w:val="000000"/>
                <w:spacing w:val="1"/>
                <w:sz w:val="18"/>
                <w:szCs w:val="20"/>
              </w:rPr>
              <w:t>; Egypte; Ouganda ; Zambie; Erythrée; République Démocratique</w:t>
            </w:r>
            <w:r w:rsidR="007E2CF0" w:rsidRPr="008970B2">
              <w:rPr>
                <w:rFonts w:ascii="Bookman Old Style" w:hAnsi="Bookman Old Style"/>
                <w:color w:val="000000"/>
                <w:spacing w:val="1"/>
                <w:sz w:val="18"/>
                <w:szCs w:val="20"/>
              </w:rPr>
              <w:t xml:space="preserve"> Congo</w:t>
            </w:r>
            <w:r w:rsidRPr="008970B2">
              <w:rPr>
                <w:rFonts w:ascii="Bookman Old Style" w:hAnsi="Bookman Old Style"/>
                <w:color w:val="000000"/>
                <w:spacing w:val="1"/>
                <w:sz w:val="18"/>
                <w:szCs w:val="20"/>
              </w:rPr>
              <w:t>; Zimbabwe; Ethiopie</w:t>
            </w:r>
          </w:p>
        </w:tc>
      </w:tr>
      <w:tr w:rsidR="008472EE" w:rsidRPr="008970B2" w14:paraId="464BB371" w14:textId="77777777" w:rsidTr="00C10CAF">
        <w:trPr>
          <w:trHeight w:hRule="exact" w:val="639"/>
        </w:trPr>
        <w:tc>
          <w:tcPr>
            <w:tcW w:w="1555" w:type="dxa"/>
            <w:shd w:val="clear" w:color="auto" w:fill="auto"/>
            <w:vAlign w:val="center"/>
            <w:hideMark/>
          </w:tcPr>
          <w:p w14:paraId="21BD1229"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EURO</w:t>
            </w:r>
          </w:p>
        </w:tc>
        <w:tc>
          <w:tcPr>
            <w:tcW w:w="820" w:type="dxa"/>
            <w:shd w:val="clear" w:color="auto" w:fill="auto"/>
            <w:vAlign w:val="center"/>
            <w:hideMark/>
          </w:tcPr>
          <w:p w14:paraId="6D6E7A6B"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7264" w:type="dxa"/>
            <w:shd w:val="clear" w:color="auto" w:fill="auto"/>
            <w:vAlign w:val="center"/>
            <w:hideMark/>
          </w:tcPr>
          <w:p w14:paraId="425B5EAC"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Allemagne</w:t>
            </w:r>
            <w:r w:rsidR="00BB68EE"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 xml:space="preserve">; </w:t>
            </w:r>
            <w:proofErr w:type="gramStart"/>
            <w:r w:rsidRPr="008970B2">
              <w:rPr>
                <w:rFonts w:ascii="Bookman Old Style" w:hAnsi="Bookman Old Style"/>
                <w:color w:val="000000"/>
                <w:spacing w:val="1"/>
                <w:sz w:val="18"/>
                <w:szCs w:val="20"/>
              </w:rPr>
              <w:t>Finlande;</w:t>
            </w:r>
            <w:proofErr w:type="gramEnd"/>
            <w:r w:rsidRPr="008970B2">
              <w:rPr>
                <w:rFonts w:ascii="Bookman Old Style" w:hAnsi="Bookman Old Style"/>
                <w:color w:val="000000"/>
                <w:spacing w:val="1"/>
                <w:sz w:val="18"/>
                <w:szCs w:val="20"/>
              </w:rPr>
              <w:t xml:space="preserve"> Italie; Autriche; France; Luxembourg; Belgique; Grèce; Pays-Bas; Espagne; Irlande; Portugal</w:t>
            </w:r>
          </w:p>
        </w:tc>
      </w:tr>
      <w:tr w:rsidR="008472EE" w:rsidRPr="008970B2" w14:paraId="36889C7A" w14:textId="77777777" w:rsidTr="00C10CAF">
        <w:trPr>
          <w:trHeight w:val="635"/>
        </w:trPr>
        <w:tc>
          <w:tcPr>
            <w:tcW w:w="1555" w:type="dxa"/>
            <w:shd w:val="clear" w:color="auto" w:fill="auto"/>
            <w:vAlign w:val="center"/>
            <w:hideMark/>
          </w:tcPr>
          <w:p w14:paraId="612FD06A"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CDAA</w:t>
            </w:r>
          </w:p>
        </w:tc>
        <w:tc>
          <w:tcPr>
            <w:tcW w:w="820" w:type="dxa"/>
            <w:shd w:val="clear" w:color="auto" w:fill="auto"/>
            <w:vAlign w:val="center"/>
            <w:hideMark/>
          </w:tcPr>
          <w:p w14:paraId="025B4E99"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14</w:t>
            </w:r>
          </w:p>
        </w:tc>
        <w:tc>
          <w:tcPr>
            <w:tcW w:w="7264" w:type="dxa"/>
            <w:shd w:val="clear" w:color="auto" w:fill="auto"/>
            <w:vAlign w:val="center"/>
            <w:hideMark/>
          </w:tcPr>
          <w:p w14:paraId="03E30021" w14:textId="0F624A60"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Afrique du </w:t>
            </w:r>
            <w:proofErr w:type="gramStart"/>
            <w:r w:rsidRPr="008970B2">
              <w:rPr>
                <w:rFonts w:ascii="Bookman Old Style" w:hAnsi="Bookman Old Style"/>
                <w:color w:val="000000"/>
                <w:spacing w:val="1"/>
                <w:sz w:val="18"/>
                <w:szCs w:val="20"/>
              </w:rPr>
              <w:t>Sud;</w:t>
            </w:r>
            <w:proofErr w:type="gramEnd"/>
            <w:r w:rsidRPr="008970B2">
              <w:rPr>
                <w:rFonts w:ascii="Bookman Old Style" w:hAnsi="Bookman Old Style"/>
                <w:color w:val="000000"/>
                <w:spacing w:val="1"/>
                <w:sz w:val="18"/>
                <w:szCs w:val="20"/>
              </w:rPr>
              <w:t xml:space="preserve"> </w:t>
            </w:r>
            <w:r w:rsidR="007A7502" w:rsidRPr="008970B2">
              <w:rPr>
                <w:rFonts w:ascii="Bookman Old Style" w:hAnsi="Bookman Old Style"/>
                <w:color w:val="000000"/>
                <w:spacing w:val="1"/>
                <w:sz w:val="18"/>
                <w:szCs w:val="20"/>
              </w:rPr>
              <w:t xml:space="preserve">Île </w:t>
            </w:r>
            <w:r w:rsidRPr="008970B2">
              <w:rPr>
                <w:rFonts w:ascii="Bookman Old Style" w:hAnsi="Bookman Old Style"/>
                <w:color w:val="000000"/>
                <w:spacing w:val="1"/>
                <w:sz w:val="18"/>
                <w:szCs w:val="20"/>
              </w:rPr>
              <w:t xml:space="preserve">Maurice; Seychelles; Angola; Mozambique; </w:t>
            </w:r>
            <w:proofErr w:type="spellStart"/>
            <w:r w:rsidR="0080142A" w:rsidRPr="008970B2">
              <w:rPr>
                <w:rFonts w:ascii="Bookman Old Style" w:hAnsi="Bookman Old Style"/>
                <w:color w:val="000000"/>
                <w:spacing w:val="1"/>
                <w:sz w:val="18"/>
                <w:szCs w:val="20"/>
              </w:rPr>
              <w:t>Swatini</w:t>
            </w:r>
            <w:proofErr w:type="spellEnd"/>
            <w:r w:rsidRPr="008970B2">
              <w:rPr>
                <w:rFonts w:ascii="Bookman Old Style" w:hAnsi="Bookman Old Style"/>
                <w:color w:val="000000"/>
                <w:spacing w:val="1"/>
                <w:sz w:val="18"/>
                <w:szCs w:val="20"/>
              </w:rPr>
              <w:t xml:space="preserve">; Botswana; Namibie; Zambie; Lesotho; </w:t>
            </w:r>
            <w:r w:rsidR="00810C34" w:rsidRPr="008970B2">
              <w:rPr>
                <w:rFonts w:ascii="Bookman Old Style" w:hAnsi="Bookman Old Style"/>
                <w:color w:val="000000"/>
                <w:spacing w:val="1"/>
                <w:sz w:val="18"/>
                <w:szCs w:val="20"/>
              </w:rPr>
              <w:t>République Démocratique Congo</w:t>
            </w:r>
            <w:r w:rsidRPr="008970B2">
              <w:rPr>
                <w:rFonts w:ascii="Bookman Old Style" w:hAnsi="Bookman Old Style"/>
                <w:color w:val="000000"/>
                <w:spacing w:val="1"/>
                <w:sz w:val="18"/>
                <w:szCs w:val="20"/>
              </w:rPr>
              <w:t>; Zimbabwe; Malawi; Tanzanie</w:t>
            </w:r>
          </w:p>
        </w:tc>
      </w:tr>
      <w:tr w:rsidR="008472EE" w:rsidRPr="008970B2" w14:paraId="12318E17" w14:textId="77777777" w:rsidTr="00C10CAF">
        <w:trPr>
          <w:trHeight w:val="940"/>
        </w:trPr>
        <w:tc>
          <w:tcPr>
            <w:tcW w:w="1555" w:type="dxa"/>
            <w:shd w:val="clear" w:color="auto" w:fill="auto"/>
            <w:vAlign w:val="center"/>
            <w:hideMark/>
          </w:tcPr>
          <w:p w14:paraId="31E7BE6B"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w:t>
            </w:r>
          </w:p>
        </w:tc>
        <w:tc>
          <w:tcPr>
            <w:tcW w:w="820" w:type="dxa"/>
            <w:shd w:val="clear" w:color="auto" w:fill="auto"/>
            <w:vAlign w:val="center"/>
            <w:hideMark/>
          </w:tcPr>
          <w:p w14:paraId="2280CBB7"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pacing w:val="-1"/>
                <w:sz w:val="18"/>
                <w:szCs w:val="20"/>
              </w:rPr>
              <w:t>2</w:t>
            </w:r>
            <w:r w:rsidR="00B2405C" w:rsidRPr="008970B2">
              <w:rPr>
                <w:rFonts w:ascii="Bookman Old Style" w:hAnsi="Bookman Old Style"/>
                <w:color w:val="000000"/>
                <w:spacing w:val="-1"/>
                <w:sz w:val="18"/>
                <w:szCs w:val="20"/>
              </w:rPr>
              <w:t>7</w:t>
            </w:r>
          </w:p>
        </w:tc>
        <w:tc>
          <w:tcPr>
            <w:tcW w:w="7264" w:type="dxa"/>
            <w:shd w:val="clear" w:color="auto" w:fill="auto"/>
            <w:vAlign w:val="center"/>
            <w:hideMark/>
          </w:tcPr>
          <w:p w14:paraId="4213F1D7" w14:textId="2A78DE3C"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w:t>
            </w:r>
            <w:r w:rsidR="007E2CF0" w:rsidRPr="008970B2">
              <w:rPr>
                <w:rFonts w:ascii="Bookman Old Style" w:hAnsi="Bookman Old Style"/>
                <w:color w:val="000000"/>
                <w:spacing w:val="1"/>
                <w:sz w:val="18"/>
                <w:szCs w:val="20"/>
              </w:rPr>
              <w:t>Luxembourg ;</w:t>
            </w:r>
            <w:r w:rsidRPr="008970B2">
              <w:rPr>
                <w:rFonts w:ascii="Bookman Old Style" w:hAnsi="Bookman Old Style"/>
                <w:color w:val="000000"/>
                <w:spacing w:val="1"/>
                <w:sz w:val="18"/>
                <w:szCs w:val="20"/>
              </w:rPr>
              <w:t xml:space="preserve"> </w:t>
            </w:r>
            <w:proofErr w:type="gramStart"/>
            <w:r w:rsidRPr="008970B2">
              <w:rPr>
                <w:rFonts w:ascii="Bookman Old Style" w:hAnsi="Bookman Old Style"/>
                <w:color w:val="000000"/>
                <w:spacing w:val="1"/>
                <w:sz w:val="18"/>
                <w:szCs w:val="20"/>
              </w:rPr>
              <w:t>Lituanie;</w:t>
            </w:r>
            <w:proofErr w:type="gramEnd"/>
            <w:r w:rsidRPr="008970B2">
              <w:rPr>
                <w:rFonts w:ascii="Bookman Old Style" w:hAnsi="Bookman Old Style"/>
                <w:color w:val="000000"/>
                <w:spacing w:val="1"/>
                <w:sz w:val="18"/>
                <w:szCs w:val="20"/>
              </w:rPr>
              <w:t xml:space="preserve"> Autriche; Pays-Bas ; Malte; Belgique; Portugal; Pologne; Espagne; Chypre; République</w:t>
            </w:r>
            <w:r w:rsidR="007E2CF0" w:rsidRPr="008970B2">
              <w:rPr>
                <w:rFonts w:ascii="Bookman Old Style" w:hAnsi="Bookman Old Style"/>
                <w:color w:val="000000"/>
                <w:spacing w:val="1"/>
                <w:sz w:val="18"/>
                <w:szCs w:val="20"/>
              </w:rPr>
              <w:t xml:space="preserve"> Tchèque</w:t>
            </w:r>
            <w:r w:rsidRPr="008970B2">
              <w:rPr>
                <w:rFonts w:ascii="Bookman Old Style" w:hAnsi="Bookman Old Style"/>
                <w:color w:val="000000"/>
                <w:spacing w:val="1"/>
                <w:sz w:val="18"/>
                <w:szCs w:val="20"/>
              </w:rPr>
              <w:t>; Finlande; Danemark; France; Estonie; Slovaquie; Grèce; Hongrie; Slovénie; Irlande; Lettonie; Suède; Italie; Croatie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Roumanie</w:t>
            </w:r>
            <w:r w:rsidR="00D865F7" w:rsidRPr="008970B2">
              <w:rPr>
                <w:rFonts w:ascii="Bookman Old Style" w:hAnsi="Bookman Old Style"/>
                <w:color w:val="000000"/>
                <w:spacing w:val="1"/>
                <w:sz w:val="18"/>
                <w:szCs w:val="20"/>
              </w:rPr>
              <w:t> ;</w:t>
            </w:r>
            <w:r w:rsidRPr="008970B2">
              <w:rPr>
                <w:rFonts w:ascii="Bookman Old Style" w:hAnsi="Bookman Old Style"/>
                <w:color w:val="000000"/>
                <w:spacing w:val="1"/>
                <w:sz w:val="18"/>
                <w:szCs w:val="20"/>
              </w:rPr>
              <w:t xml:space="preserve"> Bulgarie</w:t>
            </w:r>
          </w:p>
        </w:tc>
      </w:tr>
      <w:tr w:rsidR="008472EE" w:rsidRPr="008970B2" w14:paraId="25AD263F" w14:textId="77777777" w:rsidTr="00C10CAF">
        <w:trPr>
          <w:trHeight w:hRule="exact" w:val="381"/>
        </w:trPr>
        <w:tc>
          <w:tcPr>
            <w:tcW w:w="1555" w:type="dxa"/>
            <w:shd w:val="clear" w:color="auto" w:fill="auto"/>
            <w:vAlign w:val="center"/>
            <w:hideMark/>
          </w:tcPr>
          <w:p w14:paraId="1224B8B0"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UEMOA</w:t>
            </w:r>
          </w:p>
        </w:tc>
        <w:tc>
          <w:tcPr>
            <w:tcW w:w="820" w:type="dxa"/>
            <w:shd w:val="clear" w:color="auto" w:fill="auto"/>
            <w:vAlign w:val="center"/>
            <w:hideMark/>
          </w:tcPr>
          <w:p w14:paraId="25CDF17C"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8</w:t>
            </w:r>
          </w:p>
        </w:tc>
        <w:tc>
          <w:tcPr>
            <w:tcW w:w="7264" w:type="dxa"/>
            <w:shd w:val="clear" w:color="auto" w:fill="auto"/>
            <w:vAlign w:val="center"/>
            <w:hideMark/>
          </w:tcPr>
          <w:p w14:paraId="68B5E8B4" w14:textId="331205C8" w:rsidR="008472EE" w:rsidRPr="008970B2" w:rsidRDefault="008472EE" w:rsidP="008472EE">
            <w:pPr>
              <w:rPr>
                <w:rFonts w:ascii="Bookman Old Style" w:hAnsi="Bookman Old Style"/>
                <w:color w:val="000000"/>
                <w:sz w:val="18"/>
                <w:szCs w:val="20"/>
                <w:lang w:val="en-GB"/>
              </w:rPr>
            </w:pPr>
            <w:proofErr w:type="spellStart"/>
            <w:r w:rsidRPr="008970B2">
              <w:rPr>
                <w:rFonts w:ascii="Bookman Old Style" w:hAnsi="Bookman Old Style"/>
                <w:sz w:val="18"/>
                <w:szCs w:val="20"/>
                <w:lang w:val="en-US"/>
              </w:rPr>
              <w:t>Bénin</w:t>
            </w:r>
            <w:proofErr w:type="spellEnd"/>
            <w:r w:rsidRPr="008970B2">
              <w:rPr>
                <w:rFonts w:ascii="Bookman Old Style" w:hAnsi="Bookman Old Style"/>
                <w:sz w:val="18"/>
                <w:szCs w:val="20"/>
                <w:lang w:val="en-US"/>
              </w:rPr>
              <w:t xml:space="preserve">; Burkina </w:t>
            </w:r>
            <w:proofErr w:type="gramStart"/>
            <w:r w:rsidRPr="008970B2">
              <w:rPr>
                <w:rFonts w:ascii="Bookman Old Style" w:hAnsi="Bookman Old Style"/>
                <w:sz w:val="18"/>
                <w:szCs w:val="20"/>
                <w:lang w:val="en-US"/>
              </w:rPr>
              <w:t>Faso ;</w:t>
            </w:r>
            <w:proofErr w:type="gramEnd"/>
            <w:r w:rsidRPr="008970B2">
              <w:rPr>
                <w:rFonts w:ascii="Bookman Old Style" w:hAnsi="Bookman Old Style"/>
                <w:sz w:val="18"/>
                <w:szCs w:val="20"/>
                <w:lang w:val="en-US"/>
              </w:rPr>
              <w:t xml:space="preserve"> Cote d'Ivoire ; </w:t>
            </w:r>
            <w:proofErr w:type="spellStart"/>
            <w:r w:rsidRPr="008970B2">
              <w:rPr>
                <w:rFonts w:ascii="Bookman Old Style" w:hAnsi="Bookman Old Style"/>
                <w:sz w:val="18"/>
                <w:szCs w:val="20"/>
                <w:lang w:val="en-US"/>
              </w:rPr>
              <w:t>Guin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e</w:t>
            </w:r>
            <w:proofErr w:type="spellEnd"/>
            <w:r w:rsidRPr="008970B2">
              <w:rPr>
                <w:rFonts w:ascii="Bookman Old Style" w:hAnsi="Bookman Old Style"/>
                <w:sz w:val="18"/>
                <w:szCs w:val="20"/>
                <w:lang w:val="en-US"/>
              </w:rPr>
              <w:t xml:space="preserve">-Bissau ; Mali ; Niger; </w:t>
            </w:r>
            <w:proofErr w:type="spellStart"/>
            <w:r w:rsidRPr="008970B2">
              <w:rPr>
                <w:rFonts w:ascii="Bookman Old Style" w:hAnsi="Bookman Old Style"/>
                <w:sz w:val="18"/>
                <w:szCs w:val="20"/>
                <w:lang w:val="en-US"/>
              </w:rPr>
              <w:t>S</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n</w:t>
            </w:r>
            <w:r w:rsidR="006D3553" w:rsidRPr="008970B2">
              <w:rPr>
                <w:rFonts w:ascii="Bookman Old Style" w:hAnsi="Bookman Old Style"/>
                <w:sz w:val="18"/>
                <w:szCs w:val="20"/>
                <w:lang w:val="en-US"/>
              </w:rPr>
              <w:t>é</w:t>
            </w:r>
            <w:r w:rsidRPr="008970B2">
              <w:rPr>
                <w:rFonts w:ascii="Bookman Old Style" w:hAnsi="Bookman Old Style"/>
                <w:sz w:val="18"/>
                <w:szCs w:val="20"/>
                <w:lang w:val="en-US"/>
              </w:rPr>
              <w:t>gal</w:t>
            </w:r>
            <w:proofErr w:type="spellEnd"/>
            <w:r w:rsidRPr="008970B2">
              <w:rPr>
                <w:rFonts w:ascii="Bookman Old Style" w:hAnsi="Bookman Old Style"/>
                <w:sz w:val="18"/>
                <w:szCs w:val="20"/>
                <w:lang w:val="en-US"/>
              </w:rPr>
              <w:t xml:space="preserve"> ; Togo</w:t>
            </w:r>
          </w:p>
        </w:tc>
      </w:tr>
      <w:tr w:rsidR="008472EE" w:rsidRPr="008970B2" w14:paraId="63D7F21C" w14:textId="77777777" w:rsidTr="00C10CAF">
        <w:trPr>
          <w:trHeight w:hRule="exact" w:val="300"/>
        </w:trPr>
        <w:tc>
          <w:tcPr>
            <w:tcW w:w="1555" w:type="dxa"/>
            <w:shd w:val="clear" w:color="auto" w:fill="auto"/>
            <w:vAlign w:val="center"/>
            <w:hideMark/>
          </w:tcPr>
          <w:p w14:paraId="7EA10517"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UFM</w:t>
            </w:r>
          </w:p>
        </w:tc>
        <w:tc>
          <w:tcPr>
            <w:tcW w:w="820" w:type="dxa"/>
            <w:shd w:val="clear" w:color="auto" w:fill="auto"/>
            <w:vAlign w:val="center"/>
            <w:hideMark/>
          </w:tcPr>
          <w:p w14:paraId="024D4B21"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7264" w:type="dxa"/>
            <w:shd w:val="clear" w:color="auto" w:fill="auto"/>
            <w:vAlign w:val="center"/>
            <w:hideMark/>
          </w:tcPr>
          <w:p w14:paraId="6A47E98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z w:val="18"/>
                <w:szCs w:val="20"/>
              </w:rPr>
              <w:t xml:space="preserve">Guinée ; </w:t>
            </w:r>
            <w:proofErr w:type="gramStart"/>
            <w:r w:rsidRPr="008970B2">
              <w:rPr>
                <w:rFonts w:ascii="Bookman Old Style" w:hAnsi="Bookman Old Style"/>
                <w:color w:val="000000"/>
                <w:sz w:val="18"/>
                <w:szCs w:val="20"/>
              </w:rPr>
              <w:t>Lib</w:t>
            </w:r>
            <w:r w:rsidR="00BB68EE" w:rsidRPr="008970B2">
              <w:rPr>
                <w:rFonts w:ascii="Bookman Old Style" w:hAnsi="Bookman Old Style"/>
                <w:color w:val="000000"/>
                <w:sz w:val="18"/>
                <w:szCs w:val="20"/>
              </w:rPr>
              <w:t>é</w:t>
            </w:r>
            <w:r w:rsidRPr="008970B2">
              <w:rPr>
                <w:rFonts w:ascii="Bookman Old Style" w:hAnsi="Bookman Old Style"/>
                <w:color w:val="000000"/>
                <w:sz w:val="18"/>
                <w:szCs w:val="20"/>
              </w:rPr>
              <w:t>ria;</w:t>
            </w:r>
            <w:proofErr w:type="gramEnd"/>
            <w:r w:rsidRPr="008970B2">
              <w:rPr>
                <w:rFonts w:ascii="Bookman Old Style" w:hAnsi="Bookman Old Style"/>
                <w:color w:val="000000"/>
                <w:sz w:val="18"/>
                <w:szCs w:val="20"/>
              </w:rPr>
              <w:t xml:space="preserve"> Sierra Leone</w:t>
            </w:r>
          </w:p>
        </w:tc>
      </w:tr>
      <w:tr w:rsidR="008472EE" w:rsidRPr="008970B2" w14:paraId="3D44AEEE" w14:textId="77777777" w:rsidTr="00C10CAF">
        <w:trPr>
          <w:trHeight w:val="300"/>
        </w:trPr>
        <w:tc>
          <w:tcPr>
            <w:tcW w:w="1555" w:type="dxa"/>
            <w:shd w:val="clear" w:color="auto" w:fill="auto"/>
            <w:vAlign w:val="center"/>
            <w:hideMark/>
          </w:tcPr>
          <w:p w14:paraId="6E7000DF" w14:textId="77777777"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UMA</w:t>
            </w:r>
          </w:p>
        </w:tc>
        <w:tc>
          <w:tcPr>
            <w:tcW w:w="820" w:type="dxa"/>
            <w:shd w:val="clear" w:color="auto" w:fill="auto"/>
            <w:vAlign w:val="center"/>
            <w:hideMark/>
          </w:tcPr>
          <w:p w14:paraId="59DE7002" w14:textId="77777777" w:rsidR="008472EE" w:rsidRPr="008970B2" w:rsidRDefault="008472EE" w:rsidP="008472EE">
            <w:pPr>
              <w:jc w:val="center"/>
              <w:rPr>
                <w:rFonts w:ascii="Bookman Old Style" w:hAnsi="Bookman Old Style"/>
                <w:color w:val="000000"/>
                <w:sz w:val="18"/>
                <w:szCs w:val="20"/>
              </w:rPr>
            </w:pPr>
            <w:r w:rsidRPr="008970B2">
              <w:rPr>
                <w:rFonts w:ascii="Bookman Old Style" w:hAnsi="Bookman Old Style"/>
                <w:color w:val="000000"/>
                <w:sz w:val="18"/>
                <w:szCs w:val="20"/>
              </w:rPr>
              <w:t>5</w:t>
            </w:r>
          </w:p>
        </w:tc>
        <w:tc>
          <w:tcPr>
            <w:tcW w:w="7264" w:type="dxa"/>
            <w:shd w:val="clear" w:color="auto" w:fill="auto"/>
            <w:vAlign w:val="center"/>
            <w:hideMark/>
          </w:tcPr>
          <w:p w14:paraId="457BE673" w14:textId="610E6A91" w:rsidR="008472EE" w:rsidRPr="008970B2" w:rsidRDefault="008472EE" w:rsidP="008472EE">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Algérie ; </w:t>
            </w:r>
            <w:proofErr w:type="gramStart"/>
            <w:r w:rsidR="00810C34" w:rsidRPr="008970B2">
              <w:rPr>
                <w:rFonts w:ascii="Bookman Old Style" w:hAnsi="Bookman Old Style"/>
                <w:color w:val="000000"/>
                <w:spacing w:val="1"/>
                <w:sz w:val="18"/>
                <w:szCs w:val="20"/>
              </w:rPr>
              <w:t>Libye;</w:t>
            </w:r>
            <w:proofErr w:type="gramEnd"/>
            <w:r w:rsidR="00810C34" w:rsidRPr="008970B2">
              <w:rPr>
                <w:rFonts w:ascii="Bookman Old Style" w:hAnsi="Bookman Old Style"/>
                <w:color w:val="000000"/>
                <w:spacing w:val="1"/>
                <w:sz w:val="18"/>
                <w:szCs w:val="20"/>
              </w:rPr>
              <w:t xml:space="preserve"> </w:t>
            </w:r>
            <w:r w:rsidRPr="008970B2">
              <w:rPr>
                <w:rFonts w:ascii="Bookman Old Style" w:hAnsi="Bookman Old Style"/>
                <w:color w:val="000000"/>
                <w:spacing w:val="1"/>
                <w:sz w:val="18"/>
                <w:szCs w:val="20"/>
              </w:rPr>
              <w:t xml:space="preserve">Maroc; </w:t>
            </w:r>
            <w:r w:rsidR="00810C34" w:rsidRPr="008970B2">
              <w:rPr>
                <w:rFonts w:ascii="Bookman Old Style" w:hAnsi="Bookman Old Style"/>
                <w:color w:val="000000"/>
                <w:spacing w:val="1"/>
                <w:sz w:val="18"/>
                <w:szCs w:val="20"/>
              </w:rPr>
              <w:t xml:space="preserve">Mauritanie, </w:t>
            </w:r>
            <w:r w:rsidRPr="008970B2">
              <w:rPr>
                <w:rFonts w:ascii="Bookman Old Style" w:hAnsi="Bookman Old Style"/>
                <w:color w:val="000000"/>
                <w:spacing w:val="1"/>
                <w:sz w:val="18"/>
                <w:szCs w:val="20"/>
              </w:rPr>
              <w:t>Tunisie</w:t>
            </w:r>
          </w:p>
        </w:tc>
      </w:tr>
    </w:tbl>
    <w:p w14:paraId="0EF7C28C" w14:textId="2CBECED8" w:rsidR="0090523B" w:rsidRPr="008970B2" w:rsidRDefault="0090523B" w:rsidP="0090523B">
      <w:pPr>
        <w:rPr>
          <w:rFonts w:ascii="Bookman Old Style" w:hAnsi="Bookman Old Style"/>
          <w:sz w:val="16"/>
          <w:szCs w:val="16"/>
        </w:rPr>
      </w:pPr>
      <w:r w:rsidRPr="008970B2">
        <w:rPr>
          <w:rFonts w:ascii="Bookman Old Style" w:hAnsi="Bookman Old Style"/>
          <w:sz w:val="16"/>
          <w:szCs w:val="16"/>
          <w:u w:val="single"/>
        </w:rPr>
        <w:t>Source</w:t>
      </w:r>
      <w:r w:rsidRPr="008970B2">
        <w:rPr>
          <w:rFonts w:ascii="Bookman Old Style" w:hAnsi="Bookman Old Style"/>
          <w:sz w:val="16"/>
          <w:szCs w:val="16"/>
        </w:rPr>
        <w:t xml:space="preserve"> : CNUCED, </w:t>
      </w:r>
      <w:r w:rsidR="007E5946">
        <w:rPr>
          <w:rFonts w:ascii="Bookman Old Style" w:hAnsi="Bookman Old Style"/>
          <w:sz w:val="18"/>
          <w:szCs w:val="18"/>
        </w:rPr>
        <w:t>août</w:t>
      </w:r>
      <w:r w:rsidR="007E5946" w:rsidRPr="00BB1441">
        <w:rPr>
          <w:rFonts w:ascii="Bookman Old Style" w:hAnsi="Bookman Old Style"/>
          <w:sz w:val="18"/>
          <w:szCs w:val="18"/>
        </w:rPr>
        <w:t xml:space="preserve"> </w:t>
      </w:r>
      <w:r w:rsidR="008A3928" w:rsidRPr="00976D20">
        <w:rPr>
          <w:rFonts w:ascii="Bookman Old Style" w:hAnsi="Bookman Old Style"/>
          <w:sz w:val="16"/>
          <w:szCs w:val="16"/>
        </w:rPr>
        <w:t>202</w:t>
      </w:r>
      <w:r w:rsidR="0014204F">
        <w:rPr>
          <w:rFonts w:ascii="Bookman Old Style" w:hAnsi="Bookman Old Style"/>
          <w:sz w:val="16"/>
          <w:szCs w:val="16"/>
        </w:rPr>
        <w:t>4</w:t>
      </w:r>
    </w:p>
    <w:p w14:paraId="5D952C4D" w14:textId="77777777" w:rsidR="008472EE" w:rsidRPr="00E052F7" w:rsidRDefault="008472EE" w:rsidP="006C0E96"/>
    <w:p w14:paraId="3AE06506" w14:textId="77777777" w:rsidR="0084650B" w:rsidRDefault="0084650B" w:rsidP="003225ED">
      <w:pPr>
        <w:ind w:left="0"/>
        <w:sectPr w:rsidR="0084650B" w:rsidSect="006977C6">
          <w:pgSz w:w="11906" w:h="16838"/>
          <w:pgMar w:top="1417" w:right="1417" w:bottom="1417" w:left="1417" w:header="708" w:footer="708" w:gutter="0"/>
          <w:cols w:space="708"/>
          <w:docGrid w:linePitch="360"/>
        </w:sectPr>
      </w:pPr>
    </w:p>
    <w:tbl>
      <w:tblPr>
        <w:tblW w:w="9533" w:type="dxa"/>
        <w:jc w:val="center"/>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shd w:val="clear" w:color="auto" w:fill="D9E2F3"/>
        <w:tblLook w:val="04A0" w:firstRow="1" w:lastRow="0" w:firstColumn="1" w:lastColumn="0" w:noHBand="0" w:noVBand="1"/>
      </w:tblPr>
      <w:tblGrid>
        <w:gridCol w:w="5193"/>
        <w:gridCol w:w="4340"/>
      </w:tblGrid>
      <w:tr w:rsidR="00550534" w:rsidRPr="007E3650" w14:paraId="4A7C2A54" w14:textId="77777777" w:rsidTr="00306829">
        <w:trPr>
          <w:trHeight w:val="1540"/>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05C4ED28" w14:textId="77777777" w:rsidR="00550534" w:rsidRPr="007E3650" w:rsidRDefault="00550534" w:rsidP="00550534">
            <w:pPr>
              <w:jc w:val="center"/>
              <w:rPr>
                <w:rFonts w:ascii="Bookman Old Style" w:hAnsi="Bookman Old Style"/>
                <w:b/>
              </w:rPr>
            </w:pPr>
            <w:r w:rsidRPr="007E3650">
              <w:rPr>
                <w:rFonts w:ascii="Bookman Old Style" w:hAnsi="Bookman Old Style"/>
                <w:b/>
              </w:rPr>
              <w:lastRenderedPageBreak/>
              <w:t>Institut National de la Statistique et de l</w:t>
            </w:r>
            <w:r w:rsidR="00781AC8" w:rsidRPr="007E3650">
              <w:rPr>
                <w:rFonts w:ascii="Bookman Old Style" w:hAnsi="Bookman Old Style"/>
                <w:b/>
              </w:rPr>
              <w:t>a Démographie</w:t>
            </w:r>
          </w:p>
          <w:p w14:paraId="6ECAB9FF" w14:textId="77777777" w:rsidR="00550534" w:rsidRPr="007E3650" w:rsidRDefault="00550534" w:rsidP="00550534">
            <w:pPr>
              <w:jc w:val="center"/>
              <w:rPr>
                <w:rFonts w:ascii="Bookman Old Style" w:hAnsi="Bookman Old Style"/>
                <w:b/>
              </w:rPr>
            </w:pPr>
            <w:r w:rsidRPr="007E3650">
              <w:rPr>
                <w:rFonts w:ascii="Bookman Old Style" w:hAnsi="Bookman Old Style"/>
                <w:b/>
              </w:rPr>
              <w:t>________________</w:t>
            </w:r>
          </w:p>
          <w:p w14:paraId="724E5AC1" w14:textId="77777777" w:rsidR="00550534" w:rsidRPr="007E3650" w:rsidRDefault="00550534" w:rsidP="00550534">
            <w:pPr>
              <w:jc w:val="center"/>
              <w:rPr>
                <w:rFonts w:ascii="Bookman Old Style" w:hAnsi="Bookman Old Style"/>
                <w:b/>
                <w:sz w:val="18"/>
                <w:szCs w:val="18"/>
              </w:rPr>
            </w:pPr>
          </w:p>
          <w:p w14:paraId="42FC8657"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supervision de ce numéro</w:t>
            </w:r>
          </w:p>
          <w:p w14:paraId="6CBA848E" w14:textId="77777777" w:rsidR="00550534" w:rsidRPr="007E3650" w:rsidRDefault="00550534" w:rsidP="00550534">
            <w:pPr>
              <w:rPr>
                <w:rFonts w:ascii="Bookman Old Style" w:hAnsi="Bookman Old Style"/>
              </w:rPr>
            </w:pPr>
          </w:p>
        </w:tc>
      </w:tr>
      <w:tr w:rsidR="00550534" w:rsidRPr="007E3650" w14:paraId="74E60B14" w14:textId="77777777" w:rsidTr="000C4E86">
        <w:trPr>
          <w:trHeight w:val="417"/>
          <w:jc w:val="center"/>
        </w:trPr>
        <w:tc>
          <w:tcPr>
            <w:tcW w:w="5193" w:type="dxa"/>
            <w:tcBorders>
              <w:top w:val="single" w:sz="8" w:space="0" w:color="B4C6E7"/>
              <w:left w:val="single" w:sz="8" w:space="0" w:color="B4C6E7"/>
              <w:bottom w:val="nil"/>
              <w:right w:val="nil"/>
            </w:tcBorders>
            <w:shd w:val="clear" w:color="auto" w:fill="D9E2F3"/>
          </w:tcPr>
          <w:p w14:paraId="1870C457" w14:textId="77777777" w:rsidR="00550534" w:rsidRPr="007E3650" w:rsidRDefault="00550534" w:rsidP="00550534">
            <w:pPr>
              <w:jc w:val="both"/>
              <w:rPr>
                <w:rFonts w:ascii="Bookman Old Style" w:hAnsi="Bookman Old Style"/>
              </w:rPr>
            </w:pPr>
            <w:r w:rsidRPr="007E3650">
              <w:rPr>
                <w:rFonts w:ascii="Bookman Old Style" w:hAnsi="Bookman Old Style"/>
              </w:rPr>
              <w:t xml:space="preserve">Directeur Général </w:t>
            </w:r>
          </w:p>
        </w:tc>
        <w:tc>
          <w:tcPr>
            <w:tcW w:w="4340" w:type="dxa"/>
            <w:tcBorders>
              <w:top w:val="single" w:sz="8" w:space="0" w:color="B4C6E7"/>
              <w:left w:val="nil"/>
              <w:bottom w:val="nil"/>
              <w:right w:val="single" w:sz="8" w:space="0" w:color="B4C6E7"/>
            </w:tcBorders>
            <w:shd w:val="clear" w:color="auto" w:fill="D9E2F3"/>
          </w:tcPr>
          <w:p w14:paraId="3928FFB1" w14:textId="6FBE0CEA" w:rsidR="00E530E7" w:rsidRPr="007E3650" w:rsidRDefault="00550534" w:rsidP="000C4E86">
            <w:pPr>
              <w:rPr>
                <w:rFonts w:ascii="Bookman Old Style" w:hAnsi="Bookman Old Style"/>
              </w:rPr>
            </w:pPr>
            <w:r w:rsidRPr="007E3650">
              <w:rPr>
                <w:rFonts w:ascii="Bookman Old Style" w:hAnsi="Bookman Old Style"/>
              </w:rPr>
              <w:t xml:space="preserve">: HOUNSA </w:t>
            </w:r>
            <w:r w:rsidR="006D3553" w:rsidRPr="007E3650">
              <w:rPr>
                <w:rFonts w:ascii="Bookman Old Style" w:hAnsi="Bookman Old Style"/>
              </w:rPr>
              <w:t xml:space="preserve">Laurent </w:t>
            </w:r>
            <w:r w:rsidRPr="007E3650">
              <w:rPr>
                <w:rFonts w:ascii="Bookman Old Style" w:hAnsi="Bookman Old Style"/>
              </w:rPr>
              <w:t xml:space="preserve">Mahounou </w:t>
            </w:r>
          </w:p>
        </w:tc>
      </w:tr>
      <w:tr w:rsidR="00406C42" w:rsidRPr="007E3650" w14:paraId="7564A0CB" w14:textId="77777777" w:rsidTr="00740AAE">
        <w:trPr>
          <w:trHeight w:val="417"/>
          <w:jc w:val="center"/>
        </w:trPr>
        <w:tc>
          <w:tcPr>
            <w:tcW w:w="5193" w:type="dxa"/>
            <w:tcBorders>
              <w:top w:val="single" w:sz="8" w:space="0" w:color="B4C6E7"/>
              <w:left w:val="single" w:sz="8" w:space="0" w:color="B4C6E7"/>
              <w:bottom w:val="nil"/>
              <w:right w:val="nil"/>
            </w:tcBorders>
            <w:shd w:val="clear" w:color="auto" w:fill="D9E2F3"/>
          </w:tcPr>
          <w:p w14:paraId="3844000B" w14:textId="77777777" w:rsidR="00406C42" w:rsidRPr="007E3650" w:rsidRDefault="00406C42" w:rsidP="00550534">
            <w:pPr>
              <w:jc w:val="both"/>
              <w:rPr>
                <w:rFonts w:ascii="Bookman Old Style" w:hAnsi="Bookman Old Style"/>
              </w:rPr>
            </w:pPr>
            <w:r w:rsidRPr="007E3650">
              <w:rPr>
                <w:rFonts w:ascii="Bookman Old Style" w:hAnsi="Bookman Old Style"/>
              </w:rPr>
              <w:t>Directeur Général Adjoint</w:t>
            </w:r>
          </w:p>
        </w:tc>
        <w:tc>
          <w:tcPr>
            <w:tcW w:w="4340" w:type="dxa"/>
            <w:tcBorders>
              <w:top w:val="single" w:sz="8" w:space="0" w:color="B4C6E7"/>
              <w:left w:val="nil"/>
              <w:bottom w:val="nil"/>
              <w:right w:val="single" w:sz="8" w:space="0" w:color="B4C6E7"/>
            </w:tcBorders>
            <w:shd w:val="clear" w:color="auto" w:fill="D9E2F3"/>
          </w:tcPr>
          <w:p w14:paraId="23C2708D" w14:textId="77777777" w:rsidR="00406C42" w:rsidRPr="007E3650" w:rsidRDefault="00ED3950" w:rsidP="00E530E7">
            <w:pPr>
              <w:rPr>
                <w:rFonts w:ascii="Bookman Old Style" w:hAnsi="Bookman Old Style"/>
              </w:rPr>
            </w:pPr>
            <w:r w:rsidRPr="007E3650">
              <w:rPr>
                <w:rFonts w:ascii="Bookman Old Style" w:hAnsi="Bookman Old Style"/>
              </w:rPr>
              <w:t xml:space="preserve">: </w:t>
            </w:r>
            <w:r w:rsidR="00406C42" w:rsidRPr="007E3650">
              <w:rPr>
                <w:rFonts w:ascii="Bookman Old Style" w:hAnsi="Bookman Old Style"/>
              </w:rPr>
              <w:t>DAGA Jules</w:t>
            </w:r>
          </w:p>
        </w:tc>
      </w:tr>
      <w:tr w:rsidR="00550534" w:rsidRPr="007E3650" w14:paraId="357ABF04" w14:textId="77777777" w:rsidTr="00740AAE">
        <w:trPr>
          <w:trHeight w:val="79"/>
          <w:jc w:val="center"/>
        </w:trPr>
        <w:tc>
          <w:tcPr>
            <w:tcW w:w="5193" w:type="dxa"/>
            <w:tcBorders>
              <w:top w:val="single" w:sz="8" w:space="0" w:color="B4C6E7"/>
              <w:left w:val="single" w:sz="8" w:space="0" w:color="B4C6E7"/>
              <w:bottom w:val="single" w:sz="8" w:space="0" w:color="B4C6E7"/>
              <w:right w:val="nil"/>
            </w:tcBorders>
            <w:shd w:val="clear" w:color="auto" w:fill="D9E2F3"/>
          </w:tcPr>
          <w:p w14:paraId="448A8F19" w14:textId="77777777" w:rsidR="00550534" w:rsidRPr="007E3650" w:rsidRDefault="00550534" w:rsidP="00550534">
            <w:pPr>
              <w:jc w:val="both"/>
              <w:rPr>
                <w:rFonts w:ascii="Bookman Old Style" w:hAnsi="Bookman Old Style"/>
                <w:sz w:val="12"/>
                <w:szCs w:val="12"/>
              </w:rPr>
            </w:pPr>
          </w:p>
        </w:tc>
        <w:tc>
          <w:tcPr>
            <w:tcW w:w="4340" w:type="dxa"/>
            <w:tcBorders>
              <w:top w:val="single" w:sz="8" w:space="0" w:color="B4C6E7"/>
              <w:left w:val="nil"/>
              <w:bottom w:val="single" w:sz="8" w:space="0" w:color="B4C6E7"/>
              <w:right w:val="single" w:sz="8" w:space="0" w:color="B4C6E7"/>
            </w:tcBorders>
            <w:shd w:val="clear" w:color="auto" w:fill="D9E2F3"/>
          </w:tcPr>
          <w:p w14:paraId="12A094D7" w14:textId="77777777" w:rsidR="00550534" w:rsidRPr="007E3650" w:rsidRDefault="00550534" w:rsidP="00550534">
            <w:pPr>
              <w:rPr>
                <w:rFonts w:ascii="Bookman Old Style" w:hAnsi="Bookman Old Style"/>
                <w:sz w:val="12"/>
                <w:szCs w:val="12"/>
              </w:rPr>
            </w:pPr>
          </w:p>
        </w:tc>
      </w:tr>
      <w:tr w:rsidR="00E530E7" w:rsidRPr="007E3650" w14:paraId="15F69B48" w14:textId="77777777" w:rsidTr="00740AAE">
        <w:trPr>
          <w:trHeight w:val="159"/>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40FEDE29" w14:textId="77777777" w:rsidR="00E530E7" w:rsidRPr="007E3650" w:rsidRDefault="00E530E7" w:rsidP="00E530E7">
            <w:pPr>
              <w:jc w:val="center"/>
              <w:rPr>
                <w:rFonts w:ascii="Bookman Old Style" w:hAnsi="Bookman Old Style"/>
                <w:b/>
                <w:i/>
              </w:rPr>
            </w:pPr>
            <w:r w:rsidRPr="007E3650">
              <w:rPr>
                <w:rFonts w:ascii="Bookman Old Style" w:hAnsi="Bookman Old Style"/>
                <w:b/>
                <w:i/>
              </w:rPr>
              <w:t>Directeur de Publication</w:t>
            </w:r>
          </w:p>
          <w:p w14:paraId="0C9D9F58" w14:textId="77777777" w:rsidR="00E530E7" w:rsidRPr="007E3650" w:rsidRDefault="00E530E7" w:rsidP="00E530E7">
            <w:pPr>
              <w:rPr>
                <w:rFonts w:ascii="Bookman Old Style" w:hAnsi="Bookman Old Style"/>
                <w:sz w:val="12"/>
                <w:szCs w:val="12"/>
              </w:rPr>
            </w:pPr>
          </w:p>
        </w:tc>
      </w:tr>
      <w:tr w:rsidR="00550534" w:rsidRPr="007E3650" w14:paraId="274CB5CA" w14:textId="77777777" w:rsidTr="001036E1">
        <w:trPr>
          <w:trHeight w:val="641"/>
          <w:jc w:val="center"/>
        </w:trPr>
        <w:tc>
          <w:tcPr>
            <w:tcW w:w="5193" w:type="dxa"/>
            <w:tcBorders>
              <w:top w:val="single" w:sz="8" w:space="0" w:color="B4C6E7"/>
              <w:left w:val="single" w:sz="8" w:space="0" w:color="B4C6E7"/>
              <w:bottom w:val="nil"/>
              <w:right w:val="nil"/>
            </w:tcBorders>
            <w:shd w:val="clear" w:color="auto" w:fill="D9E2F3"/>
          </w:tcPr>
          <w:p w14:paraId="6771C4AC" w14:textId="579B8F2F" w:rsidR="00550534" w:rsidRPr="007E3650" w:rsidRDefault="00550534" w:rsidP="008357F1">
            <w:pPr>
              <w:jc w:val="both"/>
              <w:rPr>
                <w:rFonts w:ascii="Bookman Old Style" w:hAnsi="Bookman Old Style"/>
              </w:rPr>
            </w:pPr>
            <w:r w:rsidRPr="007E3650">
              <w:rPr>
                <w:rFonts w:ascii="Bookman Old Style" w:hAnsi="Bookman Old Style"/>
              </w:rPr>
              <w:t>Directeur de</w:t>
            </w:r>
            <w:r w:rsidR="008357F1" w:rsidRPr="007E3650">
              <w:rPr>
                <w:rFonts w:ascii="Bookman Old Style" w:hAnsi="Bookman Old Style"/>
              </w:rPr>
              <w:t xml:space="preserve"> la Comptabilité Nationale et des Statistiques </w:t>
            </w:r>
            <w:r w:rsidRPr="007E3650">
              <w:rPr>
                <w:rFonts w:ascii="Bookman Old Style" w:hAnsi="Bookman Old Style"/>
              </w:rPr>
              <w:t>Economiques</w:t>
            </w:r>
          </w:p>
        </w:tc>
        <w:tc>
          <w:tcPr>
            <w:tcW w:w="4340" w:type="dxa"/>
            <w:tcBorders>
              <w:top w:val="single" w:sz="8" w:space="0" w:color="B4C6E7"/>
              <w:left w:val="nil"/>
              <w:bottom w:val="nil"/>
              <w:right w:val="single" w:sz="8" w:space="0" w:color="B4C6E7"/>
            </w:tcBorders>
            <w:shd w:val="clear" w:color="auto" w:fill="D9E2F3"/>
            <w:vAlign w:val="center"/>
          </w:tcPr>
          <w:p w14:paraId="1292DD9E" w14:textId="4A87FE74" w:rsidR="00550534" w:rsidRPr="007E3650" w:rsidRDefault="00550534" w:rsidP="001036E1">
            <w:pPr>
              <w:rPr>
                <w:rFonts w:ascii="Bookman Old Style" w:hAnsi="Bookman Old Style"/>
              </w:rPr>
            </w:pPr>
            <w:r w:rsidRPr="007E3650">
              <w:rPr>
                <w:rFonts w:ascii="Bookman Old Style" w:hAnsi="Bookman Old Style"/>
              </w:rPr>
              <w:t>: ESSESSINOU A</w:t>
            </w:r>
            <w:r w:rsidR="009468F8" w:rsidRPr="007E3650">
              <w:rPr>
                <w:rFonts w:ascii="Bookman Old Style" w:hAnsi="Bookman Old Style"/>
              </w:rPr>
              <w:t>.</w:t>
            </w:r>
            <w:r w:rsidRPr="007E3650">
              <w:rPr>
                <w:rFonts w:ascii="Bookman Old Style" w:hAnsi="Bookman Old Style"/>
              </w:rPr>
              <w:t xml:space="preserve"> </w:t>
            </w:r>
            <w:proofErr w:type="spellStart"/>
            <w:r w:rsidRPr="007E3650">
              <w:rPr>
                <w:rFonts w:ascii="Bookman Old Style" w:hAnsi="Bookman Old Style"/>
              </w:rPr>
              <w:t>Raïmi</w:t>
            </w:r>
            <w:proofErr w:type="spellEnd"/>
          </w:p>
        </w:tc>
      </w:tr>
      <w:tr w:rsidR="00550534" w:rsidRPr="007E3650" w14:paraId="0F695D38" w14:textId="77777777" w:rsidTr="001036E1">
        <w:trPr>
          <w:trHeight w:val="80"/>
          <w:jc w:val="center"/>
        </w:trPr>
        <w:tc>
          <w:tcPr>
            <w:tcW w:w="5193" w:type="dxa"/>
            <w:tcBorders>
              <w:top w:val="nil"/>
              <w:left w:val="single" w:sz="8" w:space="0" w:color="B4C6E7"/>
              <w:bottom w:val="single" w:sz="8" w:space="0" w:color="B4C6E7"/>
              <w:right w:val="nil"/>
            </w:tcBorders>
            <w:shd w:val="clear" w:color="auto" w:fill="D9E2F3"/>
          </w:tcPr>
          <w:p w14:paraId="44E6D37C" w14:textId="77777777" w:rsidR="00550534" w:rsidRPr="007E3650" w:rsidRDefault="00550534" w:rsidP="00550534">
            <w:pPr>
              <w:jc w:val="center"/>
              <w:rPr>
                <w:rFonts w:ascii="Bookman Old Style" w:hAnsi="Bookman Old Style"/>
                <w:b/>
                <w:i/>
                <w:sz w:val="12"/>
                <w:szCs w:val="12"/>
              </w:rPr>
            </w:pPr>
          </w:p>
        </w:tc>
        <w:tc>
          <w:tcPr>
            <w:tcW w:w="4340" w:type="dxa"/>
            <w:tcBorders>
              <w:top w:val="nil"/>
              <w:left w:val="nil"/>
              <w:bottom w:val="single" w:sz="8" w:space="0" w:color="B4C6E7"/>
              <w:right w:val="single" w:sz="8" w:space="0" w:color="B4C6E7"/>
            </w:tcBorders>
            <w:shd w:val="clear" w:color="auto" w:fill="D9E2F3"/>
          </w:tcPr>
          <w:p w14:paraId="664C125D" w14:textId="77777777" w:rsidR="00550534" w:rsidRPr="007E3650" w:rsidRDefault="00550534" w:rsidP="00550534">
            <w:pPr>
              <w:rPr>
                <w:rFonts w:ascii="Bookman Old Style" w:hAnsi="Bookman Old Style"/>
                <w:sz w:val="12"/>
                <w:szCs w:val="12"/>
              </w:rPr>
            </w:pPr>
          </w:p>
        </w:tc>
      </w:tr>
      <w:tr w:rsidR="00550534" w:rsidRPr="007E3650" w14:paraId="7F98F7AD" w14:textId="77777777" w:rsidTr="00740AAE">
        <w:trPr>
          <w:trHeight w:val="159"/>
          <w:jc w:val="center"/>
        </w:trPr>
        <w:tc>
          <w:tcPr>
            <w:tcW w:w="9533" w:type="dxa"/>
            <w:gridSpan w:val="2"/>
            <w:tcBorders>
              <w:top w:val="single" w:sz="8" w:space="0" w:color="B4C6E7"/>
              <w:left w:val="single" w:sz="8" w:space="0" w:color="B4C6E7"/>
              <w:bottom w:val="nil"/>
              <w:right w:val="single" w:sz="8" w:space="0" w:color="B4C6E7"/>
            </w:tcBorders>
            <w:shd w:val="clear" w:color="auto" w:fill="D9E2F3"/>
          </w:tcPr>
          <w:p w14:paraId="5829E23E" w14:textId="77777777" w:rsidR="00550534" w:rsidRPr="007E3650" w:rsidRDefault="00550534" w:rsidP="00550534">
            <w:pPr>
              <w:jc w:val="center"/>
              <w:rPr>
                <w:rFonts w:ascii="Bookman Old Style" w:hAnsi="Bookman Old Style"/>
                <w:b/>
                <w:i/>
              </w:rPr>
            </w:pPr>
            <w:r w:rsidRPr="007E3650">
              <w:rPr>
                <w:rFonts w:ascii="Bookman Old Style" w:hAnsi="Bookman Old Style"/>
                <w:b/>
                <w:i/>
              </w:rPr>
              <w:t>Equipe de rédaction de ce numéro</w:t>
            </w:r>
          </w:p>
          <w:p w14:paraId="59D94781" w14:textId="77777777" w:rsidR="00550534" w:rsidRPr="007E3650" w:rsidRDefault="00550534" w:rsidP="00550534">
            <w:pPr>
              <w:rPr>
                <w:rFonts w:ascii="Bookman Old Style" w:hAnsi="Bookman Old Style"/>
                <w:sz w:val="12"/>
                <w:szCs w:val="12"/>
              </w:rPr>
            </w:pPr>
          </w:p>
        </w:tc>
      </w:tr>
      <w:tr w:rsidR="00CA72EB" w:rsidRPr="007E3650" w14:paraId="2529543B" w14:textId="77777777" w:rsidTr="00740AAE">
        <w:trPr>
          <w:trHeight w:val="446"/>
          <w:jc w:val="center"/>
        </w:trPr>
        <w:tc>
          <w:tcPr>
            <w:tcW w:w="9533" w:type="dxa"/>
            <w:gridSpan w:val="2"/>
            <w:tcBorders>
              <w:top w:val="nil"/>
              <w:left w:val="single" w:sz="8" w:space="0" w:color="B4C6E7"/>
              <w:bottom w:val="nil"/>
              <w:right w:val="single" w:sz="8" w:space="0" w:color="B4C6E7"/>
            </w:tcBorders>
            <w:shd w:val="clear" w:color="auto" w:fill="D9E2F3"/>
          </w:tcPr>
          <w:p w14:paraId="111F9B30" w14:textId="77777777" w:rsidR="00CA72EB" w:rsidRDefault="00CA72EB" w:rsidP="00CA72EB">
            <w:pPr>
              <w:spacing w:after="120"/>
              <w:jc w:val="center"/>
              <w:rPr>
                <w:rFonts w:ascii="Bookman Old Style" w:hAnsi="Bookman Old Style"/>
              </w:rPr>
            </w:pPr>
            <w:r w:rsidRPr="007E3650">
              <w:rPr>
                <w:rFonts w:ascii="Bookman Old Style" w:hAnsi="Bookman Old Style"/>
              </w:rPr>
              <w:t>Service des Statistiques Conjoncturelles</w:t>
            </w:r>
          </w:p>
          <w:p w14:paraId="04913172" w14:textId="77777777" w:rsidR="00CA72EB" w:rsidRPr="007E3650" w:rsidRDefault="00CA72EB" w:rsidP="00CA72EB">
            <w:pPr>
              <w:spacing w:before="120" w:after="120"/>
              <w:jc w:val="center"/>
              <w:rPr>
                <w:rFonts w:ascii="Bookman Old Style" w:hAnsi="Bookman Old Style"/>
              </w:rPr>
            </w:pPr>
            <w:r>
              <w:rPr>
                <w:rFonts w:ascii="Bookman Old Style" w:hAnsi="Bookman Old Style"/>
              </w:rPr>
              <w:t>BANON Symphorien</w:t>
            </w:r>
          </w:p>
          <w:p w14:paraId="2A62A38E" w14:textId="5B618FBB" w:rsidR="00CA72EB" w:rsidRPr="007E3650" w:rsidRDefault="00CA72EB" w:rsidP="00CA72EB">
            <w:pPr>
              <w:spacing w:before="120" w:after="120"/>
              <w:jc w:val="center"/>
              <w:rPr>
                <w:rFonts w:ascii="Bookman Old Style" w:hAnsi="Bookman Old Style"/>
              </w:rPr>
            </w:pPr>
            <w:r w:rsidRPr="007E3650">
              <w:rPr>
                <w:rFonts w:ascii="Bookman Old Style" w:hAnsi="Bookman Old Style"/>
              </w:rPr>
              <w:t>Unité</w:t>
            </w:r>
            <w:r w:rsidR="001036E1">
              <w:rPr>
                <w:rFonts w:ascii="Bookman Old Style" w:hAnsi="Bookman Old Style"/>
              </w:rPr>
              <w:t xml:space="preserve"> des</w:t>
            </w:r>
            <w:r w:rsidRPr="007E3650">
              <w:rPr>
                <w:rFonts w:ascii="Bookman Old Style" w:hAnsi="Bookman Old Style"/>
              </w:rPr>
              <w:t xml:space="preserve"> Echanges Extérieurs</w:t>
            </w:r>
          </w:p>
        </w:tc>
      </w:tr>
      <w:tr w:rsidR="00CA72EB" w:rsidRPr="004B69FA" w14:paraId="047F4995" w14:textId="77777777" w:rsidTr="00740AAE">
        <w:trPr>
          <w:trHeight w:val="279"/>
          <w:jc w:val="center"/>
        </w:trPr>
        <w:tc>
          <w:tcPr>
            <w:tcW w:w="9533" w:type="dxa"/>
            <w:gridSpan w:val="2"/>
            <w:tcBorders>
              <w:top w:val="nil"/>
              <w:left w:val="single" w:sz="8" w:space="0" w:color="B4C6E7"/>
              <w:bottom w:val="nil"/>
              <w:right w:val="single" w:sz="8" w:space="0" w:color="B4C6E7"/>
            </w:tcBorders>
            <w:shd w:val="clear" w:color="auto" w:fill="D9E2F3"/>
          </w:tcPr>
          <w:p w14:paraId="5D143B18" w14:textId="77777777" w:rsidR="00CA72EB" w:rsidRPr="007E5946" w:rsidRDefault="00CA72EB" w:rsidP="001F6482">
            <w:pPr>
              <w:spacing w:after="120"/>
              <w:jc w:val="center"/>
              <w:rPr>
                <w:rFonts w:ascii="Bookman Old Style" w:hAnsi="Bookman Old Style"/>
                <w:lang w:val="pt-PT"/>
              </w:rPr>
            </w:pPr>
            <w:r w:rsidRPr="007E5946">
              <w:rPr>
                <w:rFonts w:ascii="Bookman Old Style" w:hAnsi="Bookman Old Style"/>
                <w:lang w:val="pt-PT"/>
              </w:rPr>
              <w:t>SOSSOU Clément</w:t>
            </w:r>
          </w:p>
          <w:p w14:paraId="3D912683" w14:textId="172B3B68" w:rsidR="007176E6" w:rsidRPr="007E5946" w:rsidRDefault="007176E6" w:rsidP="001F6482">
            <w:pPr>
              <w:spacing w:after="120"/>
              <w:jc w:val="center"/>
              <w:rPr>
                <w:rFonts w:ascii="Bookman Old Style" w:hAnsi="Bookman Old Style"/>
                <w:lang w:val="pt-PT"/>
              </w:rPr>
            </w:pPr>
            <w:r w:rsidRPr="007E5946">
              <w:rPr>
                <w:rFonts w:ascii="Bookman Old Style" w:hAnsi="Bookman Old Style"/>
                <w:lang w:val="pt-PT"/>
              </w:rPr>
              <w:t xml:space="preserve">HOUENINVO </w:t>
            </w:r>
            <w:r w:rsidR="007E5946" w:rsidRPr="007E5946">
              <w:rPr>
                <w:rFonts w:ascii="Bookman Old Style" w:hAnsi="Bookman Old Style"/>
                <w:lang w:val="pt-PT"/>
              </w:rPr>
              <w:t xml:space="preserve">N. </w:t>
            </w:r>
            <w:r w:rsidRPr="007E5946">
              <w:rPr>
                <w:rFonts w:ascii="Bookman Old Style" w:hAnsi="Bookman Old Style"/>
                <w:lang w:val="pt-PT"/>
              </w:rPr>
              <w:t>Francisca</w:t>
            </w:r>
          </w:p>
        </w:tc>
      </w:tr>
      <w:tr w:rsidR="002315CB" w:rsidRPr="00EE7219" w14:paraId="2B3C8398" w14:textId="77777777" w:rsidTr="00DB1A8F">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15FD2336" w14:textId="77777777" w:rsidR="002315CB" w:rsidRPr="005817EB" w:rsidRDefault="002315CB" w:rsidP="00DB1A8F">
            <w:pPr>
              <w:jc w:val="center"/>
              <w:rPr>
                <w:rFonts w:ascii="Bookman Old Style" w:hAnsi="Bookman Old Style"/>
              </w:rPr>
            </w:pPr>
            <w:r w:rsidRPr="005817EB">
              <w:rPr>
                <w:rFonts w:ascii="Bookman Old Style" w:hAnsi="Bookman Old Style"/>
                <w:b/>
                <w:i/>
              </w:rPr>
              <w:t>Mise en ligne</w:t>
            </w:r>
          </w:p>
        </w:tc>
      </w:tr>
      <w:tr w:rsidR="002315CB" w:rsidRPr="00EE7219" w14:paraId="0FBCCA21" w14:textId="77777777" w:rsidTr="001036E1">
        <w:trPr>
          <w:trHeight w:val="572"/>
          <w:jc w:val="center"/>
        </w:trPr>
        <w:tc>
          <w:tcPr>
            <w:tcW w:w="5193" w:type="dxa"/>
            <w:tcBorders>
              <w:top w:val="single" w:sz="8" w:space="0" w:color="B4C6E7"/>
              <w:left w:val="single" w:sz="8" w:space="0" w:color="B4C6E7"/>
              <w:bottom w:val="single" w:sz="8" w:space="0" w:color="B4C6E7"/>
              <w:right w:val="nil"/>
            </w:tcBorders>
            <w:shd w:val="clear" w:color="auto" w:fill="D9E2F3"/>
            <w:vAlign w:val="center"/>
          </w:tcPr>
          <w:p w14:paraId="4B9121CE" w14:textId="77777777" w:rsidR="002315CB" w:rsidRPr="005817EB" w:rsidRDefault="002315CB" w:rsidP="00DB1A8F">
            <w:pPr>
              <w:rPr>
                <w:rFonts w:ascii="Bookman Old Style" w:hAnsi="Bookman Old Style"/>
              </w:rPr>
            </w:pPr>
            <w:r w:rsidRPr="005817EB">
              <w:rPr>
                <w:rFonts w:ascii="Bookman Old Style" w:hAnsi="Bookman Old Style"/>
              </w:rPr>
              <w:t>Directeur des Systèmes d’Information et des Bases de Données</w:t>
            </w:r>
          </w:p>
        </w:tc>
        <w:tc>
          <w:tcPr>
            <w:tcW w:w="4340" w:type="dxa"/>
            <w:tcBorders>
              <w:top w:val="single" w:sz="8" w:space="0" w:color="B4C6E7"/>
              <w:left w:val="nil"/>
              <w:bottom w:val="single" w:sz="8" w:space="0" w:color="B4C6E7"/>
              <w:right w:val="single" w:sz="8" w:space="0" w:color="B4C6E7"/>
            </w:tcBorders>
            <w:shd w:val="clear" w:color="auto" w:fill="D9E2F3"/>
            <w:vAlign w:val="center"/>
          </w:tcPr>
          <w:p w14:paraId="19CAAF89" w14:textId="77777777" w:rsidR="002315CB" w:rsidRPr="005817EB" w:rsidRDefault="002315CB" w:rsidP="001036E1">
            <w:pPr>
              <w:rPr>
                <w:rFonts w:ascii="Bookman Old Style" w:hAnsi="Bookman Old Style"/>
              </w:rPr>
            </w:pPr>
            <w:r w:rsidRPr="005817EB">
              <w:rPr>
                <w:rFonts w:ascii="Bookman Old Style" w:hAnsi="Bookman Old Style"/>
              </w:rPr>
              <w:t xml:space="preserve">: CHOGNIKA </w:t>
            </w:r>
            <w:proofErr w:type="spellStart"/>
            <w:r w:rsidRPr="005817EB">
              <w:rPr>
                <w:rFonts w:ascii="Bookman Old Style" w:hAnsi="Bookman Old Style"/>
              </w:rPr>
              <w:t>Ildevert</w:t>
            </w:r>
            <w:proofErr w:type="spellEnd"/>
            <w:r w:rsidRPr="005817EB">
              <w:rPr>
                <w:rFonts w:ascii="Bookman Old Style" w:hAnsi="Bookman Old Style"/>
              </w:rPr>
              <w:t xml:space="preserve"> Eudes</w:t>
            </w:r>
          </w:p>
        </w:tc>
      </w:tr>
      <w:tr w:rsidR="00550534" w:rsidRPr="007E3650" w14:paraId="2E3A46C7" w14:textId="77777777" w:rsidTr="006E2E12">
        <w:trPr>
          <w:trHeight w:val="196"/>
          <w:jc w:val="center"/>
        </w:trPr>
        <w:tc>
          <w:tcPr>
            <w:tcW w:w="5193" w:type="dxa"/>
            <w:tcBorders>
              <w:top w:val="nil"/>
              <w:left w:val="nil"/>
              <w:bottom w:val="nil"/>
              <w:right w:val="nil"/>
            </w:tcBorders>
            <w:shd w:val="clear" w:color="auto" w:fill="D9E2F3"/>
          </w:tcPr>
          <w:p w14:paraId="73D01869" w14:textId="77777777" w:rsidR="00550534" w:rsidRPr="007E3650" w:rsidRDefault="00550534" w:rsidP="00550534">
            <w:pPr>
              <w:jc w:val="both"/>
              <w:rPr>
                <w:rFonts w:ascii="Bookman Old Style" w:hAnsi="Bookman Old Style"/>
                <w:sz w:val="12"/>
                <w:szCs w:val="12"/>
                <w:lang w:val="en-GB"/>
              </w:rPr>
            </w:pPr>
          </w:p>
        </w:tc>
        <w:tc>
          <w:tcPr>
            <w:tcW w:w="4340" w:type="dxa"/>
            <w:tcBorders>
              <w:top w:val="nil"/>
              <w:left w:val="nil"/>
              <w:bottom w:val="nil"/>
              <w:right w:val="nil"/>
            </w:tcBorders>
            <w:shd w:val="clear" w:color="auto" w:fill="D9E2F3"/>
          </w:tcPr>
          <w:p w14:paraId="114564D7" w14:textId="77777777" w:rsidR="00550534" w:rsidRPr="007E3650" w:rsidRDefault="00550534" w:rsidP="00550534">
            <w:pPr>
              <w:rPr>
                <w:rFonts w:ascii="Bookman Old Style" w:hAnsi="Bookman Old Style"/>
                <w:sz w:val="12"/>
                <w:szCs w:val="12"/>
                <w:lang w:val="en-GB"/>
              </w:rPr>
            </w:pPr>
          </w:p>
        </w:tc>
      </w:tr>
      <w:tr w:rsidR="00550534" w:rsidRPr="007E3650" w14:paraId="4C3A3E5B" w14:textId="77777777" w:rsidTr="006E2E12">
        <w:trPr>
          <w:trHeight w:val="417"/>
          <w:jc w:val="center"/>
        </w:trPr>
        <w:tc>
          <w:tcPr>
            <w:tcW w:w="9533" w:type="dxa"/>
            <w:gridSpan w:val="2"/>
            <w:tcBorders>
              <w:top w:val="nil"/>
              <w:left w:val="single" w:sz="8" w:space="0" w:color="B4C6E7"/>
              <w:bottom w:val="single" w:sz="8" w:space="0" w:color="B4C6E7"/>
              <w:right w:val="single" w:sz="8" w:space="0" w:color="B4C6E7"/>
            </w:tcBorders>
            <w:shd w:val="clear" w:color="auto" w:fill="D9E2F3"/>
          </w:tcPr>
          <w:p w14:paraId="0CB9FC64" w14:textId="6AC4C93D"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Pour tous renseignements concernant </w:t>
            </w:r>
            <w:r w:rsidRPr="007E3650">
              <w:rPr>
                <w:rFonts w:ascii="Bookman Old Style" w:hAnsi="Bookman Old Style"/>
              </w:rPr>
              <w:t xml:space="preserve">les échanges extérieurs du </w:t>
            </w:r>
            <w:r w:rsidR="00DB7572" w:rsidRPr="007E3650">
              <w:rPr>
                <w:rFonts w:ascii="Bookman Old Style" w:hAnsi="Bookman Old Style"/>
              </w:rPr>
              <w:t>Bénin</w:t>
            </w:r>
            <w:r w:rsidRPr="007E3650">
              <w:rPr>
                <w:rFonts w:ascii="Bookman Old Style" w:eastAsia="Calibri" w:hAnsi="Bookman Old Style"/>
              </w:rPr>
              <w:t>, contacter l’Institut National de la Statistique et de l</w:t>
            </w:r>
            <w:r w:rsidR="00781AC8" w:rsidRPr="007E3650">
              <w:rPr>
                <w:rFonts w:ascii="Bookman Old Style" w:eastAsia="Calibri" w:hAnsi="Bookman Old Style"/>
              </w:rPr>
              <w:t>a Démographie</w:t>
            </w:r>
            <w:r w:rsidRPr="007E3650">
              <w:rPr>
                <w:rFonts w:ascii="Bookman Old Style" w:eastAsia="Calibri" w:hAnsi="Bookman Old Style"/>
              </w:rPr>
              <w:t xml:space="preserve"> (INS</w:t>
            </w:r>
            <w:r w:rsidR="00781AC8" w:rsidRPr="007E3650">
              <w:rPr>
                <w:rFonts w:ascii="Bookman Old Style" w:eastAsia="Calibri" w:hAnsi="Bookman Old Style"/>
              </w:rPr>
              <w:t>taD</w:t>
            </w:r>
            <w:r w:rsidRPr="007E3650">
              <w:rPr>
                <w:rFonts w:ascii="Bookman Old Style" w:eastAsia="Calibri" w:hAnsi="Bookman Old Style"/>
              </w:rPr>
              <w:t>)</w:t>
            </w:r>
            <w:r w:rsidR="009468F8" w:rsidRPr="007E3650">
              <w:rPr>
                <w:rFonts w:ascii="Bookman Old Style" w:eastAsia="Calibri" w:hAnsi="Bookman Old Style"/>
              </w:rPr>
              <w:t>.</w:t>
            </w:r>
          </w:p>
          <w:p w14:paraId="56142F5D" w14:textId="77777777" w:rsidR="00550534" w:rsidRPr="007E3650" w:rsidRDefault="00550534" w:rsidP="00550534">
            <w:pPr>
              <w:jc w:val="both"/>
              <w:rPr>
                <w:rFonts w:ascii="Bookman Old Style" w:eastAsia="Calibri" w:hAnsi="Bookman Old Style"/>
                <w:sz w:val="18"/>
                <w:szCs w:val="18"/>
              </w:rPr>
            </w:pPr>
          </w:p>
          <w:p w14:paraId="5F69F4F9" w14:textId="77777777" w:rsidR="00550534" w:rsidRPr="007E3650" w:rsidRDefault="00550534" w:rsidP="00550534">
            <w:pPr>
              <w:jc w:val="both"/>
              <w:rPr>
                <w:rFonts w:ascii="Bookman Old Style" w:eastAsia="Calibri" w:hAnsi="Bookman Old Style"/>
                <w:b/>
              </w:rPr>
            </w:pPr>
            <w:r w:rsidRPr="007E3650">
              <w:rPr>
                <w:rFonts w:ascii="Bookman Old Style" w:eastAsia="Calibri" w:hAnsi="Bookman Old Style"/>
                <w:b/>
              </w:rPr>
              <w:t>Adresse</w:t>
            </w:r>
          </w:p>
          <w:p w14:paraId="7EE7EDC3" w14:textId="77777777" w:rsidR="00550534" w:rsidRPr="007E3650" w:rsidRDefault="007B23A1" w:rsidP="00550534">
            <w:pPr>
              <w:jc w:val="both"/>
              <w:rPr>
                <w:rFonts w:ascii="Bookman Old Style" w:eastAsia="Calibri" w:hAnsi="Bookman Old Style"/>
              </w:rPr>
            </w:pPr>
            <w:r w:rsidRPr="007E3650">
              <w:rPr>
                <w:rFonts w:ascii="Bookman Old Style" w:eastAsia="Calibri" w:hAnsi="Bookman Old Style"/>
              </w:rPr>
              <w:t xml:space="preserve">01 </w:t>
            </w:r>
            <w:r w:rsidR="00550534" w:rsidRPr="007E3650">
              <w:rPr>
                <w:rFonts w:ascii="Bookman Old Style" w:eastAsia="Calibri" w:hAnsi="Bookman Old Style"/>
              </w:rPr>
              <w:t xml:space="preserve">BP 323, Cotonou, Bénin </w:t>
            </w:r>
          </w:p>
          <w:p w14:paraId="229954F7"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Téléphone (+229) 21 30 82 44 </w:t>
            </w:r>
          </w:p>
          <w:p w14:paraId="6F5D5CC6"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Fax (229) 21 30 82 46 </w:t>
            </w:r>
          </w:p>
          <w:p w14:paraId="6BBCF7FC" w14:textId="7F3EDCA2" w:rsidR="00550534" w:rsidRPr="007E3650" w:rsidRDefault="00550534" w:rsidP="00550534">
            <w:pPr>
              <w:jc w:val="both"/>
              <w:rPr>
                <w:rFonts w:ascii="Bookman Old Style" w:eastAsia="Calibri" w:hAnsi="Bookman Old Style"/>
              </w:rPr>
            </w:pPr>
            <w:proofErr w:type="gramStart"/>
            <w:r w:rsidRPr="007E3650">
              <w:rPr>
                <w:rFonts w:ascii="Bookman Old Style" w:eastAsia="Calibri" w:hAnsi="Bookman Old Style"/>
              </w:rPr>
              <w:t>E-mail</w:t>
            </w:r>
            <w:proofErr w:type="gramEnd"/>
            <w:r w:rsidRPr="007E3650">
              <w:rPr>
                <w:rFonts w:ascii="Bookman Old Style" w:eastAsia="Calibri" w:hAnsi="Bookman Old Style"/>
              </w:rPr>
              <w:t> : </w:t>
            </w:r>
            <w:hyperlink r:id="rId27" w:history="1">
              <w:r w:rsidR="00982AE0" w:rsidRPr="007E3650">
                <w:rPr>
                  <w:rStyle w:val="Lienhypertexte"/>
                  <w:rFonts w:ascii="Bookman Old Style" w:eastAsia="Calibri" w:hAnsi="Bookman Old Style"/>
                </w:rPr>
                <w:t>instad@instad.bj</w:t>
              </w:r>
            </w:hyperlink>
          </w:p>
          <w:p w14:paraId="4B8279A7" w14:textId="1605A3B8"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Site internet : www</w:t>
            </w:r>
            <w:r w:rsidR="009468F8" w:rsidRPr="007E3650">
              <w:rPr>
                <w:rFonts w:ascii="Bookman Old Style" w:eastAsia="Calibri" w:hAnsi="Bookman Old Style"/>
              </w:rPr>
              <w:t>.</w:t>
            </w:r>
            <w:r w:rsidRPr="007E3650">
              <w:rPr>
                <w:rFonts w:ascii="Bookman Old Style" w:eastAsia="Calibri" w:hAnsi="Bookman Old Style"/>
              </w:rPr>
              <w:t>ins</w:t>
            </w:r>
            <w:r w:rsidR="00982AE0" w:rsidRPr="007E3650">
              <w:rPr>
                <w:rFonts w:ascii="Bookman Old Style" w:eastAsia="Calibri" w:hAnsi="Bookman Old Style"/>
              </w:rPr>
              <w:t>t</w:t>
            </w:r>
            <w:r w:rsidRPr="007E3650">
              <w:rPr>
                <w:rFonts w:ascii="Bookman Old Style" w:eastAsia="Calibri" w:hAnsi="Bookman Old Style"/>
              </w:rPr>
              <w:t>a</w:t>
            </w:r>
            <w:r w:rsidR="00982AE0" w:rsidRPr="007E3650">
              <w:rPr>
                <w:rFonts w:ascii="Bookman Old Style" w:eastAsia="Calibri" w:hAnsi="Bookman Old Style"/>
              </w:rPr>
              <w:t>d</w:t>
            </w:r>
            <w:r w:rsidR="009468F8" w:rsidRPr="007E3650">
              <w:rPr>
                <w:rFonts w:ascii="Bookman Old Style" w:eastAsia="Calibri" w:hAnsi="Bookman Old Style"/>
              </w:rPr>
              <w:t>.</w:t>
            </w:r>
            <w:r w:rsidRPr="007E3650">
              <w:rPr>
                <w:rFonts w:ascii="Bookman Old Style" w:eastAsia="Calibri" w:hAnsi="Bookman Old Style"/>
              </w:rPr>
              <w:t>bj</w:t>
            </w:r>
          </w:p>
          <w:p w14:paraId="6781E64A" w14:textId="77777777" w:rsidR="00550534" w:rsidRPr="007E3650" w:rsidRDefault="00550534" w:rsidP="00550534">
            <w:pPr>
              <w:rPr>
                <w:rFonts w:ascii="Bookman Old Style" w:eastAsia="Calibri" w:hAnsi="Bookman Old Style"/>
                <w:b/>
                <w:bCs/>
                <w:sz w:val="20"/>
                <w:szCs w:val="20"/>
              </w:rPr>
            </w:pPr>
          </w:p>
          <w:p w14:paraId="7D6C90ED"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b/>
              </w:rPr>
              <w:t>Citation recommandée</w:t>
            </w:r>
            <w:r w:rsidRPr="007E3650">
              <w:rPr>
                <w:rFonts w:ascii="Bookman Old Style" w:eastAsia="Calibri" w:hAnsi="Bookman Old Style"/>
              </w:rPr>
              <w:t xml:space="preserve"> :</w:t>
            </w:r>
          </w:p>
          <w:p w14:paraId="4900D174" w14:textId="77777777" w:rsidR="00550534" w:rsidRPr="007E3650" w:rsidRDefault="00550534" w:rsidP="00550534">
            <w:pPr>
              <w:jc w:val="both"/>
              <w:rPr>
                <w:rFonts w:ascii="Bookman Old Style" w:eastAsia="Calibri" w:hAnsi="Bookman Old Style"/>
              </w:rPr>
            </w:pPr>
            <w:r w:rsidRPr="007E3650">
              <w:rPr>
                <w:rFonts w:ascii="Bookman Old Style" w:eastAsia="Calibri" w:hAnsi="Bookman Old Style"/>
              </w:rPr>
              <w:t xml:space="preserve">Institut National de la Statistique et de </w:t>
            </w:r>
            <w:r w:rsidR="00781AC8" w:rsidRPr="007E3650">
              <w:rPr>
                <w:rFonts w:ascii="Bookman Old Style" w:eastAsia="Calibri" w:hAnsi="Bookman Old Style"/>
              </w:rPr>
              <w:t xml:space="preserve">la Démographie </w:t>
            </w:r>
            <w:r w:rsidRPr="007E3650">
              <w:rPr>
                <w:rFonts w:ascii="Bookman Old Style" w:eastAsia="Calibri" w:hAnsi="Bookman Old Style"/>
              </w:rPr>
              <w:t>(</w:t>
            </w:r>
            <w:r w:rsidR="00781AC8" w:rsidRPr="007E3650">
              <w:rPr>
                <w:rFonts w:ascii="Bookman Old Style" w:eastAsia="Calibri" w:hAnsi="Bookman Old Style"/>
              </w:rPr>
              <w:t xml:space="preserve">INStaD </w:t>
            </w:r>
            <w:r w:rsidRPr="007E3650">
              <w:rPr>
                <w:rFonts w:ascii="Bookman Old Style" w:eastAsia="Calibri" w:hAnsi="Bookman Old Style"/>
              </w:rPr>
              <w:t xml:space="preserve">-Bénin), </w:t>
            </w:r>
          </w:p>
          <w:p w14:paraId="3F7024A2" w14:textId="11202F57" w:rsidR="00550534" w:rsidRPr="007E3650" w:rsidRDefault="00550534" w:rsidP="00550534">
            <w:pPr>
              <w:rPr>
                <w:rFonts w:ascii="Bookman Old Style" w:hAnsi="Bookman Old Style"/>
              </w:rPr>
            </w:pPr>
            <w:r w:rsidRPr="007E3650">
              <w:rPr>
                <w:rFonts w:ascii="Bookman Old Style" w:hAnsi="Bookman Old Style"/>
                <w:i/>
                <w:iCs/>
              </w:rPr>
              <w:t>Bulletin trimestriel</w:t>
            </w:r>
            <w:r w:rsidRPr="007E3650">
              <w:rPr>
                <w:rFonts w:ascii="Bookman Old Style" w:eastAsia="Calibri" w:hAnsi="Bookman Old Style"/>
                <w:i/>
                <w:iCs/>
              </w:rPr>
              <w:t xml:space="preserve"> du commerce extérieur du Benin : </w:t>
            </w:r>
            <w:r w:rsidRPr="007E3650">
              <w:rPr>
                <w:rFonts w:ascii="Bookman Old Style" w:hAnsi="Bookman Old Style"/>
                <w:i/>
                <w:iCs/>
              </w:rPr>
              <w:t>Note</w:t>
            </w:r>
            <w:r w:rsidRPr="007E3650">
              <w:rPr>
                <w:rFonts w:ascii="Bookman Old Style" w:eastAsia="Calibri" w:hAnsi="Bookman Old Style"/>
                <w:i/>
                <w:iCs/>
              </w:rPr>
              <w:t xml:space="preserve"> </w:t>
            </w:r>
            <w:r w:rsidRPr="007E3650">
              <w:rPr>
                <w:rFonts w:ascii="Bookman Old Style" w:hAnsi="Bookman Old Style"/>
                <w:i/>
                <w:iCs/>
              </w:rPr>
              <w:t>de publication</w:t>
            </w:r>
            <w:r w:rsidRPr="007E3650">
              <w:rPr>
                <w:rFonts w:ascii="Bookman Old Style" w:eastAsia="Calibri" w:hAnsi="Bookman Old Style"/>
              </w:rPr>
              <w:t xml:space="preserve">, Cotonou, </w:t>
            </w:r>
            <w:r w:rsidR="00730554">
              <w:rPr>
                <w:rFonts w:ascii="Bookman Old Style" w:eastAsia="Calibri" w:hAnsi="Bookman Old Style"/>
              </w:rPr>
              <w:t>août</w:t>
            </w:r>
            <w:r w:rsidR="00257B2C" w:rsidRPr="007C6C5C">
              <w:rPr>
                <w:rFonts w:ascii="Bookman Old Style" w:hAnsi="Bookman Old Style"/>
                <w:sz w:val="16"/>
                <w:szCs w:val="16"/>
              </w:rPr>
              <w:t xml:space="preserve"> </w:t>
            </w:r>
            <w:r w:rsidRPr="007E3650">
              <w:rPr>
                <w:rFonts w:ascii="Bookman Old Style" w:eastAsia="Calibri" w:hAnsi="Bookman Old Style"/>
              </w:rPr>
              <w:t>20</w:t>
            </w:r>
            <w:r w:rsidRPr="007E3650">
              <w:rPr>
                <w:rFonts w:ascii="Bookman Old Style" w:hAnsi="Bookman Old Style"/>
              </w:rPr>
              <w:t>2</w:t>
            </w:r>
            <w:r w:rsidR="00F51B36">
              <w:rPr>
                <w:rFonts w:ascii="Bookman Old Style" w:hAnsi="Bookman Old Style"/>
              </w:rPr>
              <w:t>4</w:t>
            </w:r>
            <w:r w:rsidR="009468F8" w:rsidRPr="007E3650">
              <w:rPr>
                <w:rFonts w:ascii="Bookman Old Style" w:hAnsi="Bookman Old Style"/>
              </w:rPr>
              <w:t>.</w:t>
            </w:r>
          </w:p>
        </w:tc>
      </w:tr>
      <w:bookmarkEnd w:id="0"/>
    </w:tbl>
    <w:p w14:paraId="71770B49" w14:textId="77777777" w:rsidR="00550534" w:rsidRPr="009F1EB7" w:rsidRDefault="00550534" w:rsidP="009F1EB7">
      <w:pPr>
        <w:ind w:left="0"/>
        <w:rPr>
          <w:sz w:val="4"/>
          <w:szCs w:val="4"/>
        </w:rPr>
      </w:pPr>
    </w:p>
    <w:sectPr w:rsidR="00550534" w:rsidRPr="009F1EB7" w:rsidSect="006977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9E2BF" w14:textId="77777777" w:rsidR="00EF48BC" w:rsidRDefault="00EF48BC">
      <w:r>
        <w:separator/>
      </w:r>
    </w:p>
  </w:endnote>
  <w:endnote w:type="continuationSeparator" w:id="0">
    <w:p w14:paraId="7F04DF99" w14:textId="77777777" w:rsidR="00EF48BC" w:rsidRDefault="00EF48BC">
      <w:r>
        <w:continuationSeparator/>
      </w:r>
    </w:p>
  </w:endnote>
  <w:endnote w:type="continuationNotice" w:id="1">
    <w:p w14:paraId="0226B1F9" w14:textId="77777777" w:rsidR="00EF48BC" w:rsidRDefault="00EF4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CE4A" w14:textId="77777777" w:rsidR="00EF48BC" w:rsidRDefault="00EF48BC" w:rsidP="00F4144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5C6C228" w14:textId="77777777" w:rsidR="00EF48BC" w:rsidRDefault="00EF48B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EDCC" w14:textId="357E1628" w:rsidR="00EF48BC" w:rsidRDefault="00EF48BC"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6B9B88D8" w14:textId="77777777" w:rsidR="00EF48BC" w:rsidRDefault="00EF48B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1984" w14:textId="77777777" w:rsidR="00EF48BC" w:rsidRDefault="00EF48BC" w:rsidP="00C779A2">
    <w:pPr>
      <w:pStyle w:val="Pieddepage"/>
      <w:framePr w:w="415" w:wrap="around" w:vAnchor="text" w:hAnchor="page" w:x="5796" w:y="-1"/>
      <w:rPr>
        <w:rStyle w:val="Numrodepage"/>
      </w:rPr>
    </w:pPr>
    <w:r>
      <w:rPr>
        <w:rStyle w:val="Numrodepage"/>
      </w:rPr>
      <w:t xml:space="preserve">   </w:t>
    </w:r>
    <w:r>
      <w:rPr>
        <w:rStyle w:val="Numrodepage"/>
      </w:rPr>
      <w:fldChar w:fldCharType="begin"/>
    </w:r>
    <w:r>
      <w:rPr>
        <w:rStyle w:val="Numrodepage"/>
      </w:rPr>
      <w:instrText xml:space="preserve">PAGE  </w:instrText>
    </w:r>
    <w:r>
      <w:rPr>
        <w:rStyle w:val="Numrodepage"/>
      </w:rPr>
      <w:fldChar w:fldCharType="separate"/>
    </w:r>
    <w:r>
      <w:rPr>
        <w:rStyle w:val="Numrodepage"/>
        <w:noProof/>
      </w:rPr>
      <w:t>9</w:t>
    </w:r>
    <w:r>
      <w:rPr>
        <w:rStyle w:val="Numrodepage"/>
      </w:rPr>
      <w:fldChar w:fldCharType="end"/>
    </w:r>
  </w:p>
  <w:p w14:paraId="59F3B5BE" w14:textId="77777777" w:rsidR="00EF48BC" w:rsidRDefault="00EF48B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ADBC0" w14:textId="77777777" w:rsidR="00EF48BC" w:rsidRDefault="00EF48BC">
      <w:r>
        <w:separator/>
      </w:r>
    </w:p>
  </w:footnote>
  <w:footnote w:type="continuationSeparator" w:id="0">
    <w:p w14:paraId="19E168D8" w14:textId="77777777" w:rsidR="00EF48BC" w:rsidRDefault="00EF48BC">
      <w:r>
        <w:continuationSeparator/>
      </w:r>
    </w:p>
  </w:footnote>
  <w:footnote w:type="continuationNotice" w:id="1">
    <w:p w14:paraId="02B2DE3B" w14:textId="77777777" w:rsidR="00EF48BC" w:rsidRDefault="00EF4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B280" w14:textId="77777777" w:rsidR="00EF48BC" w:rsidRDefault="00EF48B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F5BA287" w14:textId="77777777" w:rsidR="00EF48BC" w:rsidRDefault="00EF48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8741" w14:textId="77777777" w:rsidR="00EF48BC" w:rsidRPr="00C779A2" w:rsidRDefault="00EF48BC">
    <w:pPr>
      <w:pStyle w:val="En-tte"/>
      <w:framePr w:wrap="around" w:vAnchor="text" w:hAnchor="margin" w:xAlign="center" w:y="1"/>
      <w:rPr>
        <w:rStyle w:val="Numrodepage"/>
        <w:sz w:val="14"/>
      </w:rPr>
    </w:pPr>
  </w:p>
  <w:p w14:paraId="301A9484" w14:textId="77777777" w:rsidR="00EF48BC" w:rsidRPr="00E83BED" w:rsidRDefault="00EF48BC">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F2A98"/>
    <w:multiLevelType w:val="hybridMultilevel"/>
    <w:tmpl w:val="6D4C53D2"/>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43F9C"/>
    <w:multiLevelType w:val="hybridMultilevel"/>
    <w:tmpl w:val="C2188616"/>
    <w:lvl w:ilvl="0" w:tplc="1EF036B8">
      <w:start w:val="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2B2B"/>
    <w:multiLevelType w:val="hybridMultilevel"/>
    <w:tmpl w:val="4A867D02"/>
    <w:lvl w:ilvl="0" w:tplc="B6F6A4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6008"/>
    <w:multiLevelType w:val="hybridMultilevel"/>
    <w:tmpl w:val="F9E8C590"/>
    <w:lvl w:ilvl="0" w:tplc="74AEC57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3C15C8"/>
    <w:multiLevelType w:val="hybridMultilevel"/>
    <w:tmpl w:val="86B2F304"/>
    <w:lvl w:ilvl="0" w:tplc="2F16D330">
      <w:start w:val="1"/>
      <w:numFmt w:val="decimal"/>
      <w:lvlText w:val="%1 :"/>
      <w:lvlJc w:val="righ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D822FAE"/>
    <w:multiLevelType w:val="hybridMultilevel"/>
    <w:tmpl w:val="B1B88BB6"/>
    <w:lvl w:ilvl="0" w:tplc="B1467C30">
      <w:start w:val="837"/>
      <w:numFmt w:val="bullet"/>
      <w:lvlText w:val="-"/>
      <w:lvlJc w:val="left"/>
      <w:pPr>
        <w:ind w:left="303" w:hanging="360"/>
      </w:pPr>
      <w:rPr>
        <w:rFonts w:ascii="Montserrat Light" w:eastAsia="Times New Roman" w:hAnsi="Montserrat Light"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6" w15:restartNumberingAfterBreak="0">
    <w:nsid w:val="6F63678F"/>
    <w:multiLevelType w:val="hybridMultilevel"/>
    <w:tmpl w:val="01301026"/>
    <w:lvl w:ilvl="0" w:tplc="8228BADC">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C6A1E"/>
    <w:multiLevelType w:val="hybridMultilevel"/>
    <w:tmpl w:val="790C27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414204"/>
    <w:multiLevelType w:val="hybridMultilevel"/>
    <w:tmpl w:val="C6F075CC"/>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16cid:durableId="925380935">
    <w:abstractNumId w:val="2"/>
  </w:num>
  <w:num w:numId="2" w16cid:durableId="1394350901">
    <w:abstractNumId w:val="8"/>
  </w:num>
  <w:num w:numId="3" w16cid:durableId="2145656024">
    <w:abstractNumId w:val="4"/>
  </w:num>
  <w:num w:numId="4" w16cid:durableId="1501000963">
    <w:abstractNumId w:val="7"/>
  </w:num>
  <w:num w:numId="5" w16cid:durableId="755591346">
    <w:abstractNumId w:val="3"/>
  </w:num>
  <w:num w:numId="6" w16cid:durableId="201091141">
    <w:abstractNumId w:val="6"/>
  </w:num>
  <w:num w:numId="7" w16cid:durableId="226037146">
    <w:abstractNumId w:val="1"/>
  </w:num>
  <w:num w:numId="8" w16cid:durableId="2068719670">
    <w:abstractNumId w:val="5"/>
  </w:num>
  <w:num w:numId="9" w16cid:durableId="65799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0"/>
  <w:hyphenationZone w:val="425"/>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FE"/>
    <w:rsid w:val="00000066"/>
    <w:rsid w:val="0000056A"/>
    <w:rsid w:val="0000081D"/>
    <w:rsid w:val="00001011"/>
    <w:rsid w:val="00001245"/>
    <w:rsid w:val="0000152F"/>
    <w:rsid w:val="00001561"/>
    <w:rsid w:val="00002430"/>
    <w:rsid w:val="00002A50"/>
    <w:rsid w:val="00002AC1"/>
    <w:rsid w:val="00002FD1"/>
    <w:rsid w:val="00003486"/>
    <w:rsid w:val="00003608"/>
    <w:rsid w:val="00003847"/>
    <w:rsid w:val="00003C0F"/>
    <w:rsid w:val="000047AE"/>
    <w:rsid w:val="00005B94"/>
    <w:rsid w:val="00006899"/>
    <w:rsid w:val="00006BAE"/>
    <w:rsid w:val="000075B3"/>
    <w:rsid w:val="00007CFB"/>
    <w:rsid w:val="00010D2F"/>
    <w:rsid w:val="00012009"/>
    <w:rsid w:val="00012E29"/>
    <w:rsid w:val="0001375B"/>
    <w:rsid w:val="000139DE"/>
    <w:rsid w:val="0001467B"/>
    <w:rsid w:val="00014EF3"/>
    <w:rsid w:val="000155F4"/>
    <w:rsid w:val="00015A61"/>
    <w:rsid w:val="00015E5D"/>
    <w:rsid w:val="00016150"/>
    <w:rsid w:val="000164C2"/>
    <w:rsid w:val="00016658"/>
    <w:rsid w:val="00016DD6"/>
    <w:rsid w:val="00016FBF"/>
    <w:rsid w:val="00020530"/>
    <w:rsid w:val="000205D7"/>
    <w:rsid w:val="00020758"/>
    <w:rsid w:val="00021C97"/>
    <w:rsid w:val="00022014"/>
    <w:rsid w:val="000222FD"/>
    <w:rsid w:val="00022346"/>
    <w:rsid w:val="00022489"/>
    <w:rsid w:val="00022501"/>
    <w:rsid w:val="00022BFC"/>
    <w:rsid w:val="00022CF1"/>
    <w:rsid w:val="0002315B"/>
    <w:rsid w:val="00023B4E"/>
    <w:rsid w:val="000243A0"/>
    <w:rsid w:val="000246EE"/>
    <w:rsid w:val="00024728"/>
    <w:rsid w:val="000249AF"/>
    <w:rsid w:val="00024CCE"/>
    <w:rsid w:val="00025C92"/>
    <w:rsid w:val="00026684"/>
    <w:rsid w:val="0002689C"/>
    <w:rsid w:val="00026D80"/>
    <w:rsid w:val="00027020"/>
    <w:rsid w:val="00027101"/>
    <w:rsid w:val="000272A0"/>
    <w:rsid w:val="000272A6"/>
    <w:rsid w:val="000274C0"/>
    <w:rsid w:val="000277D0"/>
    <w:rsid w:val="0002781E"/>
    <w:rsid w:val="00030192"/>
    <w:rsid w:val="00030518"/>
    <w:rsid w:val="00030689"/>
    <w:rsid w:val="00030C7E"/>
    <w:rsid w:val="000311C8"/>
    <w:rsid w:val="0003137A"/>
    <w:rsid w:val="0003164A"/>
    <w:rsid w:val="00031680"/>
    <w:rsid w:val="0003202E"/>
    <w:rsid w:val="00032348"/>
    <w:rsid w:val="0003264C"/>
    <w:rsid w:val="0003379D"/>
    <w:rsid w:val="00034420"/>
    <w:rsid w:val="00034463"/>
    <w:rsid w:val="00034878"/>
    <w:rsid w:val="00035ED6"/>
    <w:rsid w:val="00035F7A"/>
    <w:rsid w:val="00036355"/>
    <w:rsid w:val="000363CE"/>
    <w:rsid w:val="000365BD"/>
    <w:rsid w:val="0003667E"/>
    <w:rsid w:val="00036812"/>
    <w:rsid w:val="0003779A"/>
    <w:rsid w:val="00037A72"/>
    <w:rsid w:val="00037D8A"/>
    <w:rsid w:val="00037F23"/>
    <w:rsid w:val="000408DE"/>
    <w:rsid w:val="00041362"/>
    <w:rsid w:val="0004153E"/>
    <w:rsid w:val="00041B2D"/>
    <w:rsid w:val="00041C1E"/>
    <w:rsid w:val="0004235F"/>
    <w:rsid w:val="00042864"/>
    <w:rsid w:val="00042D2C"/>
    <w:rsid w:val="000437BD"/>
    <w:rsid w:val="00043FFC"/>
    <w:rsid w:val="00044353"/>
    <w:rsid w:val="00044495"/>
    <w:rsid w:val="00044CCD"/>
    <w:rsid w:val="000455BF"/>
    <w:rsid w:val="0004592A"/>
    <w:rsid w:val="0004600B"/>
    <w:rsid w:val="0004608E"/>
    <w:rsid w:val="000465E9"/>
    <w:rsid w:val="00046807"/>
    <w:rsid w:val="00046D72"/>
    <w:rsid w:val="00046F8D"/>
    <w:rsid w:val="00047D4A"/>
    <w:rsid w:val="00050595"/>
    <w:rsid w:val="0005064C"/>
    <w:rsid w:val="00050DC2"/>
    <w:rsid w:val="000519D8"/>
    <w:rsid w:val="00052BC7"/>
    <w:rsid w:val="00052EBF"/>
    <w:rsid w:val="00053AC9"/>
    <w:rsid w:val="00053D05"/>
    <w:rsid w:val="00054130"/>
    <w:rsid w:val="000542B0"/>
    <w:rsid w:val="00054767"/>
    <w:rsid w:val="00055405"/>
    <w:rsid w:val="00055C4B"/>
    <w:rsid w:val="0005636E"/>
    <w:rsid w:val="0005676C"/>
    <w:rsid w:val="00056C2E"/>
    <w:rsid w:val="0005707A"/>
    <w:rsid w:val="00057642"/>
    <w:rsid w:val="000577E3"/>
    <w:rsid w:val="00060250"/>
    <w:rsid w:val="00060278"/>
    <w:rsid w:val="00060A72"/>
    <w:rsid w:val="00060FD5"/>
    <w:rsid w:val="0006158C"/>
    <w:rsid w:val="000621E4"/>
    <w:rsid w:val="000637D5"/>
    <w:rsid w:val="00063857"/>
    <w:rsid w:val="00063899"/>
    <w:rsid w:val="00063955"/>
    <w:rsid w:val="00063A78"/>
    <w:rsid w:val="00063B48"/>
    <w:rsid w:val="0006409C"/>
    <w:rsid w:val="00064714"/>
    <w:rsid w:val="00064746"/>
    <w:rsid w:val="00064892"/>
    <w:rsid w:val="00064A16"/>
    <w:rsid w:val="00064ABC"/>
    <w:rsid w:val="00064E9D"/>
    <w:rsid w:val="00064F10"/>
    <w:rsid w:val="0006548E"/>
    <w:rsid w:val="00065645"/>
    <w:rsid w:val="00065FA4"/>
    <w:rsid w:val="00066415"/>
    <w:rsid w:val="0006655C"/>
    <w:rsid w:val="00066770"/>
    <w:rsid w:val="00066909"/>
    <w:rsid w:val="00066F4D"/>
    <w:rsid w:val="000676E3"/>
    <w:rsid w:val="000678DD"/>
    <w:rsid w:val="00067B43"/>
    <w:rsid w:val="00067D08"/>
    <w:rsid w:val="00070BA5"/>
    <w:rsid w:val="00070BBE"/>
    <w:rsid w:val="000716A6"/>
    <w:rsid w:val="0007178F"/>
    <w:rsid w:val="00072B4A"/>
    <w:rsid w:val="000730DD"/>
    <w:rsid w:val="00073294"/>
    <w:rsid w:val="000733B2"/>
    <w:rsid w:val="000744A6"/>
    <w:rsid w:val="00074609"/>
    <w:rsid w:val="000752E1"/>
    <w:rsid w:val="00075486"/>
    <w:rsid w:val="00076391"/>
    <w:rsid w:val="000763DD"/>
    <w:rsid w:val="00076BE6"/>
    <w:rsid w:val="00076CBA"/>
    <w:rsid w:val="0007795C"/>
    <w:rsid w:val="00077AF2"/>
    <w:rsid w:val="00080723"/>
    <w:rsid w:val="0008087C"/>
    <w:rsid w:val="000809EB"/>
    <w:rsid w:val="00081239"/>
    <w:rsid w:val="000815F8"/>
    <w:rsid w:val="00081C18"/>
    <w:rsid w:val="00081F72"/>
    <w:rsid w:val="0008236C"/>
    <w:rsid w:val="0008243C"/>
    <w:rsid w:val="000831F0"/>
    <w:rsid w:val="00083703"/>
    <w:rsid w:val="00084B3F"/>
    <w:rsid w:val="00084C95"/>
    <w:rsid w:val="0008574B"/>
    <w:rsid w:val="00085E48"/>
    <w:rsid w:val="00085F5D"/>
    <w:rsid w:val="00086D8D"/>
    <w:rsid w:val="00087208"/>
    <w:rsid w:val="00087298"/>
    <w:rsid w:val="00087D1D"/>
    <w:rsid w:val="000906D1"/>
    <w:rsid w:val="00090D9A"/>
    <w:rsid w:val="00090EE2"/>
    <w:rsid w:val="0009141E"/>
    <w:rsid w:val="000916C8"/>
    <w:rsid w:val="0009212B"/>
    <w:rsid w:val="0009233B"/>
    <w:rsid w:val="00092363"/>
    <w:rsid w:val="0009240C"/>
    <w:rsid w:val="0009241E"/>
    <w:rsid w:val="00092973"/>
    <w:rsid w:val="00092DF3"/>
    <w:rsid w:val="00092EFD"/>
    <w:rsid w:val="0009302E"/>
    <w:rsid w:val="000931D5"/>
    <w:rsid w:val="0009383B"/>
    <w:rsid w:val="00093B98"/>
    <w:rsid w:val="00094184"/>
    <w:rsid w:val="00094B87"/>
    <w:rsid w:val="0009552F"/>
    <w:rsid w:val="00095606"/>
    <w:rsid w:val="00096975"/>
    <w:rsid w:val="00096AC0"/>
    <w:rsid w:val="000974B0"/>
    <w:rsid w:val="00097DFD"/>
    <w:rsid w:val="00097E87"/>
    <w:rsid w:val="000A087A"/>
    <w:rsid w:val="000A0C29"/>
    <w:rsid w:val="000A0F41"/>
    <w:rsid w:val="000A0F8A"/>
    <w:rsid w:val="000A13E6"/>
    <w:rsid w:val="000A18AE"/>
    <w:rsid w:val="000A234B"/>
    <w:rsid w:val="000A27FF"/>
    <w:rsid w:val="000A2BBC"/>
    <w:rsid w:val="000A3356"/>
    <w:rsid w:val="000A3396"/>
    <w:rsid w:val="000A4F56"/>
    <w:rsid w:val="000A622C"/>
    <w:rsid w:val="000A64C5"/>
    <w:rsid w:val="000A73E9"/>
    <w:rsid w:val="000A77E7"/>
    <w:rsid w:val="000A7DA2"/>
    <w:rsid w:val="000A7FB4"/>
    <w:rsid w:val="000A7FFD"/>
    <w:rsid w:val="000B0456"/>
    <w:rsid w:val="000B04D5"/>
    <w:rsid w:val="000B0862"/>
    <w:rsid w:val="000B0D55"/>
    <w:rsid w:val="000B1AF5"/>
    <w:rsid w:val="000B21F8"/>
    <w:rsid w:val="000B2316"/>
    <w:rsid w:val="000B23D7"/>
    <w:rsid w:val="000B243B"/>
    <w:rsid w:val="000B2457"/>
    <w:rsid w:val="000B2E0F"/>
    <w:rsid w:val="000B322A"/>
    <w:rsid w:val="000B3461"/>
    <w:rsid w:val="000B397D"/>
    <w:rsid w:val="000B39EC"/>
    <w:rsid w:val="000B40DB"/>
    <w:rsid w:val="000B47D8"/>
    <w:rsid w:val="000B4A00"/>
    <w:rsid w:val="000B4CB2"/>
    <w:rsid w:val="000B4DD2"/>
    <w:rsid w:val="000B5686"/>
    <w:rsid w:val="000B588C"/>
    <w:rsid w:val="000B5BAD"/>
    <w:rsid w:val="000B5FA8"/>
    <w:rsid w:val="000B62C6"/>
    <w:rsid w:val="000B657D"/>
    <w:rsid w:val="000B6713"/>
    <w:rsid w:val="000B7340"/>
    <w:rsid w:val="000B7B5A"/>
    <w:rsid w:val="000B7E64"/>
    <w:rsid w:val="000B7FC7"/>
    <w:rsid w:val="000C01F9"/>
    <w:rsid w:val="000C04FB"/>
    <w:rsid w:val="000C06D5"/>
    <w:rsid w:val="000C06ED"/>
    <w:rsid w:val="000C083F"/>
    <w:rsid w:val="000C14EA"/>
    <w:rsid w:val="000C16C1"/>
    <w:rsid w:val="000C2294"/>
    <w:rsid w:val="000C2C20"/>
    <w:rsid w:val="000C374C"/>
    <w:rsid w:val="000C3805"/>
    <w:rsid w:val="000C396F"/>
    <w:rsid w:val="000C4DEE"/>
    <w:rsid w:val="000C4E86"/>
    <w:rsid w:val="000C4F26"/>
    <w:rsid w:val="000C54A7"/>
    <w:rsid w:val="000C55E4"/>
    <w:rsid w:val="000C5818"/>
    <w:rsid w:val="000C5D53"/>
    <w:rsid w:val="000C5FA2"/>
    <w:rsid w:val="000C60C2"/>
    <w:rsid w:val="000C663D"/>
    <w:rsid w:val="000C690B"/>
    <w:rsid w:val="000C71C1"/>
    <w:rsid w:val="000C73DD"/>
    <w:rsid w:val="000C74DD"/>
    <w:rsid w:val="000C79E6"/>
    <w:rsid w:val="000C7A8B"/>
    <w:rsid w:val="000D0FD1"/>
    <w:rsid w:val="000D1006"/>
    <w:rsid w:val="000D1245"/>
    <w:rsid w:val="000D151B"/>
    <w:rsid w:val="000D153E"/>
    <w:rsid w:val="000D1AB0"/>
    <w:rsid w:val="000D2A88"/>
    <w:rsid w:val="000D51F6"/>
    <w:rsid w:val="000D5663"/>
    <w:rsid w:val="000D5711"/>
    <w:rsid w:val="000D5C21"/>
    <w:rsid w:val="000D5C24"/>
    <w:rsid w:val="000D60D6"/>
    <w:rsid w:val="000D6BED"/>
    <w:rsid w:val="000D7383"/>
    <w:rsid w:val="000D7558"/>
    <w:rsid w:val="000D790F"/>
    <w:rsid w:val="000D7E5E"/>
    <w:rsid w:val="000E008A"/>
    <w:rsid w:val="000E0288"/>
    <w:rsid w:val="000E13F5"/>
    <w:rsid w:val="000E186D"/>
    <w:rsid w:val="000E19DA"/>
    <w:rsid w:val="000E1ED9"/>
    <w:rsid w:val="000E2110"/>
    <w:rsid w:val="000E2954"/>
    <w:rsid w:val="000E2E13"/>
    <w:rsid w:val="000E3584"/>
    <w:rsid w:val="000E39E4"/>
    <w:rsid w:val="000E3C12"/>
    <w:rsid w:val="000E450B"/>
    <w:rsid w:val="000E48E3"/>
    <w:rsid w:val="000E4921"/>
    <w:rsid w:val="000E4AE2"/>
    <w:rsid w:val="000E515E"/>
    <w:rsid w:val="000E54AC"/>
    <w:rsid w:val="000E578F"/>
    <w:rsid w:val="000E69F3"/>
    <w:rsid w:val="000E6D3A"/>
    <w:rsid w:val="000E7386"/>
    <w:rsid w:val="000E7722"/>
    <w:rsid w:val="000E7799"/>
    <w:rsid w:val="000E7DFC"/>
    <w:rsid w:val="000E7F16"/>
    <w:rsid w:val="000E7F37"/>
    <w:rsid w:val="000F0BDB"/>
    <w:rsid w:val="000F0CF5"/>
    <w:rsid w:val="000F0F6D"/>
    <w:rsid w:val="000F1B4E"/>
    <w:rsid w:val="000F1E3D"/>
    <w:rsid w:val="000F2FF5"/>
    <w:rsid w:val="000F32F1"/>
    <w:rsid w:val="000F3A2A"/>
    <w:rsid w:val="000F3CD6"/>
    <w:rsid w:val="000F3D7F"/>
    <w:rsid w:val="000F4005"/>
    <w:rsid w:val="000F4671"/>
    <w:rsid w:val="000F46BC"/>
    <w:rsid w:val="000F47C7"/>
    <w:rsid w:val="000F5FB8"/>
    <w:rsid w:val="000F6287"/>
    <w:rsid w:val="000F6443"/>
    <w:rsid w:val="000F659C"/>
    <w:rsid w:val="000F682E"/>
    <w:rsid w:val="000F6C9F"/>
    <w:rsid w:val="000F743F"/>
    <w:rsid w:val="00100373"/>
    <w:rsid w:val="0010059A"/>
    <w:rsid w:val="00100832"/>
    <w:rsid w:val="0010109A"/>
    <w:rsid w:val="00101158"/>
    <w:rsid w:val="001013AC"/>
    <w:rsid w:val="001014D7"/>
    <w:rsid w:val="001018B0"/>
    <w:rsid w:val="00101A1B"/>
    <w:rsid w:val="001021BD"/>
    <w:rsid w:val="0010242E"/>
    <w:rsid w:val="00102649"/>
    <w:rsid w:val="00102B1E"/>
    <w:rsid w:val="00102FB0"/>
    <w:rsid w:val="001036E1"/>
    <w:rsid w:val="00103F93"/>
    <w:rsid w:val="001045A9"/>
    <w:rsid w:val="001048F5"/>
    <w:rsid w:val="00104B4F"/>
    <w:rsid w:val="00104E91"/>
    <w:rsid w:val="00104F3C"/>
    <w:rsid w:val="0010528E"/>
    <w:rsid w:val="0010554D"/>
    <w:rsid w:val="0010576F"/>
    <w:rsid w:val="00105C99"/>
    <w:rsid w:val="00106AA1"/>
    <w:rsid w:val="00106DB7"/>
    <w:rsid w:val="00107170"/>
    <w:rsid w:val="00111279"/>
    <w:rsid w:val="00111B01"/>
    <w:rsid w:val="0011234D"/>
    <w:rsid w:val="00112506"/>
    <w:rsid w:val="00112B26"/>
    <w:rsid w:val="00113616"/>
    <w:rsid w:val="00113DAF"/>
    <w:rsid w:val="00113EF1"/>
    <w:rsid w:val="00114235"/>
    <w:rsid w:val="0011457E"/>
    <w:rsid w:val="00114F29"/>
    <w:rsid w:val="001151B5"/>
    <w:rsid w:val="0011520F"/>
    <w:rsid w:val="00115591"/>
    <w:rsid w:val="00115D60"/>
    <w:rsid w:val="00115DAB"/>
    <w:rsid w:val="00115E14"/>
    <w:rsid w:val="00116695"/>
    <w:rsid w:val="00121373"/>
    <w:rsid w:val="0012164D"/>
    <w:rsid w:val="00121EDA"/>
    <w:rsid w:val="00122004"/>
    <w:rsid w:val="00122944"/>
    <w:rsid w:val="0012334D"/>
    <w:rsid w:val="00123596"/>
    <w:rsid w:val="00123703"/>
    <w:rsid w:val="001238A0"/>
    <w:rsid w:val="001244C7"/>
    <w:rsid w:val="001244DA"/>
    <w:rsid w:val="001248F2"/>
    <w:rsid w:val="00124AAE"/>
    <w:rsid w:val="001255FC"/>
    <w:rsid w:val="001261F4"/>
    <w:rsid w:val="00126209"/>
    <w:rsid w:val="00126572"/>
    <w:rsid w:val="00126DAF"/>
    <w:rsid w:val="00126DDC"/>
    <w:rsid w:val="00127085"/>
    <w:rsid w:val="001271A1"/>
    <w:rsid w:val="001277E6"/>
    <w:rsid w:val="00127E74"/>
    <w:rsid w:val="00127EE8"/>
    <w:rsid w:val="00130F79"/>
    <w:rsid w:val="00131C07"/>
    <w:rsid w:val="00132501"/>
    <w:rsid w:val="001326A6"/>
    <w:rsid w:val="00132A4E"/>
    <w:rsid w:val="00133071"/>
    <w:rsid w:val="0013366A"/>
    <w:rsid w:val="001337C7"/>
    <w:rsid w:val="00133F40"/>
    <w:rsid w:val="00134C1F"/>
    <w:rsid w:val="00134D91"/>
    <w:rsid w:val="00135199"/>
    <w:rsid w:val="00135A7B"/>
    <w:rsid w:val="00135C0A"/>
    <w:rsid w:val="00135EA5"/>
    <w:rsid w:val="001361A0"/>
    <w:rsid w:val="00136A45"/>
    <w:rsid w:val="00136FE8"/>
    <w:rsid w:val="00137111"/>
    <w:rsid w:val="0013767A"/>
    <w:rsid w:val="0014015D"/>
    <w:rsid w:val="001404D7"/>
    <w:rsid w:val="00141C46"/>
    <w:rsid w:val="00141DC2"/>
    <w:rsid w:val="0014204F"/>
    <w:rsid w:val="001423B1"/>
    <w:rsid w:val="0014280E"/>
    <w:rsid w:val="00143A7B"/>
    <w:rsid w:val="00144882"/>
    <w:rsid w:val="001452C5"/>
    <w:rsid w:val="00145C01"/>
    <w:rsid w:val="00145D70"/>
    <w:rsid w:val="0014689C"/>
    <w:rsid w:val="001468A5"/>
    <w:rsid w:val="00147349"/>
    <w:rsid w:val="001474D4"/>
    <w:rsid w:val="0014752A"/>
    <w:rsid w:val="00150530"/>
    <w:rsid w:val="00150555"/>
    <w:rsid w:val="001505AE"/>
    <w:rsid w:val="00150DDA"/>
    <w:rsid w:val="00150F3B"/>
    <w:rsid w:val="001511BA"/>
    <w:rsid w:val="001514A4"/>
    <w:rsid w:val="001516C9"/>
    <w:rsid w:val="0015185E"/>
    <w:rsid w:val="00151BF9"/>
    <w:rsid w:val="0015217F"/>
    <w:rsid w:val="0015219A"/>
    <w:rsid w:val="00152435"/>
    <w:rsid w:val="00152933"/>
    <w:rsid w:val="00152E4B"/>
    <w:rsid w:val="001535EA"/>
    <w:rsid w:val="001537CF"/>
    <w:rsid w:val="00154241"/>
    <w:rsid w:val="0015431C"/>
    <w:rsid w:val="00154400"/>
    <w:rsid w:val="0015517A"/>
    <w:rsid w:val="00155656"/>
    <w:rsid w:val="0015599C"/>
    <w:rsid w:val="00155EEA"/>
    <w:rsid w:val="00155F66"/>
    <w:rsid w:val="001567A1"/>
    <w:rsid w:val="00156F8E"/>
    <w:rsid w:val="00157865"/>
    <w:rsid w:val="00157946"/>
    <w:rsid w:val="00157FF8"/>
    <w:rsid w:val="00160A0D"/>
    <w:rsid w:val="0016163D"/>
    <w:rsid w:val="00161ECE"/>
    <w:rsid w:val="0016227C"/>
    <w:rsid w:val="00163450"/>
    <w:rsid w:val="001634AF"/>
    <w:rsid w:val="00163652"/>
    <w:rsid w:val="00164197"/>
    <w:rsid w:val="001645D1"/>
    <w:rsid w:val="001649A2"/>
    <w:rsid w:val="00165035"/>
    <w:rsid w:val="0016536A"/>
    <w:rsid w:val="00165AE5"/>
    <w:rsid w:val="00165DC7"/>
    <w:rsid w:val="00166555"/>
    <w:rsid w:val="001665D5"/>
    <w:rsid w:val="001665DB"/>
    <w:rsid w:val="00166C02"/>
    <w:rsid w:val="00166E0C"/>
    <w:rsid w:val="00167885"/>
    <w:rsid w:val="00167AA5"/>
    <w:rsid w:val="00170F0B"/>
    <w:rsid w:val="00170F20"/>
    <w:rsid w:val="001711CD"/>
    <w:rsid w:val="00171749"/>
    <w:rsid w:val="0017178B"/>
    <w:rsid w:val="00171DE1"/>
    <w:rsid w:val="001721EF"/>
    <w:rsid w:val="001722E7"/>
    <w:rsid w:val="0017263C"/>
    <w:rsid w:val="001727AF"/>
    <w:rsid w:val="00172C86"/>
    <w:rsid w:val="00174E06"/>
    <w:rsid w:val="00174F4E"/>
    <w:rsid w:val="00175710"/>
    <w:rsid w:val="00175CFD"/>
    <w:rsid w:val="00175E55"/>
    <w:rsid w:val="00176175"/>
    <w:rsid w:val="00176FAC"/>
    <w:rsid w:val="00177259"/>
    <w:rsid w:val="001775F0"/>
    <w:rsid w:val="00177621"/>
    <w:rsid w:val="00177FAD"/>
    <w:rsid w:val="00180015"/>
    <w:rsid w:val="00180789"/>
    <w:rsid w:val="00180EC8"/>
    <w:rsid w:val="0018119B"/>
    <w:rsid w:val="0018123F"/>
    <w:rsid w:val="001815E9"/>
    <w:rsid w:val="00181E36"/>
    <w:rsid w:val="00181F6A"/>
    <w:rsid w:val="0018224C"/>
    <w:rsid w:val="0018269E"/>
    <w:rsid w:val="0018290B"/>
    <w:rsid w:val="0018302A"/>
    <w:rsid w:val="00183296"/>
    <w:rsid w:val="0018362C"/>
    <w:rsid w:val="00183635"/>
    <w:rsid w:val="00183797"/>
    <w:rsid w:val="001837BF"/>
    <w:rsid w:val="00183989"/>
    <w:rsid w:val="00183A8D"/>
    <w:rsid w:val="00183C60"/>
    <w:rsid w:val="00184045"/>
    <w:rsid w:val="0018489D"/>
    <w:rsid w:val="00184C95"/>
    <w:rsid w:val="00185694"/>
    <w:rsid w:val="00185731"/>
    <w:rsid w:val="0018579B"/>
    <w:rsid w:val="001859B8"/>
    <w:rsid w:val="001864FE"/>
    <w:rsid w:val="001868F8"/>
    <w:rsid w:val="00187086"/>
    <w:rsid w:val="00187612"/>
    <w:rsid w:val="0018777C"/>
    <w:rsid w:val="001877BE"/>
    <w:rsid w:val="001878A9"/>
    <w:rsid w:val="00187D93"/>
    <w:rsid w:val="00190060"/>
    <w:rsid w:val="00190622"/>
    <w:rsid w:val="00191084"/>
    <w:rsid w:val="001911C4"/>
    <w:rsid w:val="001917DA"/>
    <w:rsid w:val="00191914"/>
    <w:rsid w:val="00191A23"/>
    <w:rsid w:val="0019284B"/>
    <w:rsid w:val="0019313A"/>
    <w:rsid w:val="001933EC"/>
    <w:rsid w:val="001937BB"/>
    <w:rsid w:val="001938EB"/>
    <w:rsid w:val="001939E0"/>
    <w:rsid w:val="001943B9"/>
    <w:rsid w:val="001949EB"/>
    <w:rsid w:val="00195305"/>
    <w:rsid w:val="0019599B"/>
    <w:rsid w:val="0019645C"/>
    <w:rsid w:val="00196AA7"/>
    <w:rsid w:val="00196C94"/>
    <w:rsid w:val="00197697"/>
    <w:rsid w:val="001979A7"/>
    <w:rsid w:val="001A044F"/>
    <w:rsid w:val="001A0533"/>
    <w:rsid w:val="001A094A"/>
    <w:rsid w:val="001A10FB"/>
    <w:rsid w:val="001A151F"/>
    <w:rsid w:val="001A1628"/>
    <w:rsid w:val="001A1668"/>
    <w:rsid w:val="001A1F00"/>
    <w:rsid w:val="001A250F"/>
    <w:rsid w:val="001A2F44"/>
    <w:rsid w:val="001A3017"/>
    <w:rsid w:val="001A35F0"/>
    <w:rsid w:val="001A396B"/>
    <w:rsid w:val="001A3A15"/>
    <w:rsid w:val="001A4AFB"/>
    <w:rsid w:val="001A546F"/>
    <w:rsid w:val="001A5E03"/>
    <w:rsid w:val="001A66FF"/>
    <w:rsid w:val="001A696A"/>
    <w:rsid w:val="001A6A18"/>
    <w:rsid w:val="001A6B8F"/>
    <w:rsid w:val="001A6DB3"/>
    <w:rsid w:val="001A74AA"/>
    <w:rsid w:val="001A7A05"/>
    <w:rsid w:val="001A7AB2"/>
    <w:rsid w:val="001A7AF9"/>
    <w:rsid w:val="001B03FA"/>
    <w:rsid w:val="001B0CFF"/>
    <w:rsid w:val="001B0E74"/>
    <w:rsid w:val="001B1DCB"/>
    <w:rsid w:val="001B2120"/>
    <w:rsid w:val="001B2269"/>
    <w:rsid w:val="001B257D"/>
    <w:rsid w:val="001B27FC"/>
    <w:rsid w:val="001B2C67"/>
    <w:rsid w:val="001B2D3F"/>
    <w:rsid w:val="001B2FC6"/>
    <w:rsid w:val="001B3111"/>
    <w:rsid w:val="001B380D"/>
    <w:rsid w:val="001B3CEA"/>
    <w:rsid w:val="001B3DA4"/>
    <w:rsid w:val="001B40B2"/>
    <w:rsid w:val="001B4561"/>
    <w:rsid w:val="001B4AC4"/>
    <w:rsid w:val="001B4BA2"/>
    <w:rsid w:val="001B5076"/>
    <w:rsid w:val="001B5399"/>
    <w:rsid w:val="001B574D"/>
    <w:rsid w:val="001B626C"/>
    <w:rsid w:val="001B64D6"/>
    <w:rsid w:val="001B6CE7"/>
    <w:rsid w:val="001B6F7D"/>
    <w:rsid w:val="001B705E"/>
    <w:rsid w:val="001B72C4"/>
    <w:rsid w:val="001C0197"/>
    <w:rsid w:val="001C027A"/>
    <w:rsid w:val="001C1274"/>
    <w:rsid w:val="001C18BC"/>
    <w:rsid w:val="001C26F4"/>
    <w:rsid w:val="001C293C"/>
    <w:rsid w:val="001C31E5"/>
    <w:rsid w:val="001C3303"/>
    <w:rsid w:val="001C3348"/>
    <w:rsid w:val="001C3831"/>
    <w:rsid w:val="001C3E35"/>
    <w:rsid w:val="001C4806"/>
    <w:rsid w:val="001C4BEC"/>
    <w:rsid w:val="001C4D6E"/>
    <w:rsid w:val="001C5250"/>
    <w:rsid w:val="001C69DA"/>
    <w:rsid w:val="001C6A07"/>
    <w:rsid w:val="001C6C49"/>
    <w:rsid w:val="001C7524"/>
    <w:rsid w:val="001D0319"/>
    <w:rsid w:val="001D04D3"/>
    <w:rsid w:val="001D0AB1"/>
    <w:rsid w:val="001D0AE0"/>
    <w:rsid w:val="001D1134"/>
    <w:rsid w:val="001D1D12"/>
    <w:rsid w:val="001D1EB2"/>
    <w:rsid w:val="001D2145"/>
    <w:rsid w:val="001D215E"/>
    <w:rsid w:val="001D2519"/>
    <w:rsid w:val="001D2810"/>
    <w:rsid w:val="001D2ABD"/>
    <w:rsid w:val="001D32C2"/>
    <w:rsid w:val="001D37A9"/>
    <w:rsid w:val="001D37E9"/>
    <w:rsid w:val="001D3A7E"/>
    <w:rsid w:val="001D4112"/>
    <w:rsid w:val="001D4CBD"/>
    <w:rsid w:val="001D537D"/>
    <w:rsid w:val="001D5563"/>
    <w:rsid w:val="001D566C"/>
    <w:rsid w:val="001D56BD"/>
    <w:rsid w:val="001D56F3"/>
    <w:rsid w:val="001D5B9D"/>
    <w:rsid w:val="001D5E4E"/>
    <w:rsid w:val="001D6224"/>
    <w:rsid w:val="001D6438"/>
    <w:rsid w:val="001D6528"/>
    <w:rsid w:val="001D69D9"/>
    <w:rsid w:val="001D712C"/>
    <w:rsid w:val="001D72BF"/>
    <w:rsid w:val="001D73B8"/>
    <w:rsid w:val="001D73DE"/>
    <w:rsid w:val="001D76DB"/>
    <w:rsid w:val="001D7C77"/>
    <w:rsid w:val="001E01BE"/>
    <w:rsid w:val="001E0FC7"/>
    <w:rsid w:val="001E1015"/>
    <w:rsid w:val="001E163D"/>
    <w:rsid w:val="001E1D34"/>
    <w:rsid w:val="001E1F4E"/>
    <w:rsid w:val="001E25E3"/>
    <w:rsid w:val="001E267F"/>
    <w:rsid w:val="001E2F1F"/>
    <w:rsid w:val="001E3301"/>
    <w:rsid w:val="001E37C7"/>
    <w:rsid w:val="001E3B7F"/>
    <w:rsid w:val="001E4994"/>
    <w:rsid w:val="001E51E3"/>
    <w:rsid w:val="001E536B"/>
    <w:rsid w:val="001E5538"/>
    <w:rsid w:val="001E5581"/>
    <w:rsid w:val="001E685A"/>
    <w:rsid w:val="001E6A18"/>
    <w:rsid w:val="001E6A44"/>
    <w:rsid w:val="001E6A70"/>
    <w:rsid w:val="001E6B44"/>
    <w:rsid w:val="001E6BEB"/>
    <w:rsid w:val="001E6E07"/>
    <w:rsid w:val="001E6E90"/>
    <w:rsid w:val="001E70D5"/>
    <w:rsid w:val="001E7428"/>
    <w:rsid w:val="001E7BDD"/>
    <w:rsid w:val="001E7E5B"/>
    <w:rsid w:val="001F037D"/>
    <w:rsid w:val="001F049D"/>
    <w:rsid w:val="001F120B"/>
    <w:rsid w:val="001F130B"/>
    <w:rsid w:val="001F1355"/>
    <w:rsid w:val="001F1A11"/>
    <w:rsid w:val="001F22EA"/>
    <w:rsid w:val="001F2482"/>
    <w:rsid w:val="001F2DB1"/>
    <w:rsid w:val="001F305E"/>
    <w:rsid w:val="001F3231"/>
    <w:rsid w:val="001F3561"/>
    <w:rsid w:val="001F35CA"/>
    <w:rsid w:val="001F36D7"/>
    <w:rsid w:val="001F3C98"/>
    <w:rsid w:val="001F3CD1"/>
    <w:rsid w:val="001F3F18"/>
    <w:rsid w:val="001F4A98"/>
    <w:rsid w:val="001F4D73"/>
    <w:rsid w:val="001F5064"/>
    <w:rsid w:val="001F577C"/>
    <w:rsid w:val="001F58D6"/>
    <w:rsid w:val="001F58F8"/>
    <w:rsid w:val="001F61EB"/>
    <w:rsid w:val="001F645C"/>
    <w:rsid w:val="001F6482"/>
    <w:rsid w:val="001F73D9"/>
    <w:rsid w:val="001F753C"/>
    <w:rsid w:val="001F79B7"/>
    <w:rsid w:val="002003DB"/>
    <w:rsid w:val="00200685"/>
    <w:rsid w:val="00200DC0"/>
    <w:rsid w:val="00201839"/>
    <w:rsid w:val="00201F7F"/>
    <w:rsid w:val="00202AD3"/>
    <w:rsid w:val="0020352A"/>
    <w:rsid w:val="002035A0"/>
    <w:rsid w:val="00203923"/>
    <w:rsid w:val="00203DFC"/>
    <w:rsid w:val="00204269"/>
    <w:rsid w:val="00204296"/>
    <w:rsid w:val="002051F1"/>
    <w:rsid w:val="0020534E"/>
    <w:rsid w:val="00205423"/>
    <w:rsid w:val="002054F4"/>
    <w:rsid w:val="00205C99"/>
    <w:rsid w:val="00205F59"/>
    <w:rsid w:val="002067A5"/>
    <w:rsid w:val="00207EC4"/>
    <w:rsid w:val="002100C3"/>
    <w:rsid w:val="0021043D"/>
    <w:rsid w:val="0021078C"/>
    <w:rsid w:val="002107C2"/>
    <w:rsid w:val="00211409"/>
    <w:rsid w:val="00212A3B"/>
    <w:rsid w:val="00212ECD"/>
    <w:rsid w:val="00213737"/>
    <w:rsid w:val="002140C3"/>
    <w:rsid w:val="002145FA"/>
    <w:rsid w:val="00214B13"/>
    <w:rsid w:val="00214D20"/>
    <w:rsid w:val="00215BB2"/>
    <w:rsid w:val="00215D70"/>
    <w:rsid w:val="002161F7"/>
    <w:rsid w:val="00216257"/>
    <w:rsid w:val="00216D43"/>
    <w:rsid w:val="00216FA9"/>
    <w:rsid w:val="0021735C"/>
    <w:rsid w:val="00217587"/>
    <w:rsid w:val="0022039B"/>
    <w:rsid w:val="002207B6"/>
    <w:rsid w:val="00220A67"/>
    <w:rsid w:val="0022157B"/>
    <w:rsid w:val="00221A72"/>
    <w:rsid w:val="00221FFA"/>
    <w:rsid w:val="00222641"/>
    <w:rsid w:val="00222E1D"/>
    <w:rsid w:val="00223365"/>
    <w:rsid w:val="00223E84"/>
    <w:rsid w:val="00223F49"/>
    <w:rsid w:val="00224581"/>
    <w:rsid w:val="002253B8"/>
    <w:rsid w:val="002253FA"/>
    <w:rsid w:val="002258C9"/>
    <w:rsid w:val="00225B4C"/>
    <w:rsid w:val="00225E3B"/>
    <w:rsid w:val="002273E9"/>
    <w:rsid w:val="002274FD"/>
    <w:rsid w:val="002279E8"/>
    <w:rsid w:val="00227F04"/>
    <w:rsid w:val="00230601"/>
    <w:rsid w:val="002307E3"/>
    <w:rsid w:val="00230C1B"/>
    <w:rsid w:val="00230E41"/>
    <w:rsid w:val="002312CA"/>
    <w:rsid w:val="002314C1"/>
    <w:rsid w:val="002315CB"/>
    <w:rsid w:val="00231ABB"/>
    <w:rsid w:val="00232772"/>
    <w:rsid w:val="0023297A"/>
    <w:rsid w:val="00232ACC"/>
    <w:rsid w:val="002335BC"/>
    <w:rsid w:val="00233CA4"/>
    <w:rsid w:val="00233DCA"/>
    <w:rsid w:val="00233F64"/>
    <w:rsid w:val="00234411"/>
    <w:rsid w:val="002346E7"/>
    <w:rsid w:val="00234CE4"/>
    <w:rsid w:val="00234DA9"/>
    <w:rsid w:val="00235309"/>
    <w:rsid w:val="00235BCA"/>
    <w:rsid w:val="002360DB"/>
    <w:rsid w:val="00236366"/>
    <w:rsid w:val="0023638B"/>
    <w:rsid w:val="0023638E"/>
    <w:rsid w:val="00236531"/>
    <w:rsid w:val="00236592"/>
    <w:rsid w:val="002366D8"/>
    <w:rsid w:val="00236A01"/>
    <w:rsid w:val="00236FA6"/>
    <w:rsid w:val="00237779"/>
    <w:rsid w:val="00237CDC"/>
    <w:rsid w:val="002402EA"/>
    <w:rsid w:val="0024079F"/>
    <w:rsid w:val="00240A7D"/>
    <w:rsid w:val="00240D1B"/>
    <w:rsid w:val="0024110C"/>
    <w:rsid w:val="00242C2B"/>
    <w:rsid w:val="002431E4"/>
    <w:rsid w:val="0024373C"/>
    <w:rsid w:val="00243C42"/>
    <w:rsid w:val="002447F9"/>
    <w:rsid w:val="00244D5F"/>
    <w:rsid w:val="0024629E"/>
    <w:rsid w:val="00246441"/>
    <w:rsid w:val="00246B8F"/>
    <w:rsid w:val="002470D3"/>
    <w:rsid w:val="00247529"/>
    <w:rsid w:val="0024765A"/>
    <w:rsid w:val="002477B0"/>
    <w:rsid w:val="00247C94"/>
    <w:rsid w:val="00247D4A"/>
    <w:rsid w:val="00247DCE"/>
    <w:rsid w:val="002507C3"/>
    <w:rsid w:val="002507F8"/>
    <w:rsid w:val="00250F6E"/>
    <w:rsid w:val="002510C9"/>
    <w:rsid w:val="00251B3E"/>
    <w:rsid w:val="00252860"/>
    <w:rsid w:val="00252BA0"/>
    <w:rsid w:val="00252F09"/>
    <w:rsid w:val="002532A6"/>
    <w:rsid w:val="00254820"/>
    <w:rsid w:val="00256277"/>
    <w:rsid w:val="00256A7A"/>
    <w:rsid w:val="00256B73"/>
    <w:rsid w:val="00256D4B"/>
    <w:rsid w:val="002571B6"/>
    <w:rsid w:val="002572DC"/>
    <w:rsid w:val="0025745C"/>
    <w:rsid w:val="002578B5"/>
    <w:rsid w:val="0025792E"/>
    <w:rsid w:val="00257B2C"/>
    <w:rsid w:val="00260073"/>
    <w:rsid w:val="00260E6B"/>
    <w:rsid w:val="00261CE8"/>
    <w:rsid w:val="00261E51"/>
    <w:rsid w:val="002630E0"/>
    <w:rsid w:val="002634D6"/>
    <w:rsid w:val="00263E48"/>
    <w:rsid w:val="00263EFF"/>
    <w:rsid w:val="00263F2F"/>
    <w:rsid w:val="002641CB"/>
    <w:rsid w:val="00264BC8"/>
    <w:rsid w:val="00264D8C"/>
    <w:rsid w:val="002650B6"/>
    <w:rsid w:val="00265172"/>
    <w:rsid w:val="0026614B"/>
    <w:rsid w:val="002663C4"/>
    <w:rsid w:val="002668ED"/>
    <w:rsid w:val="00267500"/>
    <w:rsid w:val="00267518"/>
    <w:rsid w:val="00267BEE"/>
    <w:rsid w:val="00267D9D"/>
    <w:rsid w:val="00267E26"/>
    <w:rsid w:val="00270326"/>
    <w:rsid w:val="0027048C"/>
    <w:rsid w:val="00271361"/>
    <w:rsid w:val="00271AAF"/>
    <w:rsid w:val="00271AD4"/>
    <w:rsid w:val="00272016"/>
    <w:rsid w:val="0027258E"/>
    <w:rsid w:val="0027285F"/>
    <w:rsid w:val="00272A91"/>
    <w:rsid w:val="00272C7F"/>
    <w:rsid w:val="00272D6C"/>
    <w:rsid w:val="00272D89"/>
    <w:rsid w:val="0027318D"/>
    <w:rsid w:val="0027355B"/>
    <w:rsid w:val="00273776"/>
    <w:rsid w:val="0027386C"/>
    <w:rsid w:val="00273B2D"/>
    <w:rsid w:val="00273C16"/>
    <w:rsid w:val="0027434F"/>
    <w:rsid w:val="00274C48"/>
    <w:rsid w:val="00274D04"/>
    <w:rsid w:val="00274D10"/>
    <w:rsid w:val="00275744"/>
    <w:rsid w:val="002758C1"/>
    <w:rsid w:val="002758F8"/>
    <w:rsid w:val="0027620F"/>
    <w:rsid w:val="0027679D"/>
    <w:rsid w:val="00276D4E"/>
    <w:rsid w:val="00276F4F"/>
    <w:rsid w:val="00277205"/>
    <w:rsid w:val="002776B9"/>
    <w:rsid w:val="00277BBE"/>
    <w:rsid w:val="0028044D"/>
    <w:rsid w:val="00280923"/>
    <w:rsid w:val="00280C5F"/>
    <w:rsid w:val="00280CF4"/>
    <w:rsid w:val="00281104"/>
    <w:rsid w:val="00281C84"/>
    <w:rsid w:val="00281CAB"/>
    <w:rsid w:val="00282366"/>
    <w:rsid w:val="0028245A"/>
    <w:rsid w:val="00282EBE"/>
    <w:rsid w:val="00282F22"/>
    <w:rsid w:val="00282F94"/>
    <w:rsid w:val="00283576"/>
    <w:rsid w:val="002837A0"/>
    <w:rsid w:val="00284116"/>
    <w:rsid w:val="00284D08"/>
    <w:rsid w:val="00284EB4"/>
    <w:rsid w:val="0028518B"/>
    <w:rsid w:val="002859B0"/>
    <w:rsid w:val="00286A7B"/>
    <w:rsid w:val="00286BF4"/>
    <w:rsid w:val="002870C4"/>
    <w:rsid w:val="002873EF"/>
    <w:rsid w:val="00287DDC"/>
    <w:rsid w:val="00287EB1"/>
    <w:rsid w:val="00287ED0"/>
    <w:rsid w:val="002901AF"/>
    <w:rsid w:val="002905F3"/>
    <w:rsid w:val="00290672"/>
    <w:rsid w:val="00291535"/>
    <w:rsid w:val="00291AE3"/>
    <w:rsid w:val="00292AA4"/>
    <w:rsid w:val="00293214"/>
    <w:rsid w:val="00293486"/>
    <w:rsid w:val="00293A29"/>
    <w:rsid w:val="00293A62"/>
    <w:rsid w:val="00293AC7"/>
    <w:rsid w:val="00293F6A"/>
    <w:rsid w:val="002943B8"/>
    <w:rsid w:val="0029591E"/>
    <w:rsid w:val="00295CE9"/>
    <w:rsid w:val="002961C7"/>
    <w:rsid w:val="002964A6"/>
    <w:rsid w:val="002969EB"/>
    <w:rsid w:val="00296B5A"/>
    <w:rsid w:val="002A0042"/>
    <w:rsid w:val="002A0255"/>
    <w:rsid w:val="002A0288"/>
    <w:rsid w:val="002A0BFA"/>
    <w:rsid w:val="002A192C"/>
    <w:rsid w:val="002A2B72"/>
    <w:rsid w:val="002A2DFC"/>
    <w:rsid w:val="002A3599"/>
    <w:rsid w:val="002A35F5"/>
    <w:rsid w:val="002A37B6"/>
    <w:rsid w:val="002A4701"/>
    <w:rsid w:val="002A4A5D"/>
    <w:rsid w:val="002A4ACB"/>
    <w:rsid w:val="002A4E4A"/>
    <w:rsid w:val="002A4ECB"/>
    <w:rsid w:val="002A4F4B"/>
    <w:rsid w:val="002A5D0A"/>
    <w:rsid w:val="002A6425"/>
    <w:rsid w:val="002A6F6E"/>
    <w:rsid w:val="002A7241"/>
    <w:rsid w:val="002A784D"/>
    <w:rsid w:val="002A7BFC"/>
    <w:rsid w:val="002A7C6A"/>
    <w:rsid w:val="002A7EB1"/>
    <w:rsid w:val="002B00C9"/>
    <w:rsid w:val="002B031A"/>
    <w:rsid w:val="002B0441"/>
    <w:rsid w:val="002B05C6"/>
    <w:rsid w:val="002B06CC"/>
    <w:rsid w:val="002B0A55"/>
    <w:rsid w:val="002B0AEA"/>
    <w:rsid w:val="002B1CA7"/>
    <w:rsid w:val="002B1D0C"/>
    <w:rsid w:val="002B1FC9"/>
    <w:rsid w:val="002B2182"/>
    <w:rsid w:val="002B25DA"/>
    <w:rsid w:val="002B2645"/>
    <w:rsid w:val="002B2D6C"/>
    <w:rsid w:val="002B3130"/>
    <w:rsid w:val="002B31D9"/>
    <w:rsid w:val="002B33C6"/>
    <w:rsid w:val="002B3571"/>
    <w:rsid w:val="002B4031"/>
    <w:rsid w:val="002B40F2"/>
    <w:rsid w:val="002B4305"/>
    <w:rsid w:val="002B4481"/>
    <w:rsid w:val="002B52EA"/>
    <w:rsid w:val="002B5822"/>
    <w:rsid w:val="002B64A2"/>
    <w:rsid w:val="002B6623"/>
    <w:rsid w:val="002B6689"/>
    <w:rsid w:val="002B7066"/>
    <w:rsid w:val="002B71A6"/>
    <w:rsid w:val="002B7D94"/>
    <w:rsid w:val="002C0D2D"/>
    <w:rsid w:val="002C0D3F"/>
    <w:rsid w:val="002C10FD"/>
    <w:rsid w:val="002C1740"/>
    <w:rsid w:val="002C38EB"/>
    <w:rsid w:val="002C3A88"/>
    <w:rsid w:val="002C4183"/>
    <w:rsid w:val="002C4307"/>
    <w:rsid w:val="002C46AC"/>
    <w:rsid w:val="002C489F"/>
    <w:rsid w:val="002C4981"/>
    <w:rsid w:val="002C4986"/>
    <w:rsid w:val="002C5AA0"/>
    <w:rsid w:val="002C5C8D"/>
    <w:rsid w:val="002C5DE6"/>
    <w:rsid w:val="002D0102"/>
    <w:rsid w:val="002D038A"/>
    <w:rsid w:val="002D11F8"/>
    <w:rsid w:val="002D1B4B"/>
    <w:rsid w:val="002D1D9F"/>
    <w:rsid w:val="002D1FAA"/>
    <w:rsid w:val="002D32CC"/>
    <w:rsid w:val="002D3C5D"/>
    <w:rsid w:val="002D52B1"/>
    <w:rsid w:val="002D55E6"/>
    <w:rsid w:val="002D59A0"/>
    <w:rsid w:val="002D5AF1"/>
    <w:rsid w:val="002D5B44"/>
    <w:rsid w:val="002D6457"/>
    <w:rsid w:val="002D6DB0"/>
    <w:rsid w:val="002D6F60"/>
    <w:rsid w:val="002D70B1"/>
    <w:rsid w:val="002D72DC"/>
    <w:rsid w:val="002D72EE"/>
    <w:rsid w:val="002E0511"/>
    <w:rsid w:val="002E12D4"/>
    <w:rsid w:val="002E138E"/>
    <w:rsid w:val="002E1EBC"/>
    <w:rsid w:val="002E2505"/>
    <w:rsid w:val="002E295D"/>
    <w:rsid w:val="002E3213"/>
    <w:rsid w:val="002E357E"/>
    <w:rsid w:val="002E35B9"/>
    <w:rsid w:val="002E3D81"/>
    <w:rsid w:val="002E4137"/>
    <w:rsid w:val="002E4141"/>
    <w:rsid w:val="002E4968"/>
    <w:rsid w:val="002E4B1B"/>
    <w:rsid w:val="002E4BD7"/>
    <w:rsid w:val="002E4CD2"/>
    <w:rsid w:val="002E4EC4"/>
    <w:rsid w:val="002E5151"/>
    <w:rsid w:val="002E5620"/>
    <w:rsid w:val="002E60C0"/>
    <w:rsid w:val="002E66F2"/>
    <w:rsid w:val="002E6B36"/>
    <w:rsid w:val="002E6D66"/>
    <w:rsid w:val="002E77F7"/>
    <w:rsid w:val="002E7857"/>
    <w:rsid w:val="002E7AA2"/>
    <w:rsid w:val="002F008B"/>
    <w:rsid w:val="002F0633"/>
    <w:rsid w:val="002F0857"/>
    <w:rsid w:val="002F0A7D"/>
    <w:rsid w:val="002F12B4"/>
    <w:rsid w:val="002F13D2"/>
    <w:rsid w:val="002F170A"/>
    <w:rsid w:val="002F173F"/>
    <w:rsid w:val="002F1D4E"/>
    <w:rsid w:val="002F1E9A"/>
    <w:rsid w:val="002F1FD0"/>
    <w:rsid w:val="002F218C"/>
    <w:rsid w:val="002F22C5"/>
    <w:rsid w:val="002F2C0F"/>
    <w:rsid w:val="002F2E16"/>
    <w:rsid w:val="002F30BB"/>
    <w:rsid w:val="002F36B0"/>
    <w:rsid w:val="002F381D"/>
    <w:rsid w:val="002F3E2B"/>
    <w:rsid w:val="002F3FDE"/>
    <w:rsid w:val="002F41C5"/>
    <w:rsid w:val="002F42EE"/>
    <w:rsid w:val="002F43DC"/>
    <w:rsid w:val="002F4942"/>
    <w:rsid w:val="002F57F8"/>
    <w:rsid w:val="002F595D"/>
    <w:rsid w:val="002F5BC6"/>
    <w:rsid w:val="002F6311"/>
    <w:rsid w:val="002F7AFD"/>
    <w:rsid w:val="002F7BA8"/>
    <w:rsid w:val="002F7EA6"/>
    <w:rsid w:val="00300A9B"/>
    <w:rsid w:val="00300B17"/>
    <w:rsid w:val="0030131F"/>
    <w:rsid w:val="00303256"/>
    <w:rsid w:val="00303364"/>
    <w:rsid w:val="00303594"/>
    <w:rsid w:val="003040F7"/>
    <w:rsid w:val="00304215"/>
    <w:rsid w:val="00304490"/>
    <w:rsid w:val="00304CC4"/>
    <w:rsid w:val="00304DF9"/>
    <w:rsid w:val="003053BD"/>
    <w:rsid w:val="00306829"/>
    <w:rsid w:val="00307EF5"/>
    <w:rsid w:val="00307F34"/>
    <w:rsid w:val="003103AE"/>
    <w:rsid w:val="003105B6"/>
    <w:rsid w:val="00310603"/>
    <w:rsid w:val="00310713"/>
    <w:rsid w:val="00310E66"/>
    <w:rsid w:val="00310FF0"/>
    <w:rsid w:val="003113A0"/>
    <w:rsid w:val="00311517"/>
    <w:rsid w:val="0031173C"/>
    <w:rsid w:val="0031281E"/>
    <w:rsid w:val="00312AED"/>
    <w:rsid w:val="00312B29"/>
    <w:rsid w:val="00312B41"/>
    <w:rsid w:val="00312BDD"/>
    <w:rsid w:val="00313B0C"/>
    <w:rsid w:val="0031419C"/>
    <w:rsid w:val="00314B01"/>
    <w:rsid w:val="00315428"/>
    <w:rsid w:val="00316983"/>
    <w:rsid w:val="00316989"/>
    <w:rsid w:val="0031703F"/>
    <w:rsid w:val="003171B1"/>
    <w:rsid w:val="003171C7"/>
    <w:rsid w:val="00317E19"/>
    <w:rsid w:val="00320616"/>
    <w:rsid w:val="003206DA"/>
    <w:rsid w:val="00320927"/>
    <w:rsid w:val="00320C99"/>
    <w:rsid w:val="00320CA7"/>
    <w:rsid w:val="00320FB7"/>
    <w:rsid w:val="003210EB"/>
    <w:rsid w:val="003219C4"/>
    <w:rsid w:val="00321F86"/>
    <w:rsid w:val="003225ED"/>
    <w:rsid w:val="00322734"/>
    <w:rsid w:val="00322C26"/>
    <w:rsid w:val="0032315F"/>
    <w:rsid w:val="003232D1"/>
    <w:rsid w:val="003233BC"/>
    <w:rsid w:val="003239BF"/>
    <w:rsid w:val="00324141"/>
    <w:rsid w:val="003241A3"/>
    <w:rsid w:val="00324598"/>
    <w:rsid w:val="003245E5"/>
    <w:rsid w:val="00324873"/>
    <w:rsid w:val="00324C82"/>
    <w:rsid w:val="00324D91"/>
    <w:rsid w:val="003252ED"/>
    <w:rsid w:val="00325432"/>
    <w:rsid w:val="0032558C"/>
    <w:rsid w:val="00325743"/>
    <w:rsid w:val="0032594F"/>
    <w:rsid w:val="00325C85"/>
    <w:rsid w:val="00326B75"/>
    <w:rsid w:val="00327238"/>
    <w:rsid w:val="003273EE"/>
    <w:rsid w:val="003277F7"/>
    <w:rsid w:val="00330128"/>
    <w:rsid w:val="00330143"/>
    <w:rsid w:val="003305BB"/>
    <w:rsid w:val="00330A80"/>
    <w:rsid w:val="00330D26"/>
    <w:rsid w:val="0033105B"/>
    <w:rsid w:val="00331400"/>
    <w:rsid w:val="0033227F"/>
    <w:rsid w:val="0033247B"/>
    <w:rsid w:val="00332943"/>
    <w:rsid w:val="00333146"/>
    <w:rsid w:val="003332EA"/>
    <w:rsid w:val="00333AEC"/>
    <w:rsid w:val="00333E10"/>
    <w:rsid w:val="00334175"/>
    <w:rsid w:val="00334615"/>
    <w:rsid w:val="00334C65"/>
    <w:rsid w:val="00334FB0"/>
    <w:rsid w:val="00335B97"/>
    <w:rsid w:val="00335D84"/>
    <w:rsid w:val="00336101"/>
    <w:rsid w:val="003361E6"/>
    <w:rsid w:val="00336461"/>
    <w:rsid w:val="00336A48"/>
    <w:rsid w:val="00336ED6"/>
    <w:rsid w:val="00337167"/>
    <w:rsid w:val="003374E0"/>
    <w:rsid w:val="0033768F"/>
    <w:rsid w:val="00337B5F"/>
    <w:rsid w:val="00337E9E"/>
    <w:rsid w:val="00337EEA"/>
    <w:rsid w:val="00340884"/>
    <w:rsid w:val="00340A7C"/>
    <w:rsid w:val="00340D69"/>
    <w:rsid w:val="00340F68"/>
    <w:rsid w:val="003414E8"/>
    <w:rsid w:val="00341782"/>
    <w:rsid w:val="003425AC"/>
    <w:rsid w:val="003427BF"/>
    <w:rsid w:val="003438A3"/>
    <w:rsid w:val="003439B1"/>
    <w:rsid w:val="003439BF"/>
    <w:rsid w:val="00343D9A"/>
    <w:rsid w:val="00344346"/>
    <w:rsid w:val="00344456"/>
    <w:rsid w:val="00344843"/>
    <w:rsid w:val="00345CC6"/>
    <w:rsid w:val="003469F9"/>
    <w:rsid w:val="00347907"/>
    <w:rsid w:val="00347A00"/>
    <w:rsid w:val="00347B33"/>
    <w:rsid w:val="00347D4B"/>
    <w:rsid w:val="003503C9"/>
    <w:rsid w:val="00350430"/>
    <w:rsid w:val="003504E0"/>
    <w:rsid w:val="00351CD0"/>
    <w:rsid w:val="00351F41"/>
    <w:rsid w:val="0035204C"/>
    <w:rsid w:val="003525AF"/>
    <w:rsid w:val="0035274B"/>
    <w:rsid w:val="00352D7C"/>
    <w:rsid w:val="003532AE"/>
    <w:rsid w:val="00353CD4"/>
    <w:rsid w:val="003540C1"/>
    <w:rsid w:val="0035467A"/>
    <w:rsid w:val="00354974"/>
    <w:rsid w:val="0035497A"/>
    <w:rsid w:val="003549EE"/>
    <w:rsid w:val="00354D8E"/>
    <w:rsid w:val="003551DE"/>
    <w:rsid w:val="003553F0"/>
    <w:rsid w:val="003556F6"/>
    <w:rsid w:val="00356D4E"/>
    <w:rsid w:val="00357109"/>
    <w:rsid w:val="00357187"/>
    <w:rsid w:val="00357A7F"/>
    <w:rsid w:val="00357BA0"/>
    <w:rsid w:val="0036002E"/>
    <w:rsid w:val="00360163"/>
    <w:rsid w:val="00360552"/>
    <w:rsid w:val="003607DB"/>
    <w:rsid w:val="00360F37"/>
    <w:rsid w:val="00360FCB"/>
    <w:rsid w:val="00361026"/>
    <w:rsid w:val="003617F3"/>
    <w:rsid w:val="00361A59"/>
    <w:rsid w:val="00361B89"/>
    <w:rsid w:val="00361C3F"/>
    <w:rsid w:val="00361C5A"/>
    <w:rsid w:val="00361D46"/>
    <w:rsid w:val="00361E1A"/>
    <w:rsid w:val="00362018"/>
    <w:rsid w:val="003638E2"/>
    <w:rsid w:val="00363CF7"/>
    <w:rsid w:val="00363E60"/>
    <w:rsid w:val="00363F20"/>
    <w:rsid w:val="00364702"/>
    <w:rsid w:val="003647C0"/>
    <w:rsid w:val="00364E2E"/>
    <w:rsid w:val="00364EFB"/>
    <w:rsid w:val="0036669E"/>
    <w:rsid w:val="00366801"/>
    <w:rsid w:val="00366B9B"/>
    <w:rsid w:val="00367026"/>
    <w:rsid w:val="003672F8"/>
    <w:rsid w:val="0036744E"/>
    <w:rsid w:val="00370E14"/>
    <w:rsid w:val="0037188E"/>
    <w:rsid w:val="003723D9"/>
    <w:rsid w:val="003726BC"/>
    <w:rsid w:val="003726BE"/>
    <w:rsid w:val="0037365D"/>
    <w:rsid w:val="003736D0"/>
    <w:rsid w:val="00374915"/>
    <w:rsid w:val="00375496"/>
    <w:rsid w:val="00376AB4"/>
    <w:rsid w:val="00376F34"/>
    <w:rsid w:val="003773C9"/>
    <w:rsid w:val="00377A20"/>
    <w:rsid w:val="00380168"/>
    <w:rsid w:val="00380183"/>
    <w:rsid w:val="00380CBA"/>
    <w:rsid w:val="00380F5D"/>
    <w:rsid w:val="00381A83"/>
    <w:rsid w:val="00381C3F"/>
    <w:rsid w:val="00381E4E"/>
    <w:rsid w:val="0038212E"/>
    <w:rsid w:val="00382274"/>
    <w:rsid w:val="00383FB5"/>
    <w:rsid w:val="00384436"/>
    <w:rsid w:val="00384C07"/>
    <w:rsid w:val="00384C2E"/>
    <w:rsid w:val="003854E8"/>
    <w:rsid w:val="00385674"/>
    <w:rsid w:val="00385718"/>
    <w:rsid w:val="00385CBA"/>
    <w:rsid w:val="00386575"/>
    <w:rsid w:val="003866F5"/>
    <w:rsid w:val="0038692A"/>
    <w:rsid w:val="003869D4"/>
    <w:rsid w:val="00386BD2"/>
    <w:rsid w:val="00387527"/>
    <w:rsid w:val="0038787E"/>
    <w:rsid w:val="00387DAC"/>
    <w:rsid w:val="00387DD2"/>
    <w:rsid w:val="00390C51"/>
    <w:rsid w:val="0039189B"/>
    <w:rsid w:val="00391AD2"/>
    <w:rsid w:val="00392569"/>
    <w:rsid w:val="00392709"/>
    <w:rsid w:val="00392766"/>
    <w:rsid w:val="00392A93"/>
    <w:rsid w:val="0039403F"/>
    <w:rsid w:val="003942CA"/>
    <w:rsid w:val="003942D1"/>
    <w:rsid w:val="003947B5"/>
    <w:rsid w:val="00394A46"/>
    <w:rsid w:val="00395737"/>
    <w:rsid w:val="00395BC9"/>
    <w:rsid w:val="0039601A"/>
    <w:rsid w:val="003964FC"/>
    <w:rsid w:val="00396C61"/>
    <w:rsid w:val="003976B8"/>
    <w:rsid w:val="003976F4"/>
    <w:rsid w:val="00397EBD"/>
    <w:rsid w:val="003A2351"/>
    <w:rsid w:val="003A25BF"/>
    <w:rsid w:val="003A272A"/>
    <w:rsid w:val="003A27E1"/>
    <w:rsid w:val="003A3518"/>
    <w:rsid w:val="003A3B66"/>
    <w:rsid w:val="003A3C0E"/>
    <w:rsid w:val="003A3D00"/>
    <w:rsid w:val="003A3E37"/>
    <w:rsid w:val="003A3E4E"/>
    <w:rsid w:val="003A4A45"/>
    <w:rsid w:val="003A4EFF"/>
    <w:rsid w:val="003A5198"/>
    <w:rsid w:val="003A51D7"/>
    <w:rsid w:val="003A52C9"/>
    <w:rsid w:val="003A5393"/>
    <w:rsid w:val="003A551A"/>
    <w:rsid w:val="003A5E8D"/>
    <w:rsid w:val="003A66B7"/>
    <w:rsid w:val="003A6DF6"/>
    <w:rsid w:val="003A721E"/>
    <w:rsid w:val="003A7353"/>
    <w:rsid w:val="003A7CC0"/>
    <w:rsid w:val="003B000B"/>
    <w:rsid w:val="003B03D6"/>
    <w:rsid w:val="003B04C6"/>
    <w:rsid w:val="003B05F0"/>
    <w:rsid w:val="003B0A60"/>
    <w:rsid w:val="003B20E3"/>
    <w:rsid w:val="003B25E9"/>
    <w:rsid w:val="003B302C"/>
    <w:rsid w:val="003B3614"/>
    <w:rsid w:val="003B381A"/>
    <w:rsid w:val="003B385F"/>
    <w:rsid w:val="003B396D"/>
    <w:rsid w:val="003B3CBD"/>
    <w:rsid w:val="003B3F72"/>
    <w:rsid w:val="003B3FFA"/>
    <w:rsid w:val="003B4738"/>
    <w:rsid w:val="003B47C5"/>
    <w:rsid w:val="003B6345"/>
    <w:rsid w:val="003B6DF6"/>
    <w:rsid w:val="003B6FEC"/>
    <w:rsid w:val="003B72AD"/>
    <w:rsid w:val="003B734C"/>
    <w:rsid w:val="003B76F0"/>
    <w:rsid w:val="003B7C94"/>
    <w:rsid w:val="003B7F37"/>
    <w:rsid w:val="003C11B6"/>
    <w:rsid w:val="003C1596"/>
    <w:rsid w:val="003C177B"/>
    <w:rsid w:val="003C18B5"/>
    <w:rsid w:val="003C1A56"/>
    <w:rsid w:val="003C1E76"/>
    <w:rsid w:val="003C1F8A"/>
    <w:rsid w:val="003C20CB"/>
    <w:rsid w:val="003C238F"/>
    <w:rsid w:val="003C23C2"/>
    <w:rsid w:val="003C2995"/>
    <w:rsid w:val="003C32BC"/>
    <w:rsid w:val="003C3AAF"/>
    <w:rsid w:val="003C3C51"/>
    <w:rsid w:val="003C3D7D"/>
    <w:rsid w:val="003C3F70"/>
    <w:rsid w:val="003C3FEE"/>
    <w:rsid w:val="003C4184"/>
    <w:rsid w:val="003C4F95"/>
    <w:rsid w:val="003C5E91"/>
    <w:rsid w:val="003C609E"/>
    <w:rsid w:val="003C6933"/>
    <w:rsid w:val="003C6A86"/>
    <w:rsid w:val="003C6B43"/>
    <w:rsid w:val="003C739E"/>
    <w:rsid w:val="003C7EA7"/>
    <w:rsid w:val="003C7ED1"/>
    <w:rsid w:val="003C7FC2"/>
    <w:rsid w:val="003D02DF"/>
    <w:rsid w:val="003D0309"/>
    <w:rsid w:val="003D0578"/>
    <w:rsid w:val="003D0815"/>
    <w:rsid w:val="003D0985"/>
    <w:rsid w:val="003D0A3E"/>
    <w:rsid w:val="003D0A46"/>
    <w:rsid w:val="003D12B7"/>
    <w:rsid w:val="003D1337"/>
    <w:rsid w:val="003D1687"/>
    <w:rsid w:val="003D1783"/>
    <w:rsid w:val="003D1C14"/>
    <w:rsid w:val="003D1C92"/>
    <w:rsid w:val="003D1E68"/>
    <w:rsid w:val="003D1E93"/>
    <w:rsid w:val="003D22B0"/>
    <w:rsid w:val="003D24BE"/>
    <w:rsid w:val="003D2801"/>
    <w:rsid w:val="003D2E9B"/>
    <w:rsid w:val="003D3269"/>
    <w:rsid w:val="003D3368"/>
    <w:rsid w:val="003D38BE"/>
    <w:rsid w:val="003D3D55"/>
    <w:rsid w:val="003D41FB"/>
    <w:rsid w:val="003D4449"/>
    <w:rsid w:val="003D4583"/>
    <w:rsid w:val="003D4C8C"/>
    <w:rsid w:val="003D4C96"/>
    <w:rsid w:val="003D4CB3"/>
    <w:rsid w:val="003D556D"/>
    <w:rsid w:val="003D58BA"/>
    <w:rsid w:val="003D5A89"/>
    <w:rsid w:val="003D6947"/>
    <w:rsid w:val="003D6B51"/>
    <w:rsid w:val="003D7033"/>
    <w:rsid w:val="003D709A"/>
    <w:rsid w:val="003E0181"/>
    <w:rsid w:val="003E0354"/>
    <w:rsid w:val="003E04EA"/>
    <w:rsid w:val="003E0BAC"/>
    <w:rsid w:val="003E0C5C"/>
    <w:rsid w:val="003E1203"/>
    <w:rsid w:val="003E154E"/>
    <w:rsid w:val="003E161A"/>
    <w:rsid w:val="003E179D"/>
    <w:rsid w:val="003E1F80"/>
    <w:rsid w:val="003E2A9C"/>
    <w:rsid w:val="003E319F"/>
    <w:rsid w:val="003E355C"/>
    <w:rsid w:val="003E38A8"/>
    <w:rsid w:val="003E3D7E"/>
    <w:rsid w:val="003E5C95"/>
    <w:rsid w:val="003E6A31"/>
    <w:rsid w:val="003E6DEB"/>
    <w:rsid w:val="003E7490"/>
    <w:rsid w:val="003F0B4B"/>
    <w:rsid w:val="003F0D65"/>
    <w:rsid w:val="003F1525"/>
    <w:rsid w:val="003F1918"/>
    <w:rsid w:val="003F1F5C"/>
    <w:rsid w:val="003F2478"/>
    <w:rsid w:val="003F2763"/>
    <w:rsid w:val="003F3124"/>
    <w:rsid w:val="003F3405"/>
    <w:rsid w:val="003F45B8"/>
    <w:rsid w:val="003F45F7"/>
    <w:rsid w:val="003F4DE4"/>
    <w:rsid w:val="003F51B9"/>
    <w:rsid w:val="003F522C"/>
    <w:rsid w:val="003F53CF"/>
    <w:rsid w:val="003F56E4"/>
    <w:rsid w:val="003F57FC"/>
    <w:rsid w:val="003F642D"/>
    <w:rsid w:val="003F6A6E"/>
    <w:rsid w:val="003F7119"/>
    <w:rsid w:val="003F7236"/>
    <w:rsid w:val="003F7757"/>
    <w:rsid w:val="003F7A64"/>
    <w:rsid w:val="004001E5"/>
    <w:rsid w:val="00400598"/>
    <w:rsid w:val="0040098B"/>
    <w:rsid w:val="004012A2"/>
    <w:rsid w:val="00402C97"/>
    <w:rsid w:val="00402E14"/>
    <w:rsid w:val="0040366A"/>
    <w:rsid w:val="00403C89"/>
    <w:rsid w:val="00404318"/>
    <w:rsid w:val="00404870"/>
    <w:rsid w:val="00404991"/>
    <w:rsid w:val="00404B56"/>
    <w:rsid w:val="0040500B"/>
    <w:rsid w:val="004051DE"/>
    <w:rsid w:val="004057CB"/>
    <w:rsid w:val="00406C42"/>
    <w:rsid w:val="00406D24"/>
    <w:rsid w:val="004075B6"/>
    <w:rsid w:val="00407763"/>
    <w:rsid w:val="00407782"/>
    <w:rsid w:val="00410374"/>
    <w:rsid w:val="00410C82"/>
    <w:rsid w:val="00410CF5"/>
    <w:rsid w:val="0041137E"/>
    <w:rsid w:val="00411692"/>
    <w:rsid w:val="00411EA5"/>
    <w:rsid w:val="004121BD"/>
    <w:rsid w:val="0041272A"/>
    <w:rsid w:val="0041282A"/>
    <w:rsid w:val="0041282F"/>
    <w:rsid w:val="00412C75"/>
    <w:rsid w:val="004134A1"/>
    <w:rsid w:val="00413642"/>
    <w:rsid w:val="00413654"/>
    <w:rsid w:val="00413B77"/>
    <w:rsid w:val="00414817"/>
    <w:rsid w:val="00415042"/>
    <w:rsid w:val="00415197"/>
    <w:rsid w:val="004152C6"/>
    <w:rsid w:val="00416BB9"/>
    <w:rsid w:val="00417BD1"/>
    <w:rsid w:val="00417F4F"/>
    <w:rsid w:val="00420108"/>
    <w:rsid w:val="004205A5"/>
    <w:rsid w:val="004207C6"/>
    <w:rsid w:val="00420A84"/>
    <w:rsid w:val="00420C94"/>
    <w:rsid w:val="00420E1C"/>
    <w:rsid w:val="00420E21"/>
    <w:rsid w:val="0042103D"/>
    <w:rsid w:val="0042173B"/>
    <w:rsid w:val="004223C1"/>
    <w:rsid w:val="004224E2"/>
    <w:rsid w:val="00422EBF"/>
    <w:rsid w:val="004230E8"/>
    <w:rsid w:val="00423631"/>
    <w:rsid w:val="00423BEC"/>
    <w:rsid w:val="00423D81"/>
    <w:rsid w:val="00423E8F"/>
    <w:rsid w:val="00423F33"/>
    <w:rsid w:val="00423F95"/>
    <w:rsid w:val="00424474"/>
    <w:rsid w:val="004249DE"/>
    <w:rsid w:val="00424B7C"/>
    <w:rsid w:val="00424CF0"/>
    <w:rsid w:val="00424EB5"/>
    <w:rsid w:val="0042513B"/>
    <w:rsid w:val="00425B6A"/>
    <w:rsid w:val="00425FBB"/>
    <w:rsid w:val="00426B79"/>
    <w:rsid w:val="00426F0D"/>
    <w:rsid w:val="00430074"/>
    <w:rsid w:val="0043047D"/>
    <w:rsid w:val="00430884"/>
    <w:rsid w:val="00430949"/>
    <w:rsid w:val="00430B8D"/>
    <w:rsid w:val="00431065"/>
    <w:rsid w:val="00432216"/>
    <w:rsid w:val="00432834"/>
    <w:rsid w:val="00432DA2"/>
    <w:rsid w:val="00432E13"/>
    <w:rsid w:val="0043320C"/>
    <w:rsid w:val="00433F4F"/>
    <w:rsid w:val="00433F60"/>
    <w:rsid w:val="00433FB9"/>
    <w:rsid w:val="004348BA"/>
    <w:rsid w:val="0043498F"/>
    <w:rsid w:val="0043523B"/>
    <w:rsid w:val="004363DE"/>
    <w:rsid w:val="004364D7"/>
    <w:rsid w:val="004365A5"/>
    <w:rsid w:val="00436CDC"/>
    <w:rsid w:val="00437F83"/>
    <w:rsid w:val="004403F0"/>
    <w:rsid w:val="00440469"/>
    <w:rsid w:val="0044067D"/>
    <w:rsid w:val="004413D3"/>
    <w:rsid w:val="0044172A"/>
    <w:rsid w:val="0044266B"/>
    <w:rsid w:val="00442D91"/>
    <w:rsid w:val="0044455B"/>
    <w:rsid w:val="00444C00"/>
    <w:rsid w:val="004455BA"/>
    <w:rsid w:val="0044594E"/>
    <w:rsid w:val="00445A75"/>
    <w:rsid w:val="00445C3D"/>
    <w:rsid w:val="00445D3C"/>
    <w:rsid w:val="00445EF1"/>
    <w:rsid w:val="0044606B"/>
    <w:rsid w:val="0044626D"/>
    <w:rsid w:val="00446770"/>
    <w:rsid w:val="00446810"/>
    <w:rsid w:val="0044681C"/>
    <w:rsid w:val="00446885"/>
    <w:rsid w:val="00447641"/>
    <w:rsid w:val="00447D00"/>
    <w:rsid w:val="004509E9"/>
    <w:rsid w:val="00450B61"/>
    <w:rsid w:val="00451E6B"/>
    <w:rsid w:val="00452B5D"/>
    <w:rsid w:val="004537BD"/>
    <w:rsid w:val="0045439B"/>
    <w:rsid w:val="004544EA"/>
    <w:rsid w:val="0045482D"/>
    <w:rsid w:val="0045489A"/>
    <w:rsid w:val="004549C7"/>
    <w:rsid w:val="00454C18"/>
    <w:rsid w:val="0045596A"/>
    <w:rsid w:val="004564F8"/>
    <w:rsid w:val="00456905"/>
    <w:rsid w:val="00456BD0"/>
    <w:rsid w:val="00457051"/>
    <w:rsid w:val="00460A83"/>
    <w:rsid w:val="00460C44"/>
    <w:rsid w:val="00461317"/>
    <w:rsid w:val="0046169C"/>
    <w:rsid w:val="00462650"/>
    <w:rsid w:val="00462B37"/>
    <w:rsid w:val="00462C44"/>
    <w:rsid w:val="0046315F"/>
    <w:rsid w:val="004636FE"/>
    <w:rsid w:val="00463773"/>
    <w:rsid w:val="0046405B"/>
    <w:rsid w:val="00464A09"/>
    <w:rsid w:val="00465EAF"/>
    <w:rsid w:val="00466148"/>
    <w:rsid w:val="0046629C"/>
    <w:rsid w:val="00466EB3"/>
    <w:rsid w:val="00466EF8"/>
    <w:rsid w:val="00467B6B"/>
    <w:rsid w:val="00467CB3"/>
    <w:rsid w:val="00467D7A"/>
    <w:rsid w:val="004702CF"/>
    <w:rsid w:val="00470EC6"/>
    <w:rsid w:val="00470FEE"/>
    <w:rsid w:val="00471992"/>
    <w:rsid w:val="00472006"/>
    <w:rsid w:val="00472262"/>
    <w:rsid w:val="00472752"/>
    <w:rsid w:val="004730D8"/>
    <w:rsid w:val="0047322D"/>
    <w:rsid w:val="00473471"/>
    <w:rsid w:val="00473982"/>
    <w:rsid w:val="00473CB9"/>
    <w:rsid w:val="004747BE"/>
    <w:rsid w:val="004747D2"/>
    <w:rsid w:val="00474C76"/>
    <w:rsid w:val="00475870"/>
    <w:rsid w:val="004759DE"/>
    <w:rsid w:val="00476491"/>
    <w:rsid w:val="00477178"/>
    <w:rsid w:val="00477214"/>
    <w:rsid w:val="00477845"/>
    <w:rsid w:val="004803AF"/>
    <w:rsid w:val="004808F6"/>
    <w:rsid w:val="0048133D"/>
    <w:rsid w:val="0048139D"/>
    <w:rsid w:val="0048159F"/>
    <w:rsid w:val="004819C4"/>
    <w:rsid w:val="004822DC"/>
    <w:rsid w:val="00482347"/>
    <w:rsid w:val="004826C9"/>
    <w:rsid w:val="00482A8E"/>
    <w:rsid w:val="00482FF6"/>
    <w:rsid w:val="00483266"/>
    <w:rsid w:val="004833A3"/>
    <w:rsid w:val="00483F5D"/>
    <w:rsid w:val="0048411C"/>
    <w:rsid w:val="00484331"/>
    <w:rsid w:val="00484AD4"/>
    <w:rsid w:val="00484B8B"/>
    <w:rsid w:val="00484F81"/>
    <w:rsid w:val="004852FB"/>
    <w:rsid w:val="004856BE"/>
    <w:rsid w:val="00485BDD"/>
    <w:rsid w:val="00485EE4"/>
    <w:rsid w:val="00485F00"/>
    <w:rsid w:val="0048677F"/>
    <w:rsid w:val="00486861"/>
    <w:rsid w:val="0048710E"/>
    <w:rsid w:val="00487DCB"/>
    <w:rsid w:val="004910A8"/>
    <w:rsid w:val="004914B3"/>
    <w:rsid w:val="004916F8"/>
    <w:rsid w:val="004920C6"/>
    <w:rsid w:val="00492182"/>
    <w:rsid w:val="00492EB2"/>
    <w:rsid w:val="004936A1"/>
    <w:rsid w:val="004937CB"/>
    <w:rsid w:val="00494324"/>
    <w:rsid w:val="004945A0"/>
    <w:rsid w:val="00494EC7"/>
    <w:rsid w:val="004956C0"/>
    <w:rsid w:val="0049572B"/>
    <w:rsid w:val="004957D9"/>
    <w:rsid w:val="00496E00"/>
    <w:rsid w:val="00497373"/>
    <w:rsid w:val="00497657"/>
    <w:rsid w:val="00497A6F"/>
    <w:rsid w:val="004A02E2"/>
    <w:rsid w:val="004A09E1"/>
    <w:rsid w:val="004A0B18"/>
    <w:rsid w:val="004A0B4F"/>
    <w:rsid w:val="004A1150"/>
    <w:rsid w:val="004A1FEE"/>
    <w:rsid w:val="004A231E"/>
    <w:rsid w:val="004A3085"/>
    <w:rsid w:val="004A36D8"/>
    <w:rsid w:val="004A42BE"/>
    <w:rsid w:val="004A44DC"/>
    <w:rsid w:val="004A47CE"/>
    <w:rsid w:val="004A49B3"/>
    <w:rsid w:val="004A49B8"/>
    <w:rsid w:val="004A4FBF"/>
    <w:rsid w:val="004A521D"/>
    <w:rsid w:val="004A52A8"/>
    <w:rsid w:val="004A5862"/>
    <w:rsid w:val="004A5AA2"/>
    <w:rsid w:val="004A5EB6"/>
    <w:rsid w:val="004A6031"/>
    <w:rsid w:val="004A7238"/>
    <w:rsid w:val="004A7BD1"/>
    <w:rsid w:val="004B04D2"/>
    <w:rsid w:val="004B0827"/>
    <w:rsid w:val="004B0B29"/>
    <w:rsid w:val="004B0BD3"/>
    <w:rsid w:val="004B0EC5"/>
    <w:rsid w:val="004B0FB8"/>
    <w:rsid w:val="004B1C1E"/>
    <w:rsid w:val="004B2089"/>
    <w:rsid w:val="004B20A7"/>
    <w:rsid w:val="004B2DFD"/>
    <w:rsid w:val="004B33CE"/>
    <w:rsid w:val="004B3705"/>
    <w:rsid w:val="004B372A"/>
    <w:rsid w:val="004B3A33"/>
    <w:rsid w:val="004B4328"/>
    <w:rsid w:val="004B44AD"/>
    <w:rsid w:val="004B548B"/>
    <w:rsid w:val="004B573D"/>
    <w:rsid w:val="004B57B0"/>
    <w:rsid w:val="004B69FA"/>
    <w:rsid w:val="004B71EA"/>
    <w:rsid w:val="004B76A7"/>
    <w:rsid w:val="004B7739"/>
    <w:rsid w:val="004B7D33"/>
    <w:rsid w:val="004B7E39"/>
    <w:rsid w:val="004C035D"/>
    <w:rsid w:val="004C100A"/>
    <w:rsid w:val="004C1091"/>
    <w:rsid w:val="004C11D8"/>
    <w:rsid w:val="004C1624"/>
    <w:rsid w:val="004C198E"/>
    <w:rsid w:val="004C1F21"/>
    <w:rsid w:val="004C22C2"/>
    <w:rsid w:val="004C3478"/>
    <w:rsid w:val="004C36A6"/>
    <w:rsid w:val="004C3DD8"/>
    <w:rsid w:val="004C486C"/>
    <w:rsid w:val="004C5269"/>
    <w:rsid w:val="004C53C2"/>
    <w:rsid w:val="004C5758"/>
    <w:rsid w:val="004C5A48"/>
    <w:rsid w:val="004C5E2A"/>
    <w:rsid w:val="004C5F3B"/>
    <w:rsid w:val="004C62D0"/>
    <w:rsid w:val="004C64A1"/>
    <w:rsid w:val="004C68D9"/>
    <w:rsid w:val="004C6A8D"/>
    <w:rsid w:val="004C6F74"/>
    <w:rsid w:val="004C7B4E"/>
    <w:rsid w:val="004C7D5A"/>
    <w:rsid w:val="004C7FAB"/>
    <w:rsid w:val="004D0ADC"/>
    <w:rsid w:val="004D11DA"/>
    <w:rsid w:val="004D15B4"/>
    <w:rsid w:val="004D1866"/>
    <w:rsid w:val="004D19E2"/>
    <w:rsid w:val="004D2085"/>
    <w:rsid w:val="004D21F1"/>
    <w:rsid w:val="004D2674"/>
    <w:rsid w:val="004D3348"/>
    <w:rsid w:val="004D3C1B"/>
    <w:rsid w:val="004D3CBF"/>
    <w:rsid w:val="004D414C"/>
    <w:rsid w:val="004D430A"/>
    <w:rsid w:val="004D46DA"/>
    <w:rsid w:val="004D508A"/>
    <w:rsid w:val="004D625F"/>
    <w:rsid w:val="004D758C"/>
    <w:rsid w:val="004D7A38"/>
    <w:rsid w:val="004D7AF9"/>
    <w:rsid w:val="004E0129"/>
    <w:rsid w:val="004E0609"/>
    <w:rsid w:val="004E0806"/>
    <w:rsid w:val="004E0EB0"/>
    <w:rsid w:val="004E1166"/>
    <w:rsid w:val="004E1359"/>
    <w:rsid w:val="004E1904"/>
    <w:rsid w:val="004E1AB6"/>
    <w:rsid w:val="004E1F22"/>
    <w:rsid w:val="004E1F3A"/>
    <w:rsid w:val="004E25A7"/>
    <w:rsid w:val="004E290A"/>
    <w:rsid w:val="004E2DED"/>
    <w:rsid w:val="004E2E2B"/>
    <w:rsid w:val="004E3471"/>
    <w:rsid w:val="004E3482"/>
    <w:rsid w:val="004E34ED"/>
    <w:rsid w:val="004E389E"/>
    <w:rsid w:val="004E3FA1"/>
    <w:rsid w:val="004E5365"/>
    <w:rsid w:val="004E5B07"/>
    <w:rsid w:val="004E5CEB"/>
    <w:rsid w:val="004E63A2"/>
    <w:rsid w:val="004E644E"/>
    <w:rsid w:val="004E669C"/>
    <w:rsid w:val="004E67E4"/>
    <w:rsid w:val="004E6828"/>
    <w:rsid w:val="004E73AE"/>
    <w:rsid w:val="004E7789"/>
    <w:rsid w:val="004E77ED"/>
    <w:rsid w:val="004E7A84"/>
    <w:rsid w:val="004E7F5F"/>
    <w:rsid w:val="004F0639"/>
    <w:rsid w:val="004F1E4C"/>
    <w:rsid w:val="004F2E03"/>
    <w:rsid w:val="004F301E"/>
    <w:rsid w:val="004F32D7"/>
    <w:rsid w:val="004F3E13"/>
    <w:rsid w:val="004F4E18"/>
    <w:rsid w:val="004F522B"/>
    <w:rsid w:val="004F528B"/>
    <w:rsid w:val="004F549B"/>
    <w:rsid w:val="004F552E"/>
    <w:rsid w:val="004F582E"/>
    <w:rsid w:val="004F5FC0"/>
    <w:rsid w:val="004F607F"/>
    <w:rsid w:val="004F67F9"/>
    <w:rsid w:val="004F6B0A"/>
    <w:rsid w:val="004F6B3B"/>
    <w:rsid w:val="004F71A2"/>
    <w:rsid w:val="004F74CC"/>
    <w:rsid w:val="004F7659"/>
    <w:rsid w:val="004F77DA"/>
    <w:rsid w:val="004F7A2B"/>
    <w:rsid w:val="004F7A76"/>
    <w:rsid w:val="00500022"/>
    <w:rsid w:val="005006D1"/>
    <w:rsid w:val="00500D3E"/>
    <w:rsid w:val="00500EEA"/>
    <w:rsid w:val="005010D1"/>
    <w:rsid w:val="00501436"/>
    <w:rsid w:val="00501549"/>
    <w:rsid w:val="0050175A"/>
    <w:rsid w:val="005020CF"/>
    <w:rsid w:val="0050212B"/>
    <w:rsid w:val="00502D5B"/>
    <w:rsid w:val="00502DC2"/>
    <w:rsid w:val="00503045"/>
    <w:rsid w:val="005032E1"/>
    <w:rsid w:val="0050385B"/>
    <w:rsid w:val="005041E1"/>
    <w:rsid w:val="00504BF6"/>
    <w:rsid w:val="00504ED6"/>
    <w:rsid w:val="00505617"/>
    <w:rsid w:val="005058A8"/>
    <w:rsid w:val="00505915"/>
    <w:rsid w:val="0050591B"/>
    <w:rsid w:val="00505927"/>
    <w:rsid w:val="00505C73"/>
    <w:rsid w:val="005062E5"/>
    <w:rsid w:val="00506B27"/>
    <w:rsid w:val="00507063"/>
    <w:rsid w:val="005072EB"/>
    <w:rsid w:val="00507552"/>
    <w:rsid w:val="005076D4"/>
    <w:rsid w:val="00510725"/>
    <w:rsid w:val="00510843"/>
    <w:rsid w:val="00510B6B"/>
    <w:rsid w:val="00510F11"/>
    <w:rsid w:val="00511460"/>
    <w:rsid w:val="00512134"/>
    <w:rsid w:val="005127D5"/>
    <w:rsid w:val="00512E7A"/>
    <w:rsid w:val="00513040"/>
    <w:rsid w:val="005136D3"/>
    <w:rsid w:val="0051381B"/>
    <w:rsid w:val="00513BB6"/>
    <w:rsid w:val="00513F48"/>
    <w:rsid w:val="0051405B"/>
    <w:rsid w:val="005141B6"/>
    <w:rsid w:val="005141F6"/>
    <w:rsid w:val="0051435B"/>
    <w:rsid w:val="0051491E"/>
    <w:rsid w:val="00514B7B"/>
    <w:rsid w:val="00515032"/>
    <w:rsid w:val="005155A9"/>
    <w:rsid w:val="005156CB"/>
    <w:rsid w:val="00515FFD"/>
    <w:rsid w:val="005164D5"/>
    <w:rsid w:val="00517C54"/>
    <w:rsid w:val="005201A2"/>
    <w:rsid w:val="00520F09"/>
    <w:rsid w:val="00521AD5"/>
    <w:rsid w:val="00521BB3"/>
    <w:rsid w:val="005228B9"/>
    <w:rsid w:val="00522978"/>
    <w:rsid w:val="005233FB"/>
    <w:rsid w:val="00523ACE"/>
    <w:rsid w:val="005240E9"/>
    <w:rsid w:val="00524434"/>
    <w:rsid w:val="005245CF"/>
    <w:rsid w:val="00524A09"/>
    <w:rsid w:val="00525B41"/>
    <w:rsid w:val="00525C98"/>
    <w:rsid w:val="00525DA7"/>
    <w:rsid w:val="0052639C"/>
    <w:rsid w:val="00526CA1"/>
    <w:rsid w:val="005273F2"/>
    <w:rsid w:val="005276F6"/>
    <w:rsid w:val="00527E84"/>
    <w:rsid w:val="005301AF"/>
    <w:rsid w:val="00530611"/>
    <w:rsid w:val="00530693"/>
    <w:rsid w:val="00530747"/>
    <w:rsid w:val="00530AD9"/>
    <w:rsid w:val="00530BBA"/>
    <w:rsid w:val="00530C1D"/>
    <w:rsid w:val="00530CD3"/>
    <w:rsid w:val="00530E82"/>
    <w:rsid w:val="00531521"/>
    <w:rsid w:val="00531736"/>
    <w:rsid w:val="00532E90"/>
    <w:rsid w:val="00532FD8"/>
    <w:rsid w:val="0053337C"/>
    <w:rsid w:val="00533842"/>
    <w:rsid w:val="005338E5"/>
    <w:rsid w:val="00534039"/>
    <w:rsid w:val="00534BF9"/>
    <w:rsid w:val="0053565F"/>
    <w:rsid w:val="00535A4F"/>
    <w:rsid w:val="00535D20"/>
    <w:rsid w:val="005363F0"/>
    <w:rsid w:val="005369D9"/>
    <w:rsid w:val="00536F3A"/>
    <w:rsid w:val="0053720A"/>
    <w:rsid w:val="00537384"/>
    <w:rsid w:val="00537683"/>
    <w:rsid w:val="005377ED"/>
    <w:rsid w:val="005379DF"/>
    <w:rsid w:val="00537A86"/>
    <w:rsid w:val="005405FC"/>
    <w:rsid w:val="005407DD"/>
    <w:rsid w:val="00540997"/>
    <w:rsid w:val="0054190E"/>
    <w:rsid w:val="00541C81"/>
    <w:rsid w:val="00542964"/>
    <w:rsid w:val="005442F4"/>
    <w:rsid w:val="00544C36"/>
    <w:rsid w:val="00544DB0"/>
    <w:rsid w:val="005450B8"/>
    <w:rsid w:val="00545387"/>
    <w:rsid w:val="005454C1"/>
    <w:rsid w:val="005464DA"/>
    <w:rsid w:val="00547436"/>
    <w:rsid w:val="005504F6"/>
    <w:rsid w:val="00550534"/>
    <w:rsid w:val="00550E23"/>
    <w:rsid w:val="005510CF"/>
    <w:rsid w:val="005515C0"/>
    <w:rsid w:val="00551AD1"/>
    <w:rsid w:val="005522B1"/>
    <w:rsid w:val="0055266C"/>
    <w:rsid w:val="00552F7F"/>
    <w:rsid w:val="00553965"/>
    <w:rsid w:val="00553F8B"/>
    <w:rsid w:val="005543BD"/>
    <w:rsid w:val="005546AA"/>
    <w:rsid w:val="00555B06"/>
    <w:rsid w:val="0055623A"/>
    <w:rsid w:val="00556D1F"/>
    <w:rsid w:val="00557F14"/>
    <w:rsid w:val="005603FD"/>
    <w:rsid w:val="005606D4"/>
    <w:rsid w:val="00561B42"/>
    <w:rsid w:val="00561CBF"/>
    <w:rsid w:val="00561DDB"/>
    <w:rsid w:val="00562134"/>
    <w:rsid w:val="005622C2"/>
    <w:rsid w:val="00562353"/>
    <w:rsid w:val="005626BD"/>
    <w:rsid w:val="00562804"/>
    <w:rsid w:val="0056350A"/>
    <w:rsid w:val="005641FA"/>
    <w:rsid w:val="00564862"/>
    <w:rsid w:val="0056492F"/>
    <w:rsid w:val="00564FEA"/>
    <w:rsid w:val="0056501F"/>
    <w:rsid w:val="005652DE"/>
    <w:rsid w:val="005653FC"/>
    <w:rsid w:val="00565F0E"/>
    <w:rsid w:val="00566216"/>
    <w:rsid w:val="0056764A"/>
    <w:rsid w:val="00567830"/>
    <w:rsid w:val="005679C3"/>
    <w:rsid w:val="0057082C"/>
    <w:rsid w:val="00570930"/>
    <w:rsid w:val="00570B7F"/>
    <w:rsid w:val="00570D8D"/>
    <w:rsid w:val="00571273"/>
    <w:rsid w:val="005713DC"/>
    <w:rsid w:val="00571A15"/>
    <w:rsid w:val="00572037"/>
    <w:rsid w:val="00572247"/>
    <w:rsid w:val="00572994"/>
    <w:rsid w:val="00572D3F"/>
    <w:rsid w:val="00573800"/>
    <w:rsid w:val="005738F0"/>
    <w:rsid w:val="00573B73"/>
    <w:rsid w:val="00573E52"/>
    <w:rsid w:val="00573F5D"/>
    <w:rsid w:val="005749C6"/>
    <w:rsid w:val="005750BA"/>
    <w:rsid w:val="005754E1"/>
    <w:rsid w:val="005756E2"/>
    <w:rsid w:val="005756E6"/>
    <w:rsid w:val="00576136"/>
    <w:rsid w:val="005763E0"/>
    <w:rsid w:val="0057668D"/>
    <w:rsid w:val="00576821"/>
    <w:rsid w:val="005768A1"/>
    <w:rsid w:val="00577ECC"/>
    <w:rsid w:val="005804AA"/>
    <w:rsid w:val="005807CD"/>
    <w:rsid w:val="00581227"/>
    <w:rsid w:val="005817EB"/>
    <w:rsid w:val="00581BDC"/>
    <w:rsid w:val="005821F2"/>
    <w:rsid w:val="005826E9"/>
    <w:rsid w:val="00582AA8"/>
    <w:rsid w:val="005842C4"/>
    <w:rsid w:val="00584AAA"/>
    <w:rsid w:val="00584C71"/>
    <w:rsid w:val="00584E8E"/>
    <w:rsid w:val="00585307"/>
    <w:rsid w:val="0058544E"/>
    <w:rsid w:val="00585A89"/>
    <w:rsid w:val="00585C60"/>
    <w:rsid w:val="005861C5"/>
    <w:rsid w:val="00586718"/>
    <w:rsid w:val="00586A25"/>
    <w:rsid w:val="00587443"/>
    <w:rsid w:val="00587679"/>
    <w:rsid w:val="005877FF"/>
    <w:rsid w:val="00587E09"/>
    <w:rsid w:val="00587EED"/>
    <w:rsid w:val="0059077F"/>
    <w:rsid w:val="00590ADB"/>
    <w:rsid w:val="00590BE5"/>
    <w:rsid w:val="00590EA6"/>
    <w:rsid w:val="00591283"/>
    <w:rsid w:val="005919DE"/>
    <w:rsid w:val="00591C92"/>
    <w:rsid w:val="00591CA8"/>
    <w:rsid w:val="00591F8A"/>
    <w:rsid w:val="005930FD"/>
    <w:rsid w:val="005931A4"/>
    <w:rsid w:val="00594730"/>
    <w:rsid w:val="0059487B"/>
    <w:rsid w:val="00595539"/>
    <w:rsid w:val="00595585"/>
    <w:rsid w:val="00595843"/>
    <w:rsid w:val="00595ABB"/>
    <w:rsid w:val="00595D23"/>
    <w:rsid w:val="005962A9"/>
    <w:rsid w:val="00596B31"/>
    <w:rsid w:val="0059749B"/>
    <w:rsid w:val="00597541"/>
    <w:rsid w:val="00597B0F"/>
    <w:rsid w:val="00597B28"/>
    <w:rsid w:val="00597BDD"/>
    <w:rsid w:val="005A00D5"/>
    <w:rsid w:val="005A011D"/>
    <w:rsid w:val="005A0E81"/>
    <w:rsid w:val="005A1F32"/>
    <w:rsid w:val="005A253B"/>
    <w:rsid w:val="005A324B"/>
    <w:rsid w:val="005A325C"/>
    <w:rsid w:val="005A3A82"/>
    <w:rsid w:val="005A3B86"/>
    <w:rsid w:val="005A4662"/>
    <w:rsid w:val="005A4783"/>
    <w:rsid w:val="005A4A2B"/>
    <w:rsid w:val="005A4B97"/>
    <w:rsid w:val="005A4EF1"/>
    <w:rsid w:val="005A536F"/>
    <w:rsid w:val="005A5A71"/>
    <w:rsid w:val="005A5B0D"/>
    <w:rsid w:val="005A61BA"/>
    <w:rsid w:val="005A6354"/>
    <w:rsid w:val="005A63B1"/>
    <w:rsid w:val="005A6938"/>
    <w:rsid w:val="005A69AF"/>
    <w:rsid w:val="005A6D93"/>
    <w:rsid w:val="005A76C8"/>
    <w:rsid w:val="005A7D88"/>
    <w:rsid w:val="005B0871"/>
    <w:rsid w:val="005B0C62"/>
    <w:rsid w:val="005B1710"/>
    <w:rsid w:val="005B1777"/>
    <w:rsid w:val="005B1820"/>
    <w:rsid w:val="005B1B74"/>
    <w:rsid w:val="005B1C72"/>
    <w:rsid w:val="005B24B9"/>
    <w:rsid w:val="005B2D1C"/>
    <w:rsid w:val="005B2FBA"/>
    <w:rsid w:val="005B3618"/>
    <w:rsid w:val="005B3BA8"/>
    <w:rsid w:val="005B44FB"/>
    <w:rsid w:val="005B4891"/>
    <w:rsid w:val="005B4ADC"/>
    <w:rsid w:val="005B585D"/>
    <w:rsid w:val="005B618B"/>
    <w:rsid w:val="005B6633"/>
    <w:rsid w:val="005B6E85"/>
    <w:rsid w:val="005B6FF9"/>
    <w:rsid w:val="005B70DC"/>
    <w:rsid w:val="005B730A"/>
    <w:rsid w:val="005B7734"/>
    <w:rsid w:val="005C06FC"/>
    <w:rsid w:val="005C0991"/>
    <w:rsid w:val="005C0A34"/>
    <w:rsid w:val="005C0B06"/>
    <w:rsid w:val="005C0C97"/>
    <w:rsid w:val="005C0DDA"/>
    <w:rsid w:val="005C11D4"/>
    <w:rsid w:val="005C1BB4"/>
    <w:rsid w:val="005C1CEA"/>
    <w:rsid w:val="005C1D7A"/>
    <w:rsid w:val="005C25CC"/>
    <w:rsid w:val="005C2739"/>
    <w:rsid w:val="005C2F08"/>
    <w:rsid w:val="005C2F3D"/>
    <w:rsid w:val="005C32E3"/>
    <w:rsid w:val="005C3C50"/>
    <w:rsid w:val="005C41CB"/>
    <w:rsid w:val="005C4785"/>
    <w:rsid w:val="005C48EF"/>
    <w:rsid w:val="005C4B34"/>
    <w:rsid w:val="005C5980"/>
    <w:rsid w:val="005C5F5D"/>
    <w:rsid w:val="005C654B"/>
    <w:rsid w:val="005C6689"/>
    <w:rsid w:val="005C7304"/>
    <w:rsid w:val="005C74F0"/>
    <w:rsid w:val="005C7AA9"/>
    <w:rsid w:val="005D0113"/>
    <w:rsid w:val="005D0485"/>
    <w:rsid w:val="005D101B"/>
    <w:rsid w:val="005D16AF"/>
    <w:rsid w:val="005D1A06"/>
    <w:rsid w:val="005D1C39"/>
    <w:rsid w:val="005D2C26"/>
    <w:rsid w:val="005D3AD5"/>
    <w:rsid w:val="005D3BD1"/>
    <w:rsid w:val="005D46E0"/>
    <w:rsid w:val="005D4762"/>
    <w:rsid w:val="005D4EE9"/>
    <w:rsid w:val="005D50B4"/>
    <w:rsid w:val="005D53A9"/>
    <w:rsid w:val="005D5ABA"/>
    <w:rsid w:val="005D5BAE"/>
    <w:rsid w:val="005D6330"/>
    <w:rsid w:val="005D6C0F"/>
    <w:rsid w:val="005D7181"/>
    <w:rsid w:val="005D7915"/>
    <w:rsid w:val="005E00FC"/>
    <w:rsid w:val="005E041C"/>
    <w:rsid w:val="005E0877"/>
    <w:rsid w:val="005E162E"/>
    <w:rsid w:val="005E16F1"/>
    <w:rsid w:val="005E1861"/>
    <w:rsid w:val="005E18C1"/>
    <w:rsid w:val="005E21ED"/>
    <w:rsid w:val="005E2F32"/>
    <w:rsid w:val="005E4268"/>
    <w:rsid w:val="005E433B"/>
    <w:rsid w:val="005E4AD9"/>
    <w:rsid w:val="005E4CE4"/>
    <w:rsid w:val="005E4E17"/>
    <w:rsid w:val="005E589B"/>
    <w:rsid w:val="005E5C5A"/>
    <w:rsid w:val="005E6704"/>
    <w:rsid w:val="005E71E3"/>
    <w:rsid w:val="005E7487"/>
    <w:rsid w:val="005F016A"/>
    <w:rsid w:val="005F10F9"/>
    <w:rsid w:val="005F23C4"/>
    <w:rsid w:val="005F2E8B"/>
    <w:rsid w:val="005F3112"/>
    <w:rsid w:val="005F34AF"/>
    <w:rsid w:val="005F3516"/>
    <w:rsid w:val="005F4082"/>
    <w:rsid w:val="005F46B2"/>
    <w:rsid w:val="005F4BB3"/>
    <w:rsid w:val="005F6BC2"/>
    <w:rsid w:val="005F7101"/>
    <w:rsid w:val="005F7604"/>
    <w:rsid w:val="005F7645"/>
    <w:rsid w:val="006007D1"/>
    <w:rsid w:val="006009EB"/>
    <w:rsid w:val="00600B15"/>
    <w:rsid w:val="00600B19"/>
    <w:rsid w:val="0060157F"/>
    <w:rsid w:val="00601920"/>
    <w:rsid w:val="00601A9C"/>
    <w:rsid w:val="00601C16"/>
    <w:rsid w:val="00601FAB"/>
    <w:rsid w:val="00603660"/>
    <w:rsid w:val="006038CC"/>
    <w:rsid w:val="00604277"/>
    <w:rsid w:val="00604491"/>
    <w:rsid w:val="006053A6"/>
    <w:rsid w:val="006061DD"/>
    <w:rsid w:val="0060653F"/>
    <w:rsid w:val="00606670"/>
    <w:rsid w:val="00606B4D"/>
    <w:rsid w:val="00607022"/>
    <w:rsid w:val="00607C69"/>
    <w:rsid w:val="00607DC1"/>
    <w:rsid w:val="00610056"/>
    <w:rsid w:val="00611497"/>
    <w:rsid w:val="0061287D"/>
    <w:rsid w:val="00612B84"/>
    <w:rsid w:val="00613AC7"/>
    <w:rsid w:val="006141D1"/>
    <w:rsid w:val="006142BD"/>
    <w:rsid w:val="00614494"/>
    <w:rsid w:val="006149C4"/>
    <w:rsid w:val="00614BCE"/>
    <w:rsid w:val="00614CA1"/>
    <w:rsid w:val="00616102"/>
    <w:rsid w:val="006162E8"/>
    <w:rsid w:val="0061636B"/>
    <w:rsid w:val="00616402"/>
    <w:rsid w:val="0061654D"/>
    <w:rsid w:val="0061677F"/>
    <w:rsid w:val="00616E9E"/>
    <w:rsid w:val="00616FE4"/>
    <w:rsid w:val="00617165"/>
    <w:rsid w:val="00617221"/>
    <w:rsid w:val="00617BD2"/>
    <w:rsid w:val="00617F93"/>
    <w:rsid w:val="00621275"/>
    <w:rsid w:val="00622670"/>
    <w:rsid w:val="00622A40"/>
    <w:rsid w:val="00622ECE"/>
    <w:rsid w:val="006235E9"/>
    <w:rsid w:val="00623C12"/>
    <w:rsid w:val="00623F55"/>
    <w:rsid w:val="0062477A"/>
    <w:rsid w:val="00624874"/>
    <w:rsid w:val="00624D10"/>
    <w:rsid w:val="006250EE"/>
    <w:rsid w:val="00625AEE"/>
    <w:rsid w:val="00625C21"/>
    <w:rsid w:val="00626B9F"/>
    <w:rsid w:val="0062718C"/>
    <w:rsid w:val="0062725D"/>
    <w:rsid w:val="00627A88"/>
    <w:rsid w:val="00627DA4"/>
    <w:rsid w:val="00630727"/>
    <w:rsid w:val="00630D37"/>
    <w:rsid w:val="00631627"/>
    <w:rsid w:val="00631DA5"/>
    <w:rsid w:val="00632A77"/>
    <w:rsid w:val="00633557"/>
    <w:rsid w:val="00633BA0"/>
    <w:rsid w:val="00634E34"/>
    <w:rsid w:val="006354C9"/>
    <w:rsid w:val="006355FF"/>
    <w:rsid w:val="00635C25"/>
    <w:rsid w:val="00635EB1"/>
    <w:rsid w:val="00635FD5"/>
    <w:rsid w:val="00635FEE"/>
    <w:rsid w:val="00636470"/>
    <w:rsid w:val="0063678D"/>
    <w:rsid w:val="00636E98"/>
    <w:rsid w:val="00636F38"/>
    <w:rsid w:val="0063790A"/>
    <w:rsid w:val="00640608"/>
    <w:rsid w:val="00640878"/>
    <w:rsid w:val="00640FEE"/>
    <w:rsid w:val="00641606"/>
    <w:rsid w:val="00641E6E"/>
    <w:rsid w:val="006420EF"/>
    <w:rsid w:val="00643997"/>
    <w:rsid w:val="006441C1"/>
    <w:rsid w:val="00644262"/>
    <w:rsid w:val="00644826"/>
    <w:rsid w:val="00645218"/>
    <w:rsid w:val="0064529F"/>
    <w:rsid w:val="006453FA"/>
    <w:rsid w:val="006463E5"/>
    <w:rsid w:val="006465B6"/>
    <w:rsid w:val="00646AA1"/>
    <w:rsid w:val="00646B82"/>
    <w:rsid w:val="00646C2E"/>
    <w:rsid w:val="0064708A"/>
    <w:rsid w:val="006479EE"/>
    <w:rsid w:val="00647CFA"/>
    <w:rsid w:val="00650161"/>
    <w:rsid w:val="006502FB"/>
    <w:rsid w:val="0065036C"/>
    <w:rsid w:val="0065064B"/>
    <w:rsid w:val="0065065F"/>
    <w:rsid w:val="0065071A"/>
    <w:rsid w:val="006508A4"/>
    <w:rsid w:val="00650C82"/>
    <w:rsid w:val="00650D2E"/>
    <w:rsid w:val="0065119E"/>
    <w:rsid w:val="006513D0"/>
    <w:rsid w:val="00651BDC"/>
    <w:rsid w:val="0065222C"/>
    <w:rsid w:val="00652335"/>
    <w:rsid w:val="006528CE"/>
    <w:rsid w:val="00652EFC"/>
    <w:rsid w:val="00653279"/>
    <w:rsid w:val="006532F5"/>
    <w:rsid w:val="0065355A"/>
    <w:rsid w:val="00653A69"/>
    <w:rsid w:val="00653D89"/>
    <w:rsid w:val="00654501"/>
    <w:rsid w:val="0065465C"/>
    <w:rsid w:val="00654A1B"/>
    <w:rsid w:val="00655781"/>
    <w:rsid w:val="00655AC1"/>
    <w:rsid w:val="00656468"/>
    <w:rsid w:val="00656685"/>
    <w:rsid w:val="00656C82"/>
    <w:rsid w:val="00657040"/>
    <w:rsid w:val="00657718"/>
    <w:rsid w:val="00657E26"/>
    <w:rsid w:val="0066049C"/>
    <w:rsid w:val="00661488"/>
    <w:rsid w:val="006617B1"/>
    <w:rsid w:val="00661B83"/>
    <w:rsid w:val="00661CF8"/>
    <w:rsid w:val="0066240B"/>
    <w:rsid w:val="006624B2"/>
    <w:rsid w:val="00662C1E"/>
    <w:rsid w:val="00662E1B"/>
    <w:rsid w:val="006638CA"/>
    <w:rsid w:val="006639A1"/>
    <w:rsid w:val="006639DB"/>
    <w:rsid w:val="0066418B"/>
    <w:rsid w:val="0066418C"/>
    <w:rsid w:val="0066419F"/>
    <w:rsid w:val="006642B2"/>
    <w:rsid w:val="00664445"/>
    <w:rsid w:val="006649FA"/>
    <w:rsid w:val="00664EAA"/>
    <w:rsid w:val="00664F19"/>
    <w:rsid w:val="00665133"/>
    <w:rsid w:val="00666BEA"/>
    <w:rsid w:val="0066788E"/>
    <w:rsid w:val="00667EB0"/>
    <w:rsid w:val="0067037C"/>
    <w:rsid w:val="0067054E"/>
    <w:rsid w:val="00670AC1"/>
    <w:rsid w:val="00670D4E"/>
    <w:rsid w:val="00671142"/>
    <w:rsid w:val="00671A96"/>
    <w:rsid w:val="00671B9A"/>
    <w:rsid w:val="00671B9C"/>
    <w:rsid w:val="00671EBF"/>
    <w:rsid w:val="006721EC"/>
    <w:rsid w:val="006723E9"/>
    <w:rsid w:val="00672A44"/>
    <w:rsid w:val="00672E21"/>
    <w:rsid w:val="00673DBF"/>
    <w:rsid w:val="00674D5E"/>
    <w:rsid w:val="0067556B"/>
    <w:rsid w:val="00675EA5"/>
    <w:rsid w:val="00676174"/>
    <w:rsid w:val="0067682B"/>
    <w:rsid w:val="00676EE5"/>
    <w:rsid w:val="00676F86"/>
    <w:rsid w:val="00677ADF"/>
    <w:rsid w:val="00677BEB"/>
    <w:rsid w:val="00680074"/>
    <w:rsid w:val="00680F7B"/>
    <w:rsid w:val="006810B6"/>
    <w:rsid w:val="00681682"/>
    <w:rsid w:val="0068277B"/>
    <w:rsid w:val="00682B5A"/>
    <w:rsid w:val="00683018"/>
    <w:rsid w:val="006839BD"/>
    <w:rsid w:val="00683E60"/>
    <w:rsid w:val="006841C0"/>
    <w:rsid w:val="006841CE"/>
    <w:rsid w:val="006842CF"/>
    <w:rsid w:val="00684812"/>
    <w:rsid w:val="00684911"/>
    <w:rsid w:val="00685069"/>
    <w:rsid w:val="00685FC8"/>
    <w:rsid w:val="00686C5E"/>
    <w:rsid w:val="006872FB"/>
    <w:rsid w:val="0068782E"/>
    <w:rsid w:val="00687D0F"/>
    <w:rsid w:val="00690413"/>
    <w:rsid w:val="00690F05"/>
    <w:rsid w:val="00691C72"/>
    <w:rsid w:val="00691E3D"/>
    <w:rsid w:val="0069251D"/>
    <w:rsid w:val="00692600"/>
    <w:rsid w:val="00692CEB"/>
    <w:rsid w:val="00692DED"/>
    <w:rsid w:val="006933F7"/>
    <w:rsid w:val="006935CD"/>
    <w:rsid w:val="00693C10"/>
    <w:rsid w:val="006944F4"/>
    <w:rsid w:val="0069450D"/>
    <w:rsid w:val="0069494A"/>
    <w:rsid w:val="00695010"/>
    <w:rsid w:val="00695EE6"/>
    <w:rsid w:val="00696393"/>
    <w:rsid w:val="006963F4"/>
    <w:rsid w:val="006969D8"/>
    <w:rsid w:val="0069730F"/>
    <w:rsid w:val="0069751C"/>
    <w:rsid w:val="00697792"/>
    <w:rsid w:val="006977C6"/>
    <w:rsid w:val="006978A4"/>
    <w:rsid w:val="00697B20"/>
    <w:rsid w:val="006A0238"/>
    <w:rsid w:val="006A06F8"/>
    <w:rsid w:val="006A086F"/>
    <w:rsid w:val="006A13C7"/>
    <w:rsid w:val="006A187C"/>
    <w:rsid w:val="006A1DD5"/>
    <w:rsid w:val="006A2E12"/>
    <w:rsid w:val="006A2F2D"/>
    <w:rsid w:val="006A300A"/>
    <w:rsid w:val="006A3C79"/>
    <w:rsid w:val="006A4857"/>
    <w:rsid w:val="006A5495"/>
    <w:rsid w:val="006A5E0B"/>
    <w:rsid w:val="006A62F5"/>
    <w:rsid w:val="006A6D7A"/>
    <w:rsid w:val="006A6EBB"/>
    <w:rsid w:val="006A78D9"/>
    <w:rsid w:val="006B0166"/>
    <w:rsid w:val="006B07BA"/>
    <w:rsid w:val="006B0B68"/>
    <w:rsid w:val="006B0EC1"/>
    <w:rsid w:val="006B0F88"/>
    <w:rsid w:val="006B1318"/>
    <w:rsid w:val="006B158F"/>
    <w:rsid w:val="006B1651"/>
    <w:rsid w:val="006B1664"/>
    <w:rsid w:val="006B1B8F"/>
    <w:rsid w:val="006B1D17"/>
    <w:rsid w:val="006B1D52"/>
    <w:rsid w:val="006B268B"/>
    <w:rsid w:val="006B32CD"/>
    <w:rsid w:val="006B462E"/>
    <w:rsid w:val="006B46B0"/>
    <w:rsid w:val="006B4A05"/>
    <w:rsid w:val="006B4C08"/>
    <w:rsid w:val="006B525B"/>
    <w:rsid w:val="006B527A"/>
    <w:rsid w:val="006B5486"/>
    <w:rsid w:val="006B55E5"/>
    <w:rsid w:val="006B5E1C"/>
    <w:rsid w:val="006B66BE"/>
    <w:rsid w:val="006B6DA9"/>
    <w:rsid w:val="006B72FF"/>
    <w:rsid w:val="006B7742"/>
    <w:rsid w:val="006B7B27"/>
    <w:rsid w:val="006C0185"/>
    <w:rsid w:val="006C0DD7"/>
    <w:rsid w:val="006C0E96"/>
    <w:rsid w:val="006C19D4"/>
    <w:rsid w:val="006C1C34"/>
    <w:rsid w:val="006C292F"/>
    <w:rsid w:val="006C29F0"/>
    <w:rsid w:val="006C2BCC"/>
    <w:rsid w:val="006C32B2"/>
    <w:rsid w:val="006C403B"/>
    <w:rsid w:val="006C4318"/>
    <w:rsid w:val="006C4D52"/>
    <w:rsid w:val="006C5AAE"/>
    <w:rsid w:val="006C5C1C"/>
    <w:rsid w:val="006C675F"/>
    <w:rsid w:val="006C6AE8"/>
    <w:rsid w:val="006C6E40"/>
    <w:rsid w:val="006C7030"/>
    <w:rsid w:val="006C70EE"/>
    <w:rsid w:val="006C73A0"/>
    <w:rsid w:val="006C7415"/>
    <w:rsid w:val="006C7877"/>
    <w:rsid w:val="006C7EBC"/>
    <w:rsid w:val="006D029F"/>
    <w:rsid w:val="006D0D7A"/>
    <w:rsid w:val="006D0F5C"/>
    <w:rsid w:val="006D14D4"/>
    <w:rsid w:val="006D1F16"/>
    <w:rsid w:val="006D2376"/>
    <w:rsid w:val="006D256E"/>
    <w:rsid w:val="006D3553"/>
    <w:rsid w:val="006D3B68"/>
    <w:rsid w:val="006D3CD8"/>
    <w:rsid w:val="006D3E4B"/>
    <w:rsid w:val="006D412D"/>
    <w:rsid w:val="006D4174"/>
    <w:rsid w:val="006D4C0B"/>
    <w:rsid w:val="006D4CB1"/>
    <w:rsid w:val="006D4D98"/>
    <w:rsid w:val="006D5977"/>
    <w:rsid w:val="006D660A"/>
    <w:rsid w:val="006D69A6"/>
    <w:rsid w:val="006D6AE0"/>
    <w:rsid w:val="006D6D6C"/>
    <w:rsid w:val="006D72ED"/>
    <w:rsid w:val="006D7399"/>
    <w:rsid w:val="006D7EDF"/>
    <w:rsid w:val="006E0053"/>
    <w:rsid w:val="006E0118"/>
    <w:rsid w:val="006E0B75"/>
    <w:rsid w:val="006E0DF9"/>
    <w:rsid w:val="006E0EB9"/>
    <w:rsid w:val="006E2435"/>
    <w:rsid w:val="006E2B73"/>
    <w:rsid w:val="006E2C74"/>
    <w:rsid w:val="006E2E12"/>
    <w:rsid w:val="006E2F8D"/>
    <w:rsid w:val="006E312A"/>
    <w:rsid w:val="006E3516"/>
    <w:rsid w:val="006E3D4A"/>
    <w:rsid w:val="006E3E11"/>
    <w:rsid w:val="006E3F03"/>
    <w:rsid w:val="006E417C"/>
    <w:rsid w:val="006E419D"/>
    <w:rsid w:val="006E4761"/>
    <w:rsid w:val="006E4B57"/>
    <w:rsid w:val="006E6C82"/>
    <w:rsid w:val="006E6CE9"/>
    <w:rsid w:val="006E6DC0"/>
    <w:rsid w:val="006E6EF5"/>
    <w:rsid w:val="006E726D"/>
    <w:rsid w:val="006E7B59"/>
    <w:rsid w:val="006F02E8"/>
    <w:rsid w:val="006F050D"/>
    <w:rsid w:val="006F07BE"/>
    <w:rsid w:val="006F094F"/>
    <w:rsid w:val="006F1162"/>
    <w:rsid w:val="006F180F"/>
    <w:rsid w:val="006F1D99"/>
    <w:rsid w:val="006F1E80"/>
    <w:rsid w:val="006F3176"/>
    <w:rsid w:val="006F3595"/>
    <w:rsid w:val="006F44C5"/>
    <w:rsid w:val="006F4502"/>
    <w:rsid w:val="006F531E"/>
    <w:rsid w:val="006F5D56"/>
    <w:rsid w:val="006F684F"/>
    <w:rsid w:val="006F6A50"/>
    <w:rsid w:val="006F6F61"/>
    <w:rsid w:val="006F719A"/>
    <w:rsid w:val="006F7CFE"/>
    <w:rsid w:val="00700904"/>
    <w:rsid w:val="00700E60"/>
    <w:rsid w:val="00700F06"/>
    <w:rsid w:val="00701678"/>
    <w:rsid w:val="00701C0E"/>
    <w:rsid w:val="00702197"/>
    <w:rsid w:val="00702960"/>
    <w:rsid w:val="00702BFE"/>
    <w:rsid w:val="007032F4"/>
    <w:rsid w:val="007036AF"/>
    <w:rsid w:val="00704A66"/>
    <w:rsid w:val="00704AC1"/>
    <w:rsid w:val="00705C16"/>
    <w:rsid w:val="0070601B"/>
    <w:rsid w:val="00706200"/>
    <w:rsid w:val="007068D8"/>
    <w:rsid w:val="0070691E"/>
    <w:rsid w:val="007070C5"/>
    <w:rsid w:val="0070732C"/>
    <w:rsid w:val="00707C38"/>
    <w:rsid w:val="00707C81"/>
    <w:rsid w:val="0071027B"/>
    <w:rsid w:val="007102AF"/>
    <w:rsid w:val="00710321"/>
    <w:rsid w:val="00710CC6"/>
    <w:rsid w:val="00711022"/>
    <w:rsid w:val="00711053"/>
    <w:rsid w:val="00711A6A"/>
    <w:rsid w:val="00711A9A"/>
    <w:rsid w:val="007133B7"/>
    <w:rsid w:val="00713462"/>
    <w:rsid w:val="0071389D"/>
    <w:rsid w:val="0071394F"/>
    <w:rsid w:val="007142D1"/>
    <w:rsid w:val="007145FB"/>
    <w:rsid w:val="00714C2B"/>
    <w:rsid w:val="0071522F"/>
    <w:rsid w:val="00715548"/>
    <w:rsid w:val="0071634A"/>
    <w:rsid w:val="00716C06"/>
    <w:rsid w:val="0071756E"/>
    <w:rsid w:val="007176E6"/>
    <w:rsid w:val="007176EB"/>
    <w:rsid w:val="00717755"/>
    <w:rsid w:val="00717AA1"/>
    <w:rsid w:val="00717C11"/>
    <w:rsid w:val="00720219"/>
    <w:rsid w:val="00720D21"/>
    <w:rsid w:val="0072111E"/>
    <w:rsid w:val="007213E1"/>
    <w:rsid w:val="0072154E"/>
    <w:rsid w:val="007221AD"/>
    <w:rsid w:val="00722637"/>
    <w:rsid w:val="00722752"/>
    <w:rsid w:val="0072289D"/>
    <w:rsid w:val="00723134"/>
    <w:rsid w:val="00723695"/>
    <w:rsid w:val="00723720"/>
    <w:rsid w:val="00723FB2"/>
    <w:rsid w:val="00724620"/>
    <w:rsid w:val="007247DD"/>
    <w:rsid w:val="007251A9"/>
    <w:rsid w:val="007254B5"/>
    <w:rsid w:val="007256DC"/>
    <w:rsid w:val="00725AC9"/>
    <w:rsid w:val="00726107"/>
    <w:rsid w:val="00726242"/>
    <w:rsid w:val="00726E8D"/>
    <w:rsid w:val="007278A1"/>
    <w:rsid w:val="00727B40"/>
    <w:rsid w:val="00727D29"/>
    <w:rsid w:val="0073009B"/>
    <w:rsid w:val="00730554"/>
    <w:rsid w:val="007308A9"/>
    <w:rsid w:val="007309F6"/>
    <w:rsid w:val="00730F57"/>
    <w:rsid w:val="007310BE"/>
    <w:rsid w:val="0073189C"/>
    <w:rsid w:val="00731ACD"/>
    <w:rsid w:val="00732154"/>
    <w:rsid w:val="007326BE"/>
    <w:rsid w:val="00732975"/>
    <w:rsid w:val="007333DC"/>
    <w:rsid w:val="007335E9"/>
    <w:rsid w:val="00733932"/>
    <w:rsid w:val="00733CF5"/>
    <w:rsid w:val="00733F3C"/>
    <w:rsid w:val="00734264"/>
    <w:rsid w:val="00734BDB"/>
    <w:rsid w:val="00735AA9"/>
    <w:rsid w:val="00735B4D"/>
    <w:rsid w:val="0073646A"/>
    <w:rsid w:val="00736882"/>
    <w:rsid w:val="00736A3B"/>
    <w:rsid w:val="00736BD1"/>
    <w:rsid w:val="00737BC2"/>
    <w:rsid w:val="00740036"/>
    <w:rsid w:val="00740435"/>
    <w:rsid w:val="00740AAE"/>
    <w:rsid w:val="00741199"/>
    <w:rsid w:val="007413EB"/>
    <w:rsid w:val="0074155E"/>
    <w:rsid w:val="007417D2"/>
    <w:rsid w:val="0074185D"/>
    <w:rsid w:val="00741EEA"/>
    <w:rsid w:val="0074208A"/>
    <w:rsid w:val="00742915"/>
    <w:rsid w:val="00742FFD"/>
    <w:rsid w:val="00743135"/>
    <w:rsid w:val="00743219"/>
    <w:rsid w:val="00743338"/>
    <w:rsid w:val="00743A23"/>
    <w:rsid w:val="00743CB9"/>
    <w:rsid w:val="00744932"/>
    <w:rsid w:val="007449B7"/>
    <w:rsid w:val="00744F1B"/>
    <w:rsid w:val="00745F50"/>
    <w:rsid w:val="00746D51"/>
    <w:rsid w:val="007472CA"/>
    <w:rsid w:val="0074739D"/>
    <w:rsid w:val="007476DF"/>
    <w:rsid w:val="00750649"/>
    <w:rsid w:val="007507A3"/>
    <w:rsid w:val="00750E6E"/>
    <w:rsid w:val="0075151F"/>
    <w:rsid w:val="00751BAD"/>
    <w:rsid w:val="00751E8E"/>
    <w:rsid w:val="007522DC"/>
    <w:rsid w:val="007522E9"/>
    <w:rsid w:val="007525FA"/>
    <w:rsid w:val="00752832"/>
    <w:rsid w:val="00752C60"/>
    <w:rsid w:val="00752DCF"/>
    <w:rsid w:val="007532B2"/>
    <w:rsid w:val="00753A03"/>
    <w:rsid w:val="00753B13"/>
    <w:rsid w:val="00753DBC"/>
    <w:rsid w:val="0075537E"/>
    <w:rsid w:val="007558BE"/>
    <w:rsid w:val="00755C31"/>
    <w:rsid w:val="00755D1B"/>
    <w:rsid w:val="00756999"/>
    <w:rsid w:val="00756B6D"/>
    <w:rsid w:val="00756E1D"/>
    <w:rsid w:val="00757423"/>
    <w:rsid w:val="00757B5B"/>
    <w:rsid w:val="00757E24"/>
    <w:rsid w:val="007601FA"/>
    <w:rsid w:val="007603B8"/>
    <w:rsid w:val="007603CA"/>
    <w:rsid w:val="0076070F"/>
    <w:rsid w:val="0076090D"/>
    <w:rsid w:val="00760B10"/>
    <w:rsid w:val="007615F7"/>
    <w:rsid w:val="00762116"/>
    <w:rsid w:val="007622EB"/>
    <w:rsid w:val="0076243A"/>
    <w:rsid w:val="0076292C"/>
    <w:rsid w:val="00762D7D"/>
    <w:rsid w:val="00762E7C"/>
    <w:rsid w:val="00763667"/>
    <w:rsid w:val="00764678"/>
    <w:rsid w:val="00764EAF"/>
    <w:rsid w:val="00764F8A"/>
    <w:rsid w:val="007654D9"/>
    <w:rsid w:val="007654DC"/>
    <w:rsid w:val="007655D6"/>
    <w:rsid w:val="007656B7"/>
    <w:rsid w:val="00765A18"/>
    <w:rsid w:val="00765A4C"/>
    <w:rsid w:val="00765A71"/>
    <w:rsid w:val="00765EAC"/>
    <w:rsid w:val="00765FCD"/>
    <w:rsid w:val="00766209"/>
    <w:rsid w:val="00766276"/>
    <w:rsid w:val="007667A5"/>
    <w:rsid w:val="00766835"/>
    <w:rsid w:val="00766CC0"/>
    <w:rsid w:val="00766D90"/>
    <w:rsid w:val="007677B7"/>
    <w:rsid w:val="0077096C"/>
    <w:rsid w:val="00770C3D"/>
    <w:rsid w:val="007718FB"/>
    <w:rsid w:val="007723F1"/>
    <w:rsid w:val="00773743"/>
    <w:rsid w:val="00774452"/>
    <w:rsid w:val="00774A92"/>
    <w:rsid w:val="00774BE5"/>
    <w:rsid w:val="00774DA2"/>
    <w:rsid w:val="00775934"/>
    <w:rsid w:val="00776344"/>
    <w:rsid w:val="007765F2"/>
    <w:rsid w:val="00776947"/>
    <w:rsid w:val="00776A11"/>
    <w:rsid w:val="00780AA5"/>
    <w:rsid w:val="0078159F"/>
    <w:rsid w:val="00781843"/>
    <w:rsid w:val="00781A00"/>
    <w:rsid w:val="00781A4D"/>
    <w:rsid w:val="00781AC8"/>
    <w:rsid w:val="00782CFC"/>
    <w:rsid w:val="00783EA2"/>
    <w:rsid w:val="0078445A"/>
    <w:rsid w:val="007848BE"/>
    <w:rsid w:val="007850DD"/>
    <w:rsid w:val="00785551"/>
    <w:rsid w:val="00785ED3"/>
    <w:rsid w:val="0078670D"/>
    <w:rsid w:val="00787304"/>
    <w:rsid w:val="0078791C"/>
    <w:rsid w:val="00787AEA"/>
    <w:rsid w:val="00787C0C"/>
    <w:rsid w:val="00787D36"/>
    <w:rsid w:val="00787D40"/>
    <w:rsid w:val="00787E80"/>
    <w:rsid w:val="00787F8D"/>
    <w:rsid w:val="0079021A"/>
    <w:rsid w:val="007903A8"/>
    <w:rsid w:val="00790D2A"/>
    <w:rsid w:val="0079131C"/>
    <w:rsid w:val="00791478"/>
    <w:rsid w:val="0079161D"/>
    <w:rsid w:val="0079172B"/>
    <w:rsid w:val="007917C8"/>
    <w:rsid w:val="0079278D"/>
    <w:rsid w:val="007927E8"/>
    <w:rsid w:val="007927FE"/>
    <w:rsid w:val="00793727"/>
    <w:rsid w:val="00793AC4"/>
    <w:rsid w:val="00794743"/>
    <w:rsid w:val="00794999"/>
    <w:rsid w:val="00794F96"/>
    <w:rsid w:val="007951DE"/>
    <w:rsid w:val="00795647"/>
    <w:rsid w:val="00795693"/>
    <w:rsid w:val="00795895"/>
    <w:rsid w:val="00795963"/>
    <w:rsid w:val="00795BAC"/>
    <w:rsid w:val="0079616D"/>
    <w:rsid w:val="00796771"/>
    <w:rsid w:val="007974C5"/>
    <w:rsid w:val="007976F3"/>
    <w:rsid w:val="00797826"/>
    <w:rsid w:val="00797EEC"/>
    <w:rsid w:val="007A0398"/>
    <w:rsid w:val="007A09B9"/>
    <w:rsid w:val="007A19A6"/>
    <w:rsid w:val="007A1B34"/>
    <w:rsid w:val="007A1E24"/>
    <w:rsid w:val="007A1EFB"/>
    <w:rsid w:val="007A24E7"/>
    <w:rsid w:val="007A2D14"/>
    <w:rsid w:val="007A3960"/>
    <w:rsid w:val="007A5C79"/>
    <w:rsid w:val="007A6FE3"/>
    <w:rsid w:val="007A7008"/>
    <w:rsid w:val="007A73BA"/>
    <w:rsid w:val="007A74BD"/>
    <w:rsid w:val="007A7502"/>
    <w:rsid w:val="007A7810"/>
    <w:rsid w:val="007A7E7E"/>
    <w:rsid w:val="007B0627"/>
    <w:rsid w:val="007B1175"/>
    <w:rsid w:val="007B1368"/>
    <w:rsid w:val="007B17D0"/>
    <w:rsid w:val="007B23A1"/>
    <w:rsid w:val="007B2E7C"/>
    <w:rsid w:val="007B2F90"/>
    <w:rsid w:val="007B3019"/>
    <w:rsid w:val="007B3302"/>
    <w:rsid w:val="007B3766"/>
    <w:rsid w:val="007B3899"/>
    <w:rsid w:val="007B3B21"/>
    <w:rsid w:val="007B3BF4"/>
    <w:rsid w:val="007B4869"/>
    <w:rsid w:val="007B4D47"/>
    <w:rsid w:val="007B5119"/>
    <w:rsid w:val="007B5662"/>
    <w:rsid w:val="007B587B"/>
    <w:rsid w:val="007B6076"/>
    <w:rsid w:val="007B64A0"/>
    <w:rsid w:val="007B6865"/>
    <w:rsid w:val="007B69D4"/>
    <w:rsid w:val="007B6E9E"/>
    <w:rsid w:val="007B6F88"/>
    <w:rsid w:val="007B6FDA"/>
    <w:rsid w:val="007B7813"/>
    <w:rsid w:val="007B78A8"/>
    <w:rsid w:val="007B7A3F"/>
    <w:rsid w:val="007B7FB9"/>
    <w:rsid w:val="007C0712"/>
    <w:rsid w:val="007C09D2"/>
    <w:rsid w:val="007C0E7E"/>
    <w:rsid w:val="007C0F77"/>
    <w:rsid w:val="007C1D4D"/>
    <w:rsid w:val="007C1F1B"/>
    <w:rsid w:val="007C2455"/>
    <w:rsid w:val="007C2B62"/>
    <w:rsid w:val="007C2E15"/>
    <w:rsid w:val="007C2F55"/>
    <w:rsid w:val="007C2FF2"/>
    <w:rsid w:val="007C33FE"/>
    <w:rsid w:val="007C355E"/>
    <w:rsid w:val="007C38D3"/>
    <w:rsid w:val="007C3E56"/>
    <w:rsid w:val="007C3F0E"/>
    <w:rsid w:val="007C425D"/>
    <w:rsid w:val="007C5BD8"/>
    <w:rsid w:val="007C5E32"/>
    <w:rsid w:val="007C6846"/>
    <w:rsid w:val="007C6C5C"/>
    <w:rsid w:val="007D08E7"/>
    <w:rsid w:val="007D0944"/>
    <w:rsid w:val="007D0D9E"/>
    <w:rsid w:val="007D1381"/>
    <w:rsid w:val="007D15E5"/>
    <w:rsid w:val="007D1BA1"/>
    <w:rsid w:val="007D20ED"/>
    <w:rsid w:val="007D2425"/>
    <w:rsid w:val="007D258E"/>
    <w:rsid w:val="007D2CC7"/>
    <w:rsid w:val="007D336E"/>
    <w:rsid w:val="007D3FA4"/>
    <w:rsid w:val="007D40B0"/>
    <w:rsid w:val="007D4A03"/>
    <w:rsid w:val="007D50FD"/>
    <w:rsid w:val="007D5CD6"/>
    <w:rsid w:val="007D5FE0"/>
    <w:rsid w:val="007D6D78"/>
    <w:rsid w:val="007D7CC8"/>
    <w:rsid w:val="007D7EA2"/>
    <w:rsid w:val="007E02B0"/>
    <w:rsid w:val="007E04DB"/>
    <w:rsid w:val="007E06BF"/>
    <w:rsid w:val="007E09F6"/>
    <w:rsid w:val="007E0F8D"/>
    <w:rsid w:val="007E1007"/>
    <w:rsid w:val="007E1434"/>
    <w:rsid w:val="007E1B4D"/>
    <w:rsid w:val="007E21A0"/>
    <w:rsid w:val="007E2CD4"/>
    <w:rsid w:val="007E2CF0"/>
    <w:rsid w:val="007E3035"/>
    <w:rsid w:val="007E30E6"/>
    <w:rsid w:val="007E3650"/>
    <w:rsid w:val="007E3838"/>
    <w:rsid w:val="007E3859"/>
    <w:rsid w:val="007E38BB"/>
    <w:rsid w:val="007E424D"/>
    <w:rsid w:val="007E4A3F"/>
    <w:rsid w:val="007E4AAB"/>
    <w:rsid w:val="007E4BD8"/>
    <w:rsid w:val="007E51C6"/>
    <w:rsid w:val="007E55BD"/>
    <w:rsid w:val="007E5946"/>
    <w:rsid w:val="007E6282"/>
    <w:rsid w:val="007E7B4A"/>
    <w:rsid w:val="007F04CA"/>
    <w:rsid w:val="007F0DE0"/>
    <w:rsid w:val="007F0F30"/>
    <w:rsid w:val="007F0FF5"/>
    <w:rsid w:val="007F10CC"/>
    <w:rsid w:val="007F16EA"/>
    <w:rsid w:val="007F1AE1"/>
    <w:rsid w:val="007F1B9F"/>
    <w:rsid w:val="007F229A"/>
    <w:rsid w:val="007F2874"/>
    <w:rsid w:val="007F2C53"/>
    <w:rsid w:val="007F3016"/>
    <w:rsid w:val="007F32F8"/>
    <w:rsid w:val="007F4009"/>
    <w:rsid w:val="007F5442"/>
    <w:rsid w:val="007F598E"/>
    <w:rsid w:val="007F5C75"/>
    <w:rsid w:val="007F5CEC"/>
    <w:rsid w:val="007F6905"/>
    <w:rsid w:val="007F702D"/>
    <w:rsid w:val="007F71B1"/>
    <w:rsid w:val="007F776B"/>
    <w:rsid w:val="007F7A47"/>
    <w:rsid w:val="0080016E"/>
    <w:rsid w:val="008001F3"/>
    <w:rsid w:val="00800332"/>
    <w:rsid w:val="00800FF5"/>
    <w:rsid w:val="0080142A"/>
    <w:rsid w:val="00801C99"/>
    <w:rsid w:val="00801D05"/>
    <w:rsid w:val="00802098"/>
    <w:rsid w:val="00802996"/>
    <w:rsid w:val="00803196"/>
    <w:rsid w:val="008032A3"/>
    <w:rsid w:val="00803786"/>
    <w:rsid w:val="00804034"/>
    <w:rsid w:val="0080425F"/>
    <w:rsid w:val="00804649"/>
    <w:rsid w:val="00804886"/>
    <w:rsid w:val="008049EA"/>
    <w:rsid w:val="00804C42"/>
    <w:rsid w:val="00804E83"/>
    <w:rsid w:val="00805A46"/>
    <w:rsid w:val="008060E7"/>
    <w:rsid w:val="00806492"/>
    <w:rsid w:val="00806497"/>
    <w:rsid w:val="00806521"/>
    <w:rsid w:val="0080653D"/>
    <w:rsid w:val="008065E7"/>
    <w:rsid w:val="0080698D"/>
    <w:rsid w:val="00806FE6"/>
    <w:rsid w:val="0080714D"/>
    <w:rsid w:val="00807A25"/>
    <w:rsid w:val="00807C5B"/>
    <w:rsid w:val="008100AC"/>
    <w:rsid w:val="008101DD"/>
    <w:rsid w:val="00810676"/>
    <w:rsid w:val="00810BF0"/>
    <w:rsid w:val="00810C34"/>
    <w:rsid w:val="00810E47"/>
    <w:rsid w:val="00810F31"/>
    <w:rsid w:val="00811AD7"/>
    <w:rsid w:val="008120F3"/>
    <w:rsid w:val="008122C1"/>
    <w:rsid w:val="00812C78"/>
    <w:rsid w:val="00813309"/>
    <w:rsid w:val="008137ED"/>
    <w:rsid w:val="008138AB"/>
    <w:rsid w:val="00813C51"/>
    <w:rsid w:val="00813EE8"/>
    <w:rsid w:val="008151A6"/>
    <w:rsid w:val="00815837"/>
    <w:rsid w:val="00816683"/>
    <w:rsid w:val="00817703"/>
    <w:rsid w:val="0081776E"/>
    <w:rsid w:val="00817B80"/>
    <w:rsid w:val="00817EE1"/>
    <w:rsid w:val="00817F65"/>
    <w:rsid w:val="00820450"/>
    <w:rsid w:val="0082056D"/>
    <w:rsid w:val="00820596"/>
    <w:rsid w:val="00820FA6"/>
    <w:rsid w:val="00821365"/>
    <w:rsid w:val="008215F0"/>
    <w:rsid w:val="00821829"/>
    <w:rsid w:val="008232D7"/>
    <w:rsid w:val="00823441"/>
    <w:rsid w:val="00823508"/>
    <w:rsid w:val="0082368A"/>
    <w:rsid w:val="00823DA8"/>
    <w:rsid w:val="00823EF6"/>
    <w:rsid w:val="008249C4"/>
    <w:rsid w:val="00824BC0"/>
    <w:rsid w:val="0082517D"/>
    <w:rsid w:val="00825195"/>
    <w:rsid w:val="008253B9"/>
    <w:rsid w:val="0082683D"/>
    <w:rsid w:val="00827018"/>
    <w:rsid w:val="00827319"/>
    <w:rsid w:val="0082748D"/>
    <w:rsid w:val="0082761C"/>
    <w:rsid w:val="00827E51"/>
    <w:rsid w:val="008302F4"/>
    <w:rsid w:val="0083042B"/>
    <w:rsid w:val="00830843"/>
    <w:rsid w:val="00830920"/>
    <w:rsid w:val="00831114"/>
    <w:rsid w:val="008311B2"/>
    <w:rsid w:val="008315FD"/>
    <w:rsid w:val="00831F35"/>
    <w:rsid w:val="00832184"/>
    <w:rsid w:val="0083280F"/>
    <w:rsid w:val="00832857"/>
    <w:rsid w:val="00832C27"/>
    <w:rsid w:val="00833E83"/>
    <w:rsid w:val="00834974"/>
    <w:rsid w:val="00834980"/>
    <w:rsid w:val="00834991"/>
    <w:rsid w:val="00834E6A"/>
    <w:rsid w:val="00834F47"/>
    <w:rsid w:val="00835291"/>
    <w:rsid w:val="008357F1"/>
    <w:rsid w:val="00835A8A"/>
    <w:rsid w:val="008362AC"/>
    <w:rsid w:val="008362E5"/>
    <w:rsid w:val="0083681B"/>
    <w:rsid w:val="00836B2E"/>
    <w:rsid w:val="00840B66"/>
    <w:rsid w:val="008415D1"/>
    <w:rsid w:val="00841B7B"/>
    <w:rsid w:val="00841E44"/>
    <w:rsid w:val="0084218A"/>
    <w:rsid w:val="00842351"/>
    <w:rsid w:val="008426E6"/>
    <w:rsid w:val="00843ACA"/>
    <w:rsid w:val="00843AE3"/>
    <w:rsid w:val="00844051"/>
    <w:rsid w:val="0084463B"/>
    <w:rsid w:val="00844BFB"/>
    <w:rsid w:val="00844D2B"/>
    <w:rsid w:val="00845038"/>
    <w:rsid w:val="008451C3"/>
    <w:rsid w:val="008451D9"/>
    <w:rsid w:val="008458D7"/>
    <w:rsid w:val="00846276"/>
    <w:rsid w:val="0084650B"/>
    <w:rsid w:val="00846E3E"/>
    <w:rsid w:val="008470C9"/>
    <w:rsid w:val="008471D5"/>
    <w:rsid w:val="008472EE"/>
    <w:rsid w:val="00847703"/>
    <w:rsid w:val="00847845"/>
    <w:rsid w:val="008500AD"/>
    <w:rsid w:val="00850360"/>
    <w:rsid w:val="008506AE"/>
    <w:rsid w:val="00850959"/>
    <w:rsid w:val="00850F32"/>
    <w:rsid w:val="008510C5"/>
    <w:rsid w:val="00851169"/>
    <w:rsid w:val="00851788"/>
    <w:rsid w:val="008521D0"/>
    <w:rsid w:val="00852818"/>
    <w:rsid w:val="0085313A"/>
    <w:rsid w:val="00853C62"/>
    <w:rsid w:val="00854778"/>
    <w:rsid w:val="00854CA1"/>
    <w:rsid w:val="00855B47"/>
    <w:rsid w:val="00855C0B"/>
    <w:rsid w:val="00855F6B"/>
    <w:rsid w:val="00856383"/>
    <w:rsid w:val="0085679A"/>
    <w:rsid w:val="00856B21"/>
    <w:rsid w:val="00856DA9"/>
    <w:rsid w:val="0085722A"/>
    <w:rsid w:val="008572B4"/>
    <w:rsid w:val="00857A9F"/>
    <w:rsid w:val="00857F3A"/>
    <w:rsid w:val="0086036E"/>
    <w:rsid w:val="008606A2"/>
    <w:rsid w:val="0086081F"/>
    <w:rsid w:val="00860858"/>
    <w:rsid w:val="008611F5"/>
    <w:rsid w:val="008613E7"/>
    <w:rsid w:val="00861481"/>
    <w:rsid w:val="008621EE"/>
    <w:rsid w:val="00862470"/>
    <w:rsid w:val="0086279E"/>
    <w:rsid w:val="008629FC"/>
    <w:rsid w:val="00862F74"/>
    <w:rsid w:val="00863005"/>
    <w:rsid w:val="00863ED4"/>
    <w:rsid w:val="00864149"/>
    <w:rsid w:val="00864D67"/>
    <w:rsid w:val="00864E1B"/>
    <w:rsid w:val="0086588A"/>
    <w:rsid w:val="008659D3"/>
    <w:rsid w:val="00865C58"/>
    <w:rsid w:val="00865C7D"/>
    <w:rsid w:val="00865EEA"/>
    <w:rsid w:val="00866367"/>
    <w:rsid w:val="00866890"/>
    <w:rsid w:val="00867606"/>
    <w:rsid w:val="0086778B"/>
    <w:rsid w:val="00867C98"/>
    <w:rsid w:val="00870294"/>
    <w:rsid w:val="00870761"/>
    <w:rsid w:val="00870C0F"/>
    <w:rsid w:val="00870F89"/>
    <w:rsid w:val="00870FDE"/>
    <w:rsid w:val="00871122"/>
    <w:rsid w:val="00871140"/>
    <w:rsid w:val="00871431"/>
    <w:rsid w:val="00871978"/>
    <w:rsid w:val="00871A12"/>
    <w:rsid w:val="00871A1B"/>
    <w:rsid w:val="00872978"/>
    <w:rsid w:val="008736BF"/>
    <w:rsid w:val="00873CCA"/>
    <w:rsid w:val="00875802"/>
    <w:rsid w:val="00875A9E"/>
    <w:rsid w:val="00876783"/>
    <w:rsid w:val="008767AF"/>
    <w:rsid w:val="00877A56"/>
    <w:rsid w:val="00877AA0"/>
    <w:rsid w:val="008806C2"/>
    <w:rsid w:val="00880897"/>
    <w:rsid w:val="00880E2C"/>
    <w:rsid w:val="00881243"/>
    <w:rsid w:val="00881D31"/>
    <w:rsid w:val="0088241F"/>
    <w:rsid w:val="00882567"/>
    <w:rsid w:val="00882CC9"/>
    <w:rsid w:val="00882E0C"/>
    <w:rsid w:val="00883D35"/>
    <w:rsid w:val="00883EA9"/>
    <w:rsid w:val="008840FD"/>
    <w:rsid w:val="00884236"/>
    <w:rsid w:val="00884BF2"/>
    <w:rsid w:val="00884EAA"/>
    <w:rsid w:val="0088559B"/>
    <w:rsid w:val="008855C1"/>
    <w:rsid w:val="00885CF4"/>
    <w:rsid w:val="00886552"/>
    <w:rsid w:val="00886879"/>
    <w:rsid w:val="00886A91"/>
    <w:rsid w:val="008870DC"/>
    <w:rsid w:val="008871D6"/>
    <w:rsid w:val="00887DDC"/>
    <w:rsid w:val="00887E37"/>
    <w:rsid w:val="00890DE1"/>
    <w:rsid w:val="00890FA9"/>
    <w:rsid w:val="00891B31"/>
    <w:rsid w:val="00892087"/>
    <w:rsid w:val="00892267"/>
    <w:rsid w:val="00892E0F"/>
    <w:rsid w:val="00893739"/>
    <w:rsid w:val="00893F1F"/>
    <w:rsid w:val="00895860"/>
    <w:rsid w:val="00896478"/>
    <w:rsid w:val="008969BE"/>
    <w:rsid w:val="00897084"/>
    <w:rsid w:val="008970B2"/>
    <w:rsid w:val="00897343"/>
    <w:rsid w:val="00897671"/>
    <w:rsid w:val="00897815"/>
    <w:rsid w:val="00897DA6"/>
    <w:rsid w:val="008A009C"/>
    <w:rsid w:val="008A01C0"/>
    <w:rsid w:val="008A06D7"/>
    <w:rsid w:val="008A1102"/>
    <w:rsid w:val="008A115C"/>
    <w:rsid w:val="008A14D3"/>
    <w:rsid w:val="008A1A4D"/>
    <w:rsid w:val="008A30E2"/>
    <w:rsid w:val="008A3393"/>
    <w:rsid w:val="008A35B0"/>
    <w:rsid w:val="008A3783"/>
    <w:rsid w:val="008A38BD"/>
    <w:rsid w:val="008A3928"/>
    <w:rsid w:val="008A3B22"/>
    <w:rsid w:val="008A3FBD"/>
    <w:rsid w:val="008A41EC"/>
    <w:rsid w:val="008A4389"/>
    <w:rsid w:val="008A524E"/>
    <w:rsid w:val="008A537F"/>
    <w:rsid w:val="008A5E0E"/>
    <w:rsid w:val="008A5FDA"/>
    <w:rsid w:val="008A6170"/>
    <w:rsid w:val="008A626E"/>
    <w:rsid w:val="008A641F"/>
    <w:rsid w:val="008A6EF3"/>
    <w:rsid w:val="008A70C1"/>
    <w:rsid w:val="008A71D4"/>
    <w:rsid w:val="008A7527"/>
    <w:rsid w:val="008A797D"/>
    <w:rsid w:val="008A7A6F"/>
    <w:rsid w:val="008A7F65"/>
    <w:rsid w:val="008B0070"/>
    <w:rsid w:val="008B0349"/>
    <w:rsid w:val="008B03DA"/>
    <w:rsid w:val="008B0831"/>
    <w:rsid w:val="008B1269"/>
    <w:rsid w:val="008B13C0"/>
    <w:rsid w:val="008B195A"/>
    <w:rsid w:val="008B226D"/>
    <w:rsid w:val="008B2582"/>
    <w:rsid w:val="008B2FD9"/>
    <w:rsid w:val="008B2FDE"/>
    <w:rsid w:val="008B32BF"/>
    <w:rsid w:val="008B45B8"/>
    <w:rsid w:val="008B4BDA"/>
    <w:rsid w:val="008B4F3C"/>
    <w:rsid w:val="008B502F"/>
    <w:rsid w:val="008B5177"/>
    <w:rsid w:val="008B53DE"/>
    <w:rsid w:val="008B58CD"/>
    <w:rsid w:val="008B5FED"/>
    <w:rsid w:val="008B63A3"/>
    <w:rsid w:val="008B6820"/>
    <w:rsid w:val="008B7B77"/>
    <w:rsid w:val="008B7F8A"/>
    <w:rsid w:val="008C07CC"/>
    <w:rsid w:val="008C113C"/>
    <w:rsid w:val="008C1330"/>
    <w:rsid w:val="008C1AE4"/>
    <w:rsid w:val="008C2185"/>
    <w:rsid w:val="008C2687"/>
    <w:rsid w:val="008C28A8"/>
    <w:rsid w:val="008C2CAE"/>
    <w:rsid w:val="008C3058"/>
    <w:rsid w:val="008C378E"/>
    <w:rsid w:val="008C3D3F"/>
    <w:rsid w:val="008C4684"/>
    <w:rsid w:val="008C4773"/>
    <w:rsid w:val="008C4867"/>
    <w:rsid w:val="008C5408"/>
    <w:rsid w:val="008C5980"/>
    <w:rsid w:val="008C5EAA"/>
    <w:rsid w:val="008C6596"/>
    <w:rsid w:val="008C67EA"/>
    <w:rsid w:val="008C6A7C"/>
    <w:rsid w:val="008C6AB7"/>
    <w:rsid w:val="008C73A8"/>
    <w:rsid w:val="008D08FF"/>
    <w:rsid w:val="008D1D54"/>
    <w:rsid w:val="008D23D2"/>
    <w:rsid w:val="008D2510"/>
    <w:rsid w:val="008D2977"/>
    <w:rsid w:val="008D2B7E"/>
    <w:rsid w:val="008D2C40"/>
    <w:rsid w:val="008D2D54"/>
    <w:rsid w:val="008D305F"/>
    <w:rsid w:val="008D3544"/>
    <w:rsid w:val="008D3BCB"/>
    <w:rsid w:val="008D3CE9"/>
    <w:rsid w:val="008D401A"/>
    <w:rsid w:val="008D4247"/>
    <w:rsid w:val="008D539A"/>
    <w:rsid w:val="008D5974"/>
    <w:rsid w:val="008D64B6"/>
    <w:rsid w:val="008D6538"/>
    <w:rsid w:val="008D675A"/>
    <w:rsid w:val="008D67E8"/>
    <w:rsid w:val="008D684E"/>
    <w:rsid w:val="008D6BF4"/>
    <w:rsid w:val="008D787E"/>
    <w:rsid w:val="008E05F2"/>
    <w:rsid w:val="008E1192"/>
    <w:rsid w:val="008E1675"/>
    <w:rsid w:val="008E184D"/>
    <w:rsid w:val="008E2791"/>
    <w:rsid w:val="008E2EF2"/>
    <w:rsid w:val="008E34F1"/>
    <w:rsid w:val="008E35C9"/>
    <w:rsid w:val="008E3CD8"/>
    <w:rsid w:val="008E43C6"/>
    <w:rsid w:val="008E4834"/>
    <w:rsid w:val="008E4AFB"/>
    <w:rsid w:val="008E4F50"/>
    <w:rsid w:val="008E5765"/>
    <w:rsid w:val="008E60E4"/>
    <w:rsid w:val="008E615D"/>
    <w:rsid w:val="008E6411"/>
    <w:rsid w:val="008E66B9"/>
    <w:rsid w:val="008E6B18"/>
    <w:rsid w:val="008E7389"/>
    <w:rsid w:val="008E75D0"/>
    <w:rsid w:val="008F072B"/>
    <w:rsid w:val="008F086E"/>
    <w:rsid w:val="008F1536"/>
    <w:rsid w:val="008F2A12"/>
    <w:rsid w:val="008F2A87"/>
    <w:rsid w:val="008F2C08"/>
    <w:rsid w:val="008F2E97"/>
    <w:rsid w:val="008F2F80"/>
    <w:rsid w:val="008F35DD"/>
    <w:rsid w:val="008F4119"/>
    <w:rsid w:val="008F4373"/>
    <w:rsid w:val="008F43A6"/>
    <w:rsid w:val="008F462E"/>
    <w:rsid w:val="008F4847"/>
    <w:rsid w:val="008F50FC"/>
    <w:rsid w:val="008F5CA9"/>
    <w:rsid w:val="008F6881"/>
    <w:rsid w:val="008F69EA"/>
    <w:rsid w:val="008F6D5C"/>
    <w:rsid w:val="008F7256"/>
    <w:rsid w:val="008F768F"/>
    <w:rsid w:val="008F7ACD"/>
    <w:rsid w:val="008F7BCA"/>
    <w:rsid w:val="009007DC"/>
    <w:rsid w:val="00900E99"/>
    <w:rsid w:val="0090116A"/>
    <w:rsid w:val="00901875"/>
    <w:rsid w:val="00901A8B"/>
    <w:rsid w:val="00901D79"/>
    <w:rsid w:val="009023D3"/>
    <w:rsid w:val="0090306A"/>
    <w:rsid w:val="009030CC"/>
    <w:rsid w:val="009031A4"/>
    <w:rsid w:val="0090357A"/>
    <w:rsid w:val="009035C6"/>
    <w:rsid w:val="00904020"/>
    <w:rsid w:val="00904122"/>
    <w:rsid w:val="00904617"/>
    <w:rsid w:val="0090517C"/>
    <w:rsid w:val="009051A7"/>
    <w:rsid w:val="0090523B"/>
    <w:rsid w:val="0090524F"/>
    <w:rsid w:val="009058C5"/>
    <w:rsid w:val="009059F8"/>
    <w:rsid w:val="00906087"/>
    <w:rsid w:val="00906747"/>
    <w:rsid w:val="00906781"/>
    <w:rsid w:val="00906975"/>
    <w:rsid w:val="00906E35"/>
    <w:rsid w:val="00907138"/>
    <w:rsid w:val="009074EE"/>
    <w:rsid w:val="00907638"/>
    <w:rsid w:val="00910E9A"/>
    <w:rsid w:val="00910ED3"/>
    <w:rsid w:val="00911294"/>
    <w:rsid w:val="00911407"/>
    <w:rsid w:val="009114D1"/>
    <w:rsid w:val="00911CC8"/>
    <w:rsid w:val="00912F0E"/>
    <w:rsid w:val="00913004"/>
    <w:rsid w:val="009130EF"/>
    <w:rsid w:val="00913BA4"/>
    <w:rsid w:val="00913EAF"/>
    <w:rsid w:val="0091506A"/>
    <w:rsid w:val="009152CF"/>
    <w:rsid w:val="00915E4B"/>
    <w:rsid w:val="009163CA"/>
    <w:rsid w:val="00916760"/>
    <w:rsid w:val="009169B9"/>
    <w:rsid w:val="00916AA0"/>
    <w:rsid w:val="00916FFB"/>
    <w:rsid w:val="00917A15"/>
    <w:rsid w:val="00917A61"/>
    <w:rsid w:val="00920593"/>
    <w:rsid w:val="00920A21"/>
    <w:rsid w:val="00920CF5"/>
    <w:rsid w:val="00920D13"/>
    <w:rsid w:val="00920D48"/>
    <w:rsid w:val="00920EAF"/>
    <w:rsid w:val="009217D5"/>
    <w:rsid w:val="00921922"/>
    <w:rsid w:val="00921B21"/>
    <w:rsid w:val="00921C49"/>
    <w:rsid w:val="0092219F"/>
    <w:rsid w:val="0092297F"/>
    <w:rsid w:val="00922B16"/>
    <w:rsid w:val="0092339F"/>
    <w:rsid w:val="0092346C"/>
    <w:rsid w:val="009236A5"/>
    <w:rsid w:val="00923974"/>
    <w:rsid w:val="00923E27"/>
    <w:rsid w:val="00923E82"/>
    <w:rsid w:val="00925AD2"/>
    <w:rsid w:val="00925F2E"/>
    <w:rsid w:val="00926F2C"/>
    <w:rsid w:val="0092723F"/>
    <w:rsid w:val="0092740A"/>
    <w:rsid w:val="009276D3"/>
    <w:rsid w:val="00927A19"/>
    <w:rsid w:val="009307F0"/>
    <w:rsid w:val="00931056"/>
    <w:rsid w:val="009315F1"/>
    <w:rsid w:val="00931F0F"/>
    <w:rsid w:val="009320BE"/>
    <w:rsid w:val="009320E9"/>
    <w:rsid w:val="00932110"/>
    <w:rsid w:val="0093247C"/>
    <w:rsid w:val="0093273A"/>
    <w:rsid w:val="00932897"/>
    <w:rsid w:val="00933515"/>
    <w:rsid w:val="00933595"/>
    <w:rsid w:val="00933C01"/>
    <w:rsid w:val="00934150"/>
    <w:rsid w:val="009345CE"/>
    <w:rsid w:val="00935122"/>
    <w:rsid w:val="00935375"/>
    <w:rsid w:val="00935661"/>
    <w:rsid w:val="00935DE0"/>
    <w:rsid w:val="0093610B"/>
    <w:rsid w:val="0093652E"/>
    <w:rsid w:val="009372F2"/>
    <w:rsid w:val="009376CD"/>
    <w:rsid w:val="00937C70"/>
    <w:rsid w:val="00937D07"/>
    <w:rsid w:val="00940362"/>
    <w:rsid w:val="00940CD8"/>
    <w:rsid w:val="0094113F"/>
    <w:rsid w:val="0094115F"/>
    <w:rsid w:val="00941383"/>
    <w:rsid w:val="00941408"/>
    <w:rsid w:val="0094183C"/>
    <w:rsid w:val="009424C4"/>
    <w:rsid w:val="009424C9"/>
    <w:rsid w:val="009425FF"/>
    <w:rsid w:val="009426F1"/>
    <w:rsid w:val="009428D3"/>
    <w:rsid w:val="00942F15"/>
    <w:rsid w:val="009431E9"/>
    <w:rsid w:val="009432B2"/>
    <w:rsid w:val="0094348B"/>
    <w:rsid w:val="00943C36"/>
    <w:rsid w:val="00943D9F"/>
    <w:rsid w:val="009441D5"/>
    <w:rsid w:val="009442F0"/>
    <w:rsid w:val="00944F8F"/>
    <w:rsid w:val="00944FB8"/>
    <w:rsid w:val="00945B7C"/>
    <w:rsid w:val="009464DE"/>
    <w:rsid w:val="009468F8"/>
    <w:rsid w:val="00946A0A"/>
    <w:rsid w:val="00946EEB"/>
    <w:rsid w:val="009471EA"/>
    <w:rsid w:val="00947271"/>
    <w:rsid w:val="00947509"/>
    <w:rsid w:val="00947533"/>
    <w:rsid w:val="00947937"/>
    <w:rsid w:val="00950886"/>
    <w:rsid w:val="00950982"/>
    <w:rsid w:val="00950F86"/>
    <w:rsid w:val="009510A3"/>
    <w:rsid w:val="009516F3"/>
    <w:rsid w:val="00951B73"/>
    <w:rsid w:val="00951F2F"/>
    <w:rsid w:val="0095203D"/>
    <w:rsid w:val="00952339"/>
    <w:rsid w:val="00952438"/>
    <w:rsid w:val="009525B4"/>
    <w:rsid w:val="00952FFF"/>
    <w:rsid w:val="009539B3"/>
    <w:rsid w:val="00954013"/>
    <w:rsid w:val="00954923"/>
    <w:rsid w:val="00954E55"/>
    <w:rsid w:val="00955E0C"/>
    <w:rsid w:val="0095624D"/>
    <w:rsid w:val="009564E1"/>
    <w:rsid w:val="0095669B"/>
    <w:rsid w:val="00956918"/>
    <w:rsid w:val="00956B77"/>
    <w:rsid w:val="0095712B"/>
    <w:rsid w:val="009572EB"/>
    <w:rsid w:val="0096034D"/>
    <w:rsid w:val="0096105D"/>
    <w:rsid w:val="009610BD"/>
    <w:rsid w:val="00961785"/>
    <w:rsid w:val="0096188C"/>
    <w:rsid w:val="00961B36"/>
    <w:rsid w:val="00961DC6"/>
    <w:rsid w:val="009620F6"/>
    <w:rsid w:val="00962354"/>
    <w:rsid w:val="00962597"/>
    <w:rsid w:val="00963A91"/>
    <w:rsid w:val="00963AF2"/>
    <w:rsid w:val="0096494A"/>
    <w:rsid w:val="00964F88"/>
    <w:rsid w:val="00965054"/>
    <w:rsid w:val="0096538B"/>
    <w:rsid w:val="00965B78"/>
    <w:rsid w:val="00966B73"/>
    <w:rsid w:val="00966D6C"/>
    <w:rsid w:val="009679FF"/>
    <w:rsid w:val="00967D14"/>
    <w:rsid w:val="0097003D"/>
    <w:rsid w:val="0097007C"/>
    <w:rsid w:val="009716F5"/>
    <w:rsid w:val="0097194F"/>
    <w:rsid w:val="00971E81"/>
    <w:rsid w:val="00972056"/>
    <w:rsid w:val="00972D98"/>
    <w:rsid w:val="0097323D"/>
    <w:rsid w:val="00973380"/>
    <w:rsid w:val="00973D3D"/>
    <w:rsid w:val="00973D7B"/>
    <w:rsid w:val="00974012"/>
    <w:rsid w:val="009742DB"/>
    <w:rsid w:val="00974511"/>
    <w:rsid w:val="00974EE3"/>
    <w:rsid w:val="009756D4"/>
    <w:rsid w:val="0097603E"/>
    <w:rsid w:val="0097683B"/>
    <w:rsid w:val="00976D20"/>
    <w:rsid w:val="009771B1"/>
    <w:rsid w:val="00977355"/>
    <w:rsid w:val="00977896"/>
    <w:rsid w:val="009778DA"/>
    <w:rsid w:val="009779C0"/>
    <w:rsid w:val="00980427"/>
    <w:rsid w:val="00980614"/>
    <w:rsid w:val="0098100E"/>
    <w:rsid w:val="00981572"/>
    <w:rsid w:val="00982797"/>
    <w:rsid w:val="00982AE0"/>
    <w:rsid w:val="00982F6A"/>
    <w:rsid w:val="009832DA"/>
    <w:rsid w:val="00983404"/>
    <w:rsid w:val="00983625"/>
    <w:rsid w:val="00983CE8"/>
    <w:rsid w:val="00984309"/>
    <w:rsid w:val="009845C5"/>
    <w:rsid w:val="0098486F"/>
    <w:rsid w:val="00985336"/>
    <w:rsid w:val="00985F2F"/>
    <w:rsid w:val="00985F6A"/>
    <w:rsid w:val="0098644A"/>
    <w:rsid w:val="00986B8F"/>
    <w:rsid w:val="00986CE1"/>
    <w:rsid w:val="00986DDC"/>
    <w:rsid w:val="0098709C"/>
    <w:rsid w:val="009876B3"/>
    <w:rsid w:val="00987724"/>
    <w:rsid w:val="00987F4F"/>
    <w:rsid w:val="009905AF"/>
    <w:rsid w:val="00991977"/>
    <w:rsid w:val="00991D3B"/>
    <w:rsid w:val="00992845"/>
    <w:rsid w:val="009929B9"/>
    <w:rsid w:val="009929E8"/>
    <w:rsid w:val="009929EB"/>
    <w:rsid w:val="00992EF7"/>
    <w:rsid w:val="0099344C"/>
    <w:rsid w:val="00993B55"/>
    <w:rsid w:val="00993B74"/>
    <w:rsid w:val="00994BE4"/>
    <w:rsid w:val="00994C77"/>
    <w:rsid w:val="00995099"/>
    <w:rsid w:val="009952B0"/>
    <w:rsid w:val="009952D3"/>
    <w:rsid w:val="00995461"/>
    <w:rsid w:val="009954FB"/>
    <w:rsid w:val="00995960"/>
    <w:rsid w:val="00995AE4"/>
    <w:rsid w:val="00995FF8"/>
    <w:rsid w:val="00996D1B"/>
    <w:rsid w:val="00996D1E"/>
    <w:rsid w:val="00997C78"/>
    <w:rsid w:val="009A0048"/>
    <w:rsid w:val="009A078C"/>
    <w:rsid w:val="009A0A41"/>
    <w:rsid w:val="009A1054"/>
    <w:rsid w:val="009A10EC"/>
    <w:rsid w:val="009A1124"/>
    <w:rsid w:val="009A1125"/>
    <w:rsid w:val="009A146C"/>
    <w:rsid w:val="009A1AAE"/>
    <w:rsid w:val="009A1AD4"/>
    <w:rsid w:val="009A1BD6"/>
    <w:rsid w:val="009A1EB0"/>
    <w:rsid w:val="009A2ACD"/>
    <w:rsid w:val="009A2B3A"/>
    <w:rsid w:val="009A2DCA"/>
    <w:rsid w:val="009A2E1D"/>
    <w:rsid w:val="009A3148"/>
    <w:rsid w:val="009A439E"/>
    <w:rsid w:val="009A48EE"/>
    <w:rsid w:val="009A4F35"/>
    <w:rsid w:val="009A5FAB"/>
    <w:rsid w:val="009A66B5"/>
    <w:rsid w:val="009A73CD"/>
    <w:rsid w:val="009A75F4"/>
    <w:rsid w:val="009A7BB0"/>
    <w:rsid w:val="009B0441"/>
    <w:rsid w:val="009B0B02"/>
    <w:rsid w:val="009B103C"/>
    <w:rsid w:val="009B214D"/>
    <w:rsid w:val="009B22C6"/>
    <w:rsid w:val="009B249D"/>
    <w:rsid w:val="009B2E4B"/>
    <w:rsid w:val="009B2F79"/>
    <w:rsid w:val="009B35DB"/>
    <w:rsid w:val="009B37AD"/>
    <w:rsid w:val="009B3E86"/>
    <w:rsid w:val="009B52A5"/>
    <w:rsid w:val="009B5B3A"/>
    <w:rsid w:val="009B602B"/>
    <w:rsid w:val="009B62B3"/>
    <w:rsid w:val="009B64AE"/>
    <w:rsid w:val="009B6AEE"/>
    <w:rsid w:val="009B6D45"/>
    <w:rsid w:val="009B7089"/>
    <w:rsid w:val="009B738F"/>
    <w:rsid w:val="009C06A4"/>
    <w:rsid w:val="009C0CAC"/>
    <w:rsid w:val="009C12B1"/>
    <w:rsid w:val="009C1B53"/>
    <w:rsid w:val="009C1D4B"/>
    <w:rsid w:val="009C1E58"/>
    <w:rsid w:val="009C23CC"/>
    <w:rsid w:val="009C25AA"/>
    <w:rsid w:val="009C2DA4"/>
    <w:rsid w:val="009C372C"/>
    <w:rsid w:val="009C39A5"/>
    <w:rsid w:val="009C3A83"/>
    <w:rsid w:val="009C4063"/>
    <w:rsid w:val="009C4407"/>
    <w:rsid w:val="009C445E"/>
    <w:rsid w:val="009C4463"/>
    <w:rsid w:val="009C51A5"/>
    <w:rsid w:val="009C5297"/>
    <w:rsid w:val="009C5877"/>
    <w:rsid w:val="009C5D5C"/>
    <w:rsid w:val="009C679E"/>
    <w:rsid w:val="009C67E0"/>
    <w:rsid w:val="009C6B1C"/>
    <w:rsid w:val="009C6BC7"/>
    <w:rsid w:val="009C7F09"/>
    <w:rsid w:val="009D03ED"/>
    <w:rsid w:val="009D0809"/>
    <w:rsid w:val="009D0924"/>
    <w:rsid w:val="009D1502"/>
    <w:rsid w:val="009D1CEE"/>
    <w:rsid w:val="009D1D51"/>
    <w:rsid w:val="009D1FFE"/>
    <w:rsid w:val="009D22C7"/>
    <w:rsid w:val="009D326D"/>
    <w:rsid w:val="009D3D1F"/>
    <w:rsid w:val="009D3D9C"/>
    <w:rsid w:val="009D475A"/>
    <w:rsid w:val="009D4C5A"/>
    <w:rsid w:val="009D4CE4"/>
    <w:rsid w:val="009D4D67"/>
    <w:rsid w:val="009D505B"/>
    <w:rsid w:val="009D514F"/>
    <w:rsid w:val="009D5159"/>
    <w:rsid w:val="009D5B33"/>
    <w:rsid w:val="009D5B61"/>
    <w:rsid w:val="009D5EE4"/>
    <w:rsid w:val="009D604E"/>
    <w:rsid w:val="009D636D"/>
    <w:rsid w:val="009D643F"/>
    <w:rsid w:val="009D6608"/>
    <w:rsid w:val="009D6692"/>
    <w:rsid w:val="009D68B7"/>
    <w:rsid w:val="009D6B82"/>
    <w:rsid w:val="009D6EEB"/>
    <w:rsid w:val="009D70D0"/>
    <w:rsid w:val="009D73C2"/>
    <w:rsid w:val="009D76EF"/>
    <w:rsid w:val="009D77F0"/>
    <w:rsid w:val="009E0BBD"/>
    <w:rsid w:val="009E1A71"/>
    <w:rsid w:val="009E1ED6"/>
    <w:rsid w:val="009E22F6"/>
    <w:rsid w:val="009E28AE"/>
    <w:rsid w:val="009E2B7A"/>
    <w:rsid w:val="009E317F"/>
    <w:rsid w:val="009E389F"/>
    <w:rsid w:val="009E3F9F"/>
    <w:rsid w:val="009E4801"/>
    <w:rsid w:val="009E4CE1"/>
    <w:rsid w:val="009E54C6"/>
    <w:rsid w:val="009E55C9"/>
    <w:rsid w:val="009E5CC4"/>
    <w:rsid w:val="009E5FA2"/>
    <w:rsid w:val="009E62E0"/>
    <w:rsid w:val="009E7615"/>
    <w:rsid w:val="009E782E"/>
    <w:rsid w:val="009F04E2"/>
    <w:rsid w:val="009F0A8B"/>
    <w:rsid w:val="009F1156"/>
    <w:rsid w:val="009F1EB7"/>
    <w:rsid w:val="009F28F5"/>
    <w:rsid w:val="009F3E68"/>
    <w:rsid w:val="009F4686"/>
    <w:rsid w:val="009F4834"/>
    <w:rsid w:val="009F4966"/>
    <w:rsid w:val="009F4AE6"/>
    <w:rsid w:val="009F4CAF"/>
    <w:rsid w:val="009F5202"/>
    <w:rsid w:val="009F5AD3"/>
    <w:rsid w:val="009F6489"/>
    <w:rsid w:val="009F6B93"/>
    <w:rsid w:val="009F6C75"/>
    <w:rsid w:val="009F6CE8"/>
    <w:rsid w:val="009F6E7F"/>
    <w:rsid w:val="009F6E97"/>
    <w:rsid w:val="009F7350"/>
    <w:rsid w:val="009F76D2"/>
    <w:rsid w:val="009F7BE4"/>
    <w:rsid w:val="00A00ED6"/>
    <w:rsid w:val="00A011E9"/>
    <w:rsid w:val="00A028F0"/>
    <w:rsid w:val="00A02EC4"/>
    <w:rsid w:val="00A03267"/>
    <w:rsid w:val="00A03764"/>
    <w:rsid w:val="00A0402A"/>
    <w:rsid w:val="00A04BAD"/>
    <w:rsid w:val="00A050DE"/>
    <w:rsid w:val="00A05919"/>
    <w:rsid w:val="00A05960"/>
    <w:rsid w:val="00A05C1C"/>
    <w:rsid w:val="00A070FA"/>
    <w:rsid w:val="00A0785C"/>
    <w:rsid w:val="00A07D26"/>
    <w:rsid w:val="00A07DC8"/>
    <w:rsid w:val="00A07EF1"/>
    <w:rsid w:val="00A07F18"/>
    <w:rsid w:val="00A10084"/>
    <w:rsid w:val="00A1039E"/>
    <w:rsid w:val="00A10996"/>
    <w:rsid w:val="00A10A40"/>
    <w:rsid w:val="00A110C8"/>
    <w:rsid w:val="00A11442"/>
    <w:rsid w:val="00A1180E"/>
    <w:rsid w:val="00A126A4"/>
    <w:rsid w:val="00A126A5"/>
    <w:rsid w:val="00A12A0F"/>
    <w:rsid w:val="00A1321E"/>
    <w:rsid w:val="00A1334A"/>
    <w:rsid w:val="00A13676"/>
    <w:rsid w:val="00A13865"/>
    <w:rsid w:val="00A13C8D"/>
    <w:rsid w:val="00A14139"/>
    <w:rsid w:val="00A14831"/>
    <w:rsid w:val="00A14ACB"/>
    <w:rsid w:val="00A14D45"/>
    <w:rsid w:val="00A14F15"/>
    <w:rsid w:val="00A14F95"/>
    <w:rsid w:val="00A155F1"/>
    <w:rsid w:val="00A15CBB"/>
    <w:rsid w:val="00A165F3"/>
    <w:rsid w:val="00A16F29"/>
    <w:rsid w:val="00A175F7"/>
    <w:rsid w:val="00A17FEF"/>
    <w:rsid w:val="00A205BF"/>
    <w:rsid w:val="00A20D5F"/>
    <w:rsid w:val="00A211C1"/>
    <w:rsid w:val="00A214B8"/>
    <w:rsid w:val="00A216AB"/>
    <w:rsid w:val="00A220F5"/>
    <w:rsid w:val="00A221AC"/>
    <w:rsid w:val="00A227FE"/>
    <w:rsid w:val="00A2289A"/>
    <w:rsid w:val="00A2380C"/>
    <w:rsid w:val="00A23FF8"/>
    <w:rsid w:val="00A240CD"/>
    <w:rsid w:val="00A247D4"/>
    <w:rsid w:val="00A24ED6"/>
    <w:rsid w:val="00A25C62"/>
    <w:rsid w:val="00A260F3"/>
    <w:rsid w:val="00A267B9"/>
    <w:rsid w:val="00A26AAE"/>
    <w:rsid w:val="00A26CB0"/>
    <w:rsid w:val="00A26CE4"/>
    <w:rsid w:val="00A26F82"/>
    <w:rsid w:val="00A27267"/>
    <w:rsid w:val="00A2758E"/>
    <w:rsid w:val="00A278D6"/>
    <w:rsid w:val="00A27B48"/>
    <w:rsid w:val="00A27D4F"/>
    <w:rsid w:val="00A30C4E"/>
    <w:rsid w:val="00A31523"/>
    <w:rsid w:val="00A31AB3"/>
    <w:rsid w:val="00A31E82"/>
    <w:rsid w:val="00A329DE"/>
    <w:rsid w:val="00A32E07"/>
    <w:rsid w:val="00A336BE"/>
    <w:rsid w:val="00A33C34"/>
    <w:rsid w:val="00A341F5"/>
    <w:rsid w:val="00A34284"/>
    <w:rsid w:val="00A34980"/>
    <w:rsid w:val="00A349FC"/>
    <w:rsid w:val="00A34A92"/>
    <w:rsid w:val="00A35642"/>
    <w:rsid w:val="00A357F4"/>
    <w:rsid w:val="00A35D1B"/>
    <w:rsid w:val="00A35DA2"/>
    <w:rsid w:val="00A35F65"/>
    <w:rsid w:val="00A37492"/>
    <w:rsid w:val="00A40151"/>
    <w:rsid w:val="00A40456"/>
    <w:rsid w:val="00A40BD1"/>
    <w:rsid w:val="00A40FD1"/>
    <w:rsid w:val="00A41366"/>
    <w:rsid w:val="00A417C4"/>
    <w:rsid w:val="00A418AD"/>
    <w:rsid w:val="00A425BF"/>
    <w:rsid w:val="00A42893"/>
    <w:rsid w:val="00A42E76"/>
    <w:rsid w:val="00A43397"/>
    <w:rsid w:val="00A435E5"/>
    <w:rsid w:val="00A436DE"/>
    <w:rsid w:val="00A437F8"/>
    <w:rsid w:val="00A44518"/>
    <w:rsid w:val="00A44B0F"/>
    <w:rsid w:val="00A44F79"/>
    <w:rsid w:val="00A45383"/>
    <w:rsid w:val="00A4546F"/>
    <w:rsid w:val="00A45AC6"/>
    <w:rsid w:val="00A45B16"/>
    <w:rsid w:val="00A45B4F"/>
    <w:rsid w:val="00A45B6B"/>
    <w:rsid w:val="00A45D00"/>
    <w:rsid w:val="00A46207"/>
    <w:rsid w:val="00A4642F"/>
    <w:rsid w:val="00A46771"/>
    <w:rsid w:val="00A46984"/>
    <w:rsid w:val="00A46CC9"/>
    <w:rsid w:val="00A46FF5"/>
    <w:rsid w:val="00A4703E"/>
    <w:rsid w:val="00A47167"/>
    <w:rsid w:val="00A479BB"/>
    <w:rsid w:val="00A47FB2"/>
    <w:rsid w:val="00A5000E"/>
    <w:rsid w:val="00A50061"/>
    <w:rsid w:val="00A50807"/>
    <w:rsid w:val="00A50DC3"/>
    <w:rsid w:val="00A5202D"/>
    <w:rsid w:val="00A52036"/>
    <w:rsid w:val="00A5298A"/>
    <w:rsid w:val="00A52C70"/>
    <w:rsid w:val="00A53E2B"/>
    <w:rsid w:val="00A53F5E"/>
    <w:rsid w:val="00A558AD"/>
    <w:rsid w:val="00A55FDB"/>
    <w:rsid w:val="00A5607E"/>
    <w:rsid w:val="00A560BC"/>
    <w:rsid w:val="00A5683E"/>
    <w:rsid w:val="00A56857"/>
    <w:rsid w:val="00A5708C"/>
    <w:rsid w:val="00A57604"/>
    <w:rsid w:val="00A577B0"/>
    <w:rsid w:val="00A57852"/>
    <w:rsid w:val="00A60FCC"/>
    <w:rsid w:val="00A6260E"/>
    <w:rsid w:val="00A631F6"/>
    <w:rsid w:val="00A63796"/>
    <w:rsid w:val="00A63CC1"/>
    <w:rsid w:val="00A63F03"/>
    <w:rsid w:val="00A6402E"/>
    <w:rsid w:val="00A646B1"/>
    <w:rsid w:val="00A64CAE"/>
    <w:rsid w:val="00A64EB0"/>
    <w:rsid w:val="00A65092"/>
    <w:rsid w:val="00A6551D"/>
    <w:rsid w:val="00A6599F"/>
    <w:rsid w:val="00A66BB4"/>
    <w:rsid w:val="00A6767D"/>
    <w:rsid w:val="00A67CA7"/>
    <w:rsid w:val="00A7108E"/>
    <w:rsid w:val="00A71827"/>
    <w:rsid w:val="00A71B4E"/>
    <w:rsid w:val="00A72FB6"/>
    <w:rsid w:val="00A7358B"/>
    <w:rsid w:val="00A73EB4"/>
    <w:rsid w:val="00A74087"/>
    <w:rsid w:val="00A74387"/>
    <w:rsid w:val="00A74390"/>
    <w:rsid w:val="00A74436"/>
    <w:rsid w:val="00A744ED"/>
    <w:rsid w:val="00A745B0"/>
    <w:rsid w:val="00A74EB7"/>
    <w:rsid w:val="00A74F08"/>
    <w:rsid w:val="00A7503E"/>
    <w:rsid w:val="00A75F11"/>
    <w:rsid w:val="00A766EE"/>
    <w:rsid w:val="00A768D0"/>
    <w:rsid w:val="00A76A2B"/>
    <w:rsid w:val="00A76AB6"/>
    <w:rsid w:val="00A771ED"/>
    <w:rsid w:val="00A77676"/>
    <w:rsid w:val="00A7798A"/>
    <w:rsid w:val="00A8006F"/>
    <w:rsid w:val="00A80567"/>
    <w:rsid w:val="00A807DF"/>
    <w:rsid w:val="00A80B00"/>
    <w:rsid w:val="00A80DFD"/>
    <w:rsid w:val="00A814D7"/>
    <w:rsid w:val="00A81536"/>
    <w:rsid w:val="00A82095"/>
    <w:rsid w:val="00A823A5"/>
    <w:rsid w:val="00A82557"/>
    <w:rsid w:val="00A8296F"/>
    <w:rsid w:val="00A82B6C"/>
    <w:rsid w:val="00A82DE3"/>
    <w:rsid w:val="00A8302C"/>
    <w:rsid w:val="00A83C7D"/>
    <w:rsid w:val="00A83FA7"/>
    <w:rsid w:val="00A8434D"/>
    <w:rsid w:val="00A843A1"/>
    <w:rsid w:val="00A84428"/>
    <w:rsid w:val="00A84D11"/>
    <w:rsid w:val="00A85065"/>
    <w:rsid w:val="00A85E36"/>
    <w:rsid w:val="00A86297"/>
    <w:rsid w:val="00A86C21"/>
    <w:rsid w:val="00A87323"/>
    <w:rsid w:val="00A87643"/>
    <w:rsid w:val="00A87AF4"/>
    <w:rsid w:val="00A90AA9"/>
    <w:rsid w:val="00A90B40"/>
    <w:rsid w:val="00A90E77"/>
    <w:rsid w:val="00A91F76"/>
    <w:rsid w:val="00A922B9"/>
    <w:rsid w:val="00A92376"/>
    <w:rsid w:val="00A92674"/>
    <w:rsid w:val="00A92760"/>
    <w:rsid w:val="00A92C75"/>
    <w:rsid w:val="00A92D9D"/>
    <w:rsid w:val="00A932B7"/>
    <w:rsid w:val="00A938E3"/>
    <w:rsid w:val="00A93C6A"/>
    <w:rsid w:val="00A93CCD"/>
    <w:rsid w:val="00A94380"/>
    <w:rsid w:val="00A9471D"/>
    <w:rsid w:val="00A9484C"/>
    <w:rsid w:val="00A94CDD"/>
    <w:rsid w:val="00A94F8C"/>
    <w:rsid w:val="00A95A3A"/>
    <w:rsid w:val="00A96102"/>
    <w:rsid w:val="00A96EEF"/>
    <w:rsid w:val="00A9711C"/>
    <w:rsid w:val="00A97C3D"/>
    <w:rsid w:val="00AA0EB1"/>
    <w:rsid w:val="00AA0FB5"/>
    <w:rsid w:val="00AA16C8"/>
    <w:rsid w:val="00AA1E8F"/>
    <w:rsid w:val="00AA1EC2"/>
    <w:rsid w:val="00AA2048"/>
    <w:rsid w:val="00AA23BF"/>
    <w:rsid w:val="00AA2FA8"/>
    <w:rsid w:val="00AA340B"/>
    <w:rsid w:val="00AA3947"/>
    <w:rsid w:val="00AA3C0D"/>
    <w:rsid w:val="00AA3FAB"/>
    <w:rsid w:val="00AA41D5"/>
    <w:rsid w:val="00AA4371"/>
    <w:rsid w:val="00AA47CF"/>
    <w:rsid w:val="00AA576A"/>
    <w:rsid w:val="00AA65C9"/>
    <w:rsid w:val="00AA6997"/>
    <w:rsid w:val="00AA73DB"/>
    <w:rsid w:val="00AA77A2"/>
    <w:rsid w:val="00AA7E45"/>
    <w:rsid w:val="00AB0D21"/>
    <w:rsid w:val="00AB0F20"/>
    <w:rsid w:val="00AB0F30"/>
    <w:rsid w:val="00AB14F8"/>
    <w:rsid w:val="00AB16A0"/>
    <w:rsid w:val="00AB16F7"/>
    <w:rsid w:val="00AB1E9D"/>
    <w:rsid w:val="00AB217D"/>
    <w:rsid w:val="00AB21FD"/>
    <w:rsid w:val="00AB233F"/>
    <w:rsid w:val="00AB24F9"/>
    <w:rsid w:val="00AB3401"/>
    <w:rsid w:val="00AB3808"/>
    <w:rsid w:val="00AB38F6"/>
    <w:rsid w:val="00AB4430"/>
    <w:rsid w:val="00AB4883"/>
    <w:rsid w:val="00AB4E2B"/>
    <w:rsid w:val="00AB51ED"/>
    <w:rsid w:val="00AB6904"/>
    <w:rsid w:val="00AB72CA"/>
    <w:rsid w:val="00AB73FC"/>
    <w:rsid w:val="00AB7BD6"/>
    <w:rsid w:val="00AB7FE2"/>
    <w:rsid w:val="00AC006A"/>
    <w:rsid w:val="00AC0308"/>
    <w:rsid w:val="00AC1656"/>
    <w:rsid w:val="00AC1FF9"/>
    <w:rsid w:val="00AC2963"/>
    <w:rsid w:val="00AC36AC"/>
    <w:rsid w:val="00AC3DD0"/>
    <w:rsid w:val="00AC3F70"/>
    <w:rsid w:val="00AC4686"/>
    <w:rsid w:val="00AC49CC"/>
    <w:rsid w:val="00AC52FB"/>
    <w:rsid w:val="00AC5332"/>
    <w:rsid w:val="00AC5384"/>
    <w:rsid w:val="00AC53F0"/>
    <w:rsid w:val="00AC56F7"/>
    <w:rsid w:val="00AC5881"/>
    <w:rsid w:val="00AC5E56"/>
    <w:rsid w:val="00AC64BC"/>
    <w:rsid w:val="00AC6703"/>
    <w:rsid w:val="00AC7945"/>
    <w:rsid w:val="00AC7AE7"/>
    <w:rsid w:val="00AD0114"/>
    <w:rsid w:val="00AD0E76"/>
    <w:rsid w:val="00AD1D93"/>
    <w:rsid w:val="00AD1EC8"/>
    <w:rsid w:val="00AD26C2"/>
    <w:rsid w:val="00AD33F9"/>
    <w:rsid w:val="00AD3613"/>
    <w:rsid w:val="00AD3947"/>
    <w:rsid w:val="00AD3A61"/>
    <w:rsid w:val="00AD46FF"/>
    <w:rsid w:val="00AD479E"/>
    <w:rsid w:val="00AD4819"/>
    <w:rsid w:val="00AD4D90"/>
    <w:rsid w:val="00AD525F"/>
    <w:rsid w:val="00AD591F"/>
    <w:rsid w:val="00AD602D"/>
    <w:rsid w:val="00AD6536"/>
    <w:rsid w:val="00AD6912"/>
    <w:rsid w:val="00AD6D7F"/>
    <w:rsid w:val="00AD718E"/>
    <w:rsid w:val="00AD7C91"/>
    <w:rsid w:val="00AD7D1B"/>
    <w:rsid w:val="00AE0394"/>
    <w:rsid w:val="00AE0852"/>
    <w:rsid w:val="00AE16D1"/>
    <w:rsid w:val="00AE1CCD"/>
    <w:rsid w:val="00AE1D28"/>
    <w:rsid w:val="00AE3B0F"/>
    <w:rsid w:val="00AE40CF"/>
    <w:rsid w:val="00AE4252"/>
    <w:rsid w:val="00AE4493"/>
    <w:rsid w:val="00AE48EB"/>
    <w:rsid w:val="00AE53AE"/>
    <w:rsid w:val="00AE62FA"/>
    <w:rsid w:val="00AE671F"/>
    <w:rsid w:val="00AE6E0D"/>
    <w:rsid w:val="00AE72BD"/>
    <w:rsid w:val="00AE7378"/>
    <w:rsid w:val="00AE7397"/>
    <w:rsid w:val="00AE7903"/>
    <w:rsid w:val="00AE7A82"/>
    <w:rsid w:val="00AF00EF"/>
    <w:rsid w:val="00AF0728"/>
    <w:rsid w:val="00AF22A5"/>
    <w:rsid w:val="00AF22A6"/>
    <w:rsid w:val="00AF24A5"/>
    <w:rsid w:val="00AF2752"/>
    <w:rsid w:val="00AF2978"/>
    <w:rsid w:val="00AF2D32"/>
    <w:rsid w:val="00AF3D71"/>
    <w:rsid w:val="00AF439D"/>
    <w:rsid w:val="00AF44D3"/>
    <w:rsid w:val="00AF4CD0"/>
    <w:rsid w:val="00AF5403"/>
    <w:rsid w:val="00AF5C60"/>
    <w:rsid w:val="00AF5EFB"/>
    <w:rsid w:val="00AF6D6C"/>
    <w:rsid w:val="00AF7247"/>
    <w:rsid w:val="00AF7AC5"/>
    <w:rsid w:val="00B00234"/>
    <w:rsid w:val="00B00329"/>
    <w:rsid w:val="00B004D3"/>
    <w:rsid w:val="00B00816"/>
    <w:rsid w:val="00B01AD7"/>
    <w:rsid w:val="00B01FC1"/>
    <w:rsid w:val="00B02FE0"/>
    <w:rsid w:val="00B04FA6"/>
    <w:rsid w:val="00B0524D"/>
    <w:rsid w:val="00B070D1"/>
    <w:rsid w:val="00B07B68"/>
    <w:rsid w:val="00B07BC1"/>
    <w:rsid w:val="00B07E1C"/>
    <w:rsid w:val="00B07F14"/>
    <w:rsid w:val="00B10F1E"/>
    <w:rsid w:val="00B1112A"/>
    <w:rsid w:val="00B11A2D"/>
    <w:rsid w:val="00B11BEF"/>
    <w:rsid w:val="00B12241"/>
    <w:rsid w:val="00B12EF6"/>
    <w:rsid w:val="00B12FC8"/>
    <w:rsid w:val="00B13BF1"/>
    <w:rsid w:val="00B13EA2"/>
    <w:rsid w:val="00B14434"/>
    <w:rsid w:val="00B14800"/>
    <w:rsid w:val="00B152CC"/>
    <w:rsid w:val="00B15A4B"/>
    <w:rsid w:val="00B15EC0"/>
    <w:rsid w:val="00B16B64"/>
    <w:rsid w:val="00B17023"/>
    <w:rsid w:val="00B170FE"/>
    <w:rsid w:val="00B17232"/>
    <w:rsid w:val="00B178FF"/>
    <w:rsid w:val="00B179E1"/>
    <w:rsid w:val="00B17AFE"/>
    <w:rsid w:val="00B17C3C"/>
    <w:rsid w:val="00B20304"/>
    <w:rsid w:val="00B20972"/>
    <w:rsid w:val="00B20D14"/>
    <w:rsid w:val="00B21D0C"/>
    <w:rsid w:val="00B223FD"/>
    <w:rsid w:val="00B226D0"/>
    <w:rsid w:val="00B22BD4"/>
    <w:rsid w:val="00B22EBB"/>
    <w:rsid w:val="00B2336A"/>
    <w:rsid w:val="00B23A1D"/>
    <w:rsid w:val="00B23F13"/>
    <w:rsid w:val="00B2405C"/>
    <w:rsid w:val="00B255C6"/>
    <w:rsid w:val="00B257AF"/>
    <w:rsid w:val="00B260CF"/>
    <w:rsid w:val="00B263B8"/>
    <w:rsid w:val="00B2644B"/>
    <w:rsid w:val="00B26618"/>
    <w:rsid w:val="00B266C9"/>
    <w:rsid w:val="00B26AD2"/>
    <w:rsid w:val="00B2777C"/>
    <w:rsid w:val="00B27F23"/>
    <w:rsid w:val="00B301DC"/>
    <w:rsid w:val="00B30590"/>
    <w:rsid w:val="00B3073E"/>
    <w:rsid w:val="00B308B9"/>
    <w:rsid w:val="00B314B8"/>
    <w:rsid w:val="00B316C9"/>
    <w:rsid w:val="00B31782"/>
    <w:rsid w:val="00B319FC"/>
    <w:rsid w:val="00B32D9E"/>
    <w:rsid w:val="00B3300C"/>
    <w:rsid w:val="00B331FB"/>
    <w:rsid w:val="00B33C52"/>
    <w:rsid w:val="00B33F4B"/>
    <w:rsid w:val="00B340B8"/>
    <w:rsid w:val="00B34328"/>
    <w:rsid w:val="00B34AE8"/>
    <w:rsid w:val="00B34DE6"/>
    <w:rsid w:val="00B35572"/>
    <w:rsid w:val="00B35893"/>
    <w:rsid w:val="00B35A6E"/>
    <w:rsid w:val="00B35C12"/>
    <w:rsid w:val="00B35FD5"/>
    <w:rsid w:val="00B36779"/>
    <w:rsid w:val="00B36923"/>
    <w:rsid w:val="00B36AD7"/>
    <w:rsid w:val="00B3722D"/>
    <w:rsid w:val="00B3741D"/>
    <w:rsid w:val="00B3798C"/>
    <w:rsid w:val="00B37F51"/>
    <w:rsid w:val="00B4006A"/>
    <w:rsid w:val="00B4046A"/>
    <w:rsid w:val="00B40498"/>
    <w:rsid w:val="00B411B9"/>
    <w:rsid w:val="00B41660"/>
    <w:rsid w:val="00B4170F"/>
    <w:rsid w:val="00B439D8"/>
    <w:rsid w:val="00B43D39"/>
    <w:rsid w:val="00B43D9F"/>
    <w:rsid w:val="00B44BAA"/>
    <w:rsid w:val="00B44E9D"/>
    <w:rsid w:val="00B44F8C"/>
    <w:rsid w:val="00B4554C"/>
    <w:rsid w:val="00B45A0E"/>
    <w:rsid w:val="00B45D21"/>
    <w:rsid w:val="00B466A0"/>
    <w:rsid w:val="00B46B9F"/>
    <w:rsid w:val="00B46F3A"/>
    <w:rsid w:val="00B46FEB"/>
    <w:rsid w:val="00B47AEA"/>
    <w:rsid w:val="00B47FEE"/>
    <w:rsid w:val="00B501A8"/>
    <w:rsid w:val="00B50492"/>
    <w:rsid w:val="00B50A00"/>
    <w:rsid w:val="00B50D7D"/>
    <w:rsid w:val="00B50F67"/>
    <w:rsid w:val="00B5150E"/>
    <w:rsid w:val="00B51F60"/>
    <w:rsid w:val="00B525D4"/>
    <w:rsid w:val="00B52EA0"/>
    <w:rsid w:val="00B54279"/>
    <w:rsid w:val="00B54681"/>
    <w:rsid w:val="00B54917"/>
    <w:rsid w:val="00B54FFC"/>
    <w:rsid w:val="00B550B0"/>
    <w:rsid w:val="00B550BA"/>
    <w:rsid w:val="00B56C5C"/>
    <w:rsid w:val="00B572F4"/>
    <w:rsid w:val="00B57376"/>
    <w:rsid w:val="00B5772A"/>
    <w:rsid w:val="00B57C1A"/>
    <w:rsid w:val="00B57E6A"/>
    <w:rsid w:val="00B601E6"/>
    <w:rsid w:val="00B60201"/>
    <w:rsid w:val="00B6043B"/>
    <w:rsid w:val="00B6088E"/>
    <w:rsid w:val="00B60967"/>
    <w:rsid w:val="00B60F4B"/>
    <w:rsid w:val="00B617C2"/>
    <w:rsid w:val="00B621A0"/>
    <w:rsid w:val="00B62328"/>
    <w:rsid w:val="00B6247C"/>
    <w:rsid w:val="00B6260E"/>
    <w:rsid w:val="00B63226"/>
    <w:rsid w:val="00B638BD"/>
    <w:rsid w:val="00B63B84"/>
    <w:rsid w:val="00B6464B"/>
    <w:rsid w:val="00B64C76"/>
    <w:rsid w:val="00B64CC2"/>
    <w:rsid w:val="00B64D6C"/>
    <w:rsid w:val="00B650D6"/>
    <w:rsid w:val="00B65B57"/>
    <w:rsid w:val="00B66020"/>
    <w:rsid w:val="00B66243"/>
    <w:rsid w:val="00B66B95"/>
    <w:rsid w:val="00B66DAE"/>
    <w:rsid w:val="00B671A5"/>
    <w:rsid w:val="00B702D0"/>
    <w:rsid w:val="00B702FE"/>
    <w:rsid w:val="00B7034E"/>
    <w:rsid w:val="00B70A60"/>
    <w:rsid w:val="00B718B0"/>
    <w:rsid w:val="00B71D90"/>
    <w:rsid w:val="00B720D9"/>
    <w:rsid w:val="00B72A6E"/>
    <w:rsid w:val="00B73A81"/>
    <w:rsid w:val="00B742EC"/>
    <w:rsid w:val="00B74609"/>
    <w:rsid w:val="00B74AC1"/>
    <w:rsid w:val="00B74F7D"/>
    <w:rsid w:val="00B754A0"/>
    <w:rsid w:val="00B77824"/>
    <w:rsid w:val="00B80046"/>
    <w:rsid w:val="00B80053"/>
    <w:rsid w:val="00B802FB"/>
    <w:rsid w:val="00B80FBF"/>
    <w:rsid w:val="00B81312"/>
    <w:rsid w:val="00B813AE"/>
    <w:rsid w:val="00B8156C"/>
    <w:rsid w:val="00B81B2D"/>
    <w:rsid w:val="00B827BD"/>
    <w:rsid w:val="00B82A07"/>
    <w:rsid w:val="00B82D09"/>
    <w:rsid w:val="00B831AB"/>
    <w:rsid w:val="00B8367A"/>
    <w:rsid w:val="00B837C8"/>
    <w:rsid w:val="00B842E9"/>
    <w:rsid w:val="00B84373"/>
    <w:rsid w:val="00B84C5C"/>
    <w:rsid w:val="00B84F10"/>
    <w:rsid w:val="00B85312"/>
    <w:rsid w:val="00B85807"/>
    <w:rsid w:val="00B85ECC"/>
    <w:rsid w:val="00B86058"/>
    <w:rsid w:val="00B8623C"/>
    <w:rsid w:val="00B86AFB"/>
    <w:rsid w:val="00B86EAA"/>
    <w:rsid w:val="00B87005"/>
    <w:rsid w:val="00B872FD"/>
    <w:rsid w:val="00B87751"/>
    <w:rsid w:val="00B87A67"/>
    <w:rsid w:val="00B87B7D"/>
    <w:rsid w:val="00B90291"/>
    <w:rsid w:val="00B902D8"/>
    <w:rsid w:val="00B90555"/>
    <w:rsid w:val="00B906A1"/>
    <w:rsid w:val="00B91264"/>
    <w:rsid w:val="00B912E0"/>
    <w:rsid w:val="00B9235B"/>
    <w:rsid w:val="00B92498"/>
    <w:rsid w:val="00B92633"/>
    <w:rsid w:val="00B927EC"/>
    <w:rsid w:val="00B92B2E"/>
    <w:rsid w:val="00B92ED9"/>
    <w:rsid w:val="00B9330A"/>
    <w:rsid w:val="00B9375B"/>
    <w:rsid w:val="00B93850"/>
    <w:rsid w:val="00B9440E"/>
    <w:rsid w:val="00B94B9A"/>
    <w:rsid w:val="00B94D87"/>
    <w:rsid w:val="00B94E63"/>
    <w:rsid w:val="00B9512D"/>
    <w:rsid w:val="00B9527A"/>
    <w:rsid w:val="00B95B6B"/>
    <w:rsid w:val="00B96629"/>
    <w:rsid w:val="00B9668D"/>
    <w:rsid w:val="00B97891"/>
    <w:rsid w:val="00B979B9"/>
    <w:rsid w:val="00B97FE2"/>
    <w:rsid w:val="00BA04BD"/>
    <w:rsid w:val="00BA0804"/>
    <w:rsid w:val="00BA1269"/>
    <w:rsid w:val="00BA130A"/>
    <w:rsid w:val="00BA134F"/>
    <w:rsid w:val="00BA152C"/>
    <w:rsid w:val="00BA1E25"/>
    <w:rsid w:val="00BA24C9"/>
    <w:rsid w:val="00BA2B21"/>
    <w:rsid w:val="00BA2D33"/>
    <w:rsid w:val="00BA3255"/>
    <w:rsid w:val="00BA41B4"/>
    <w:rsid w:val="00BA4796"/>
    <w:rsid w:val="00BA4819"/>
    <w:rsid w:val="00BA546C"/>
    <w:rsid w:val="00BA5518"/>
    <w:rsid w:val="00BA5962"/>
    <w:rsid w:val="00BA62B4"/>
    <w:rsid w:val="00BA669F"/>
    <w:rsid w:val="00BA69BF"/>
    <w:rsid w:val="00BA6EDB"/>
    <w:rsid w:val="00BA759B"/>
    <w:rsid w:val="00BA7D55"/>
    <w:rsid w:val="00BA7DCE"/>
    <w:rsid w:val="00BA7E19"/>
    <w:rsid w:val="00BB031D"/>
    <w:rsid w:val="00BB0521"/>
    <w:rsid w:val="00BB0566"/>
    <w:rsid w:val="00BB0716"/>
    <w:rsid w:val="00BB0832"/>
    <w:rsid w:val="00BB0F1E"/>
    <w:rsid w:val="00BB116E"/>
    <w:rsid w:val="00BB1441"/>
    <w:rsid w:val="00BB14EF"/>
    <w:rsid w:val="00BB152F"/>
    <w:rsid w:val="00BB19D9"/>
    <w:rsid w:val="00BB21D5"/>
    <w:rsid w:val="00BB2242"/>
    <w:rsid w:val="00BB2645"/>
    <w:rsid w:val="00BB3467"/>
    <w:rsid w:val="00BB355B"/>
    <w:rsid w:val="00BB3F83"/>
    <w:rsid w:val="00BB42B0"/>
    <w:rsid w:val="00BB45B5"/>
    <w:rsid w:val="00BB47E5"/>
    <w:rsid w:val="00BB4FC4"/>
    <w:rsid w:val="00BB51B1"/>
    <w:rsid w:val="00BB5313"/>
    <w:rsid w:val="00BB612C"/>
    <w:rsid w:val="00BB63A5"/>
    <w:rsid w:val="00BB68EE"/>
    <w:rsid w:val="00BB6A39"/>
    <w:rsid w:val="00BB6E3E"/>
    <w:rsid w:val="00BB7AEE"/>
    <w:rsid w:val="00BB7EF1"/>
    <w:rsid w:val="00BC01E3"/>
    <w:rsid w:val="00BC02D3"/>
    <w:rsid w:val="00BC0420"/>
    <w:rsid w:val="00BC0A34"/>
    <w:rsid w:val="00BC0A86"/>
    <w:rsid w:val="00BC0FD3"/>
    <w:rsid w:val="00BC182E"/>
    <w:rsid w:val="00BC1BA9"/>
    <w:rsid w:val="00BC1EB2"/>
    <w:rsid w:val="00BC2181"/>
    <w:rsid w:val="00BC3172"/>
    <w:rsid w:val="00BC37D2"/>
    <w:rsid w:val="00BC3DBB"/>
    <w:rsid w:val="00BC3DD5"/>
    <w:rsid w:val="00BC3E59"/>
    <w:rsid w:val="00BC403B"/>
    <w:rsid w:val="00BC41E8"/>
    <w:rsid w:val="00BC4446"/>
    <w:rsid w:val="00BC4AE1"/>
    <w:rsid w:val="00BC4B42"/>
    <w:rsid w:val="00BC4E55"/>
    <w:rsid w:val="00BC5146"/>
    <w:rsid w:val="00BC519E"/>
    <w:rsid w:val="00BC5426"/>
    <w:rsid w:val="00BC578C"/>
    <w:rsid w:val="00BC5E65"/>
    <w:rsid w:val="00BC5E69"/>
    <w:rsid w:val="00BC6CF2"/>
    <w:rsid w:val="00BC7661"/>
    <w:rsid w:val="00BD0698"/>
    <w:rsid w:val="00BD1235"/>
    <w:rsid w:val="00BD12E1"/>
    <w:rsid w:val="00BD132A"/>
    <w:rsid w:val="00BD16F1"/>
    <w:rsid w:val="00BD1939"/>
    <w:rsid w:val="00BD25F6"/>
    <w:rsid w:val="00BD3072"/>
    <w:rsid w:val="00BD30B2"/>
    <w:rsid w:val="00BD321B"/>
    <w:rsid w:val="00BD379F"/>
    <w:rsid w:val="00BD3BF4"/>
    <w:rsid w:val="00BD3D23"/>
    <w:rsid w:val="00BD3F77"/>
    <w:rsid w:val="00BD4176"/>
    <w:rsid w:val="00BD437C"/>
    <w:rsid w:val="00BD46A4"/>
    <w:rsid w:val="00BD4B4B"/>
    <w:rsid w:val="00BD4D19"/>
    <w:rsid w:val="00BD4D72"/>
    <w:rsid w:val="00BD53F5"/>
    <w:rsid w:val="00BD583F"/>
    <w:rsid w:val="00BD5A3F"/>
    <w:rsid w:val="00BD5FDA"/>
    <w:rsid w:val="00BD61F5"/>
    <w:rsid w:val="00BD63D7"/>
    <w:rsid w:val="00BD6732"/>
    <w:rsid w:val="00BD6F56"/>
    <w:rsid w:val="00BD70F4"/>
    <w:rsid w:val="00BD768F"/>
    <w:rsid w:val="00BD7833"/>
    <w:rsid w:val="00BD7A8C"/>
    <w:rsid w:val="00BD7DA6"/>
    <w:rsid w:val="00BD7FF9"/>
    <w:rsid w:val="00BE076E"/>
    <w:rsid w:val="00BE0D1D"/>
    <w:rsid w:val="00BE1652"/>
    <w:rsid w:val="00BE1D89"/>
    <w:rsid w:val="00BE1E52"/>
    <w:rsid w:val="00BE24C0"/>
    <w:rsid w:val="00BE258A"/>
    <w:rsid w:val="00BE324F"/>
    <w:rsid w:val="00BE40CB"/>
    <w:rsid w:val="00BE4CC2"/>
    <w:rsid w:val="00BE5724"/>
    <w:rsid w:val="00BE57F8"/>
    <w:rsid w:val="00BE5D56"/>
    <w:rsid w:val="00BE5F80"/>
    <w:rsid w:val="00BE6532"/>
    <w:rsid w:val="00BE7360"/>
    <w:rsid w:val="00BE749F"/>
    <w:rsid w:val="00BE7936"/>
    <w:rsid w:val="00BF02F5"/>
    <w:rsid w:val="00BF0692"/>
    <w:rsid w:val="00BF0D54"/>
    <w:rsid w:val="00BF131A"/>
    <w:rsid w:val="00BF152F"/>
    <w:rsid w:val="00BF1902"/>
    <w:rsid w:val="00BF1B87"/>
    <w:rsid w:val="00BF1CED"/>
    <w:rsid w:val="00BF1F40"/>
    <w:rsid w:val="00BF2196"/>
    <w:rsid w:val="00BF2362"/>
    <w:rsid w:val="00BF26EF"/>
    <w:rsid w:val="00BF2B66"/>
    <w:rsid w:val="00BF3883"/>
    <w:rsid w:val="00BF3D35"/>
    <w:rsid w:val="00BF4C22"/>
    <w:rsid w:val="00BF4D3F"/>
    <w:rsid w:val="00BF50D9"/>
    <w:rsid w:val="00BF5FF0"/>
    <w:rsid w:val="00BF6506"/>
    <w:rsid w:val="00BF67E9"/>
    <w:rsid w:val="00BF681A"/>
    <w:rsid w:val="00BF6A0E"/>
    <w:rsid w:val="00C00158"/>
    <w:rsid w:val="00C00357"/>
    <w:rsid w:val="00C00D65"/>
    <w:rsid w:val="00C00E01"/>
    <w:rsid w:val="00C017F1"/>
    <w:rsid w:val="00C025AB"/>
    <w:rsid w:val="00C0268D"/>
    <w:rsid w:val="00C02B3A"/>
    <w:rsid w:val="00C02CCC"/>
    <w:rsid w:val="00C02D0E"/>
    <w:rsid w:val="00C02D40"/>
    <w:rsid w:val="00C0313A"/>
    <w:rsid w:val="00C036B1"/>
    <w:rsid w:val="00C04EC4"/>
    <w:rsid w:val="00C055D2"/>
    <w:rsid w:val="00C0591A"/>
    <w:rsid w:val="00C05AA2"/>
    <w:rsid w:val="00C05B20"/>
    <w:rsid w:val="00C05F14"/>
    <w:rsid w:val="00C0738F"/>
    <w:rsid w:val="00C0783C"/>
    <w:rsid w:val="00C100B8"/>
    <w:rsid w:val="00C10437"/>
    <w:rsid w:val="00C10601"/>
    <w:rsid w:val="00C107DE"/>
    <w:rsid w:val="00C10CAF"/>
    <w:rsid w:val="00C113FD"/>
    <w:rsid w:val="00C1205B"/>
    <w:rsid w:val="00C12329"/>
    <w:rsid w:val="00C12C25"/>
    <w:rsid w:val="00C135F5"/>
    <w:rsid w:val="00C1376A"/>
    <w:rsid w:val="00C13A96"/>
    <w:rsid w:val="00C13B4A"/>
    <w:rsid w:val="00C13DDF"/>
    <w:rsid w:val="00C14368"/>
    <w:rsid w:val="00C14908"/>
    <w:rsid w:val="00C14B54"/>
    <w:rsid w:val="00C14F04"/>
    <w:rsid w:val="00C15061"/>
    <w:rsid w:val="00C15472"/>
    <w:rsid w:val="00C15ACF"/>
    <w:rsid w:val="00C15C2A"/>
    <w:rsid w:val="00C15D90"/>
    <w:rsid w:val="00C161DF"/>
    <w:rsid w:val="00C16325"/>
    <w:rsid w:val="00C164AA"/>
    <w:rsid w:val="00C16C05"/>
    <w:rsid w:val="00C16E07"/>
    <w:rsid w:val="00C16EF6"/>
    <w:rsid w:val="00C1701F"/>
    <w:rsid w:val="00C17230"/>
    <w:rsid w:val="00C17ACA"/>
    <w:rsid w:val="00C17DCB"/>
    <w:rsid w:val="00C17F85"/>
    <w:rsid w:val="00C2029D"/>
    <w:rsid w:val="00C20558"/>
    <w:rsid w:val="00C21158"/>
    <w:rsid w:val="00C2153A"/>
    <w:rsid w:val="00C21B08"/>
    <w:rsid w:val="00C21C61"/>
    <w:rsid w:val="00C21CFD"/>
    <w:rsid w:val="00C223A2"/>
    <w:rsid w:val="00C22556"/>
    <w:rsid w:val="00C22F19"/>
    <w:rsid w:val="00C23768"/>
    <w:rsid w:val="00C24619"/>
    <w:rsid w:val="00C24D48"/>
    <w:rsid w:val="00C24E17"/>
    <w:rsid w:val="00C25829"/>
    <w:rsid w:val="00C25ABC"/>
    <w:rsid w:val="00C25B53"/>
    <w:rsid w:val="00C25C5F"/>
    <w:rsid w:val="00C2621B"/>
    <w:rsid w:val="00C26262"/>
    <w:rsid w:val="00C269DB"/>
    <w:rsid w:val="00C26A32"/>
    <w:rsid w:val="00C26C7C"/>
    <w:rsid w:val="00C27372"/>
    <w:rsid w:val="00C278BC"/>
    <w:rsid w:val="00C27B76"/>
    <w:rsid w:val="00C27DC5"/>
    <w:rsid w:val="00C309E9"/>
    <w:rsid w:val="00C30E24"/>
    <w:rsid w:val="00C30E7A"/>
    <w:rsid w:val="00C3148D"/>
    <w:rsid w:val="00C31773"/>
    <w:rsid w:val="00C31E4B"/>
    <w:rsid w:val="00C32655"/>
    <w:rsid w:val="00C3270E"/>
    <w:rsid w:val="00C32FA0"/>
    <w:rsid w:val="00C330EC"/>
    <w:rsid w:val="00C332CB"/>
    <w:rsid w:val="00C33554"/>
    <w:rsid w:val="00C3364A"/>
    <w:rsid w:val="00C340A2"/>
    <w:rsid w:val="00C34228"/>
    <w:rsid w:val="00C342BB"/>
    <w:rsid w:val="00C344E4"/>
    <w:rsid w:val="00C34E25"/>
    <w:rsid w:val="00C351AA"/>
    <w:rsid w:val="00C3556A"/>
    <w:rsid w:val="00C35768"/>
    <w:rsid w:val="00C36247"/>
    <w:rsid w:val="00C36257"/>
    <w:rsid w:val="00C3681F"/>
    <w:rsid w:val="00C36CA6"/>
    <w:rsid w:val="00C36F4D"/>
    <w:rsid w:val="00C3742D"/>
    <w:rsid w:val="00C37CA8"/>
    <w:rsid w:val="00C37F6B"/>
    <w:rsid w:val="00C4014C"/>
    <w:rsid w:val="00C4040D"/>
    <w:rsid w:val="00C4066E"/>
    <w:rsid w:val="00C40808"/>
    <w:rsid w:val="00C4089A"/>
    <w:rsid w:val="00C40D04"/>
    <w:rsid w:val="00C40EDE"/>
    <w:rsid w:val="00C4108D"/>
    <w:rsid w:val="00C41616"/>
    <w:rsid w:val="00C418B3"/>
    <w:rsid w:val="00C41B1D"/>
    <w:rsid w:val="00C41B8D"/>
    <w:rsid w:val="00C420B1"/>
    <w:rsid w:val="00C4244F"/>
    <w:rsid w:val="00C425F8"/>
    <w:rsid w:val="00C42F76"/>
    <w:rsid w:val="00C43538"/>
    <w:rsid w:val="00C4399A"/>
    <w:rsid w:val="00C43B0B"/>
    <w:rsid w:val="00C43B47"/>
    <w:rsid w:val="00C43E7F"/>
    <w:rsid w:val="00C44329"/>
    <w:rsid w:val="00C45A97"/>
    <w:rsid w:val="00C45CDA"/>
    <w:rsid w:val="00C45EDF"/>
    <w:rsid w:val="00C46340"/>
    <w:rsid w:val="00C4646D"/>
    <w:rsid w:val="00C46873"/>
    <w:rsid w:val="00C468B0"/>
    <w:rsid w:val="00C47442"/>
    <w:rsid w:val="00C47607"/>
    <w:rsid w:val="00C47861"/>
    <w:rsid w:val="00C47A4D"/>
    <w:rsid w:val="00C47FF6"/>
    <w:rsid w:val="00C501A7"/>
    <w:rsid w:val="00C5056D"/>
    <w:rsid w:val="00C505D0"/>
    <w:rsid w:val="00C50600"/>
    <w:rsid w:val="00C50BCC"/>
    <w:rsid w:val="00C50C74"/>
    <w:rsid w:val="00C51BE8"/>
    <w:rsid w:val="00C52537"/>
    <w:rsid w:val="00C52C57"/>
    <w:rsid w:val="00C5321F"/>
    <w:rsid w:val="00C5351E"/>
    <w:rsid w:val="00C535A5"/>
    <w:rsid w:val="00C54D22"/>
    <w:rsid w:val="00C550D6"/>
    <w:rsid w:val="00C55124"/>
    <w:rsid w:val="00C559EB"/>
    <w:rsid w:val="00C55FDF"/>
    <w:rsid w:val="00C5608B"/>
    <w:rsid w:val="00C565CE"/>
    <w:rsid w:val="00C56A8C"/>
    <w:rsid w:val="00C56CE6"/>
    <w:rsid w:val="00C5704E"/>
    <w:rsid w:val="00C57ECB"/>
    <w:rsid w:val="00C57FB7"/>
    <w:rsid w:val="00C604CB"/>
    <w:rsid w:val="00C605B6"/>
    <w:rsid w:val="00C60C5B"/>
    <w:rsid w:val="00C60F4A"/>
    <w:rsid w:val="00C61826"/>
    <w:rsid w:val="00C61886"/>
    <w:rsid w:val="00C61C73"/>
    <w:rsid w:val="00C61D33"/>
    <w:rsid w:val="00C61E8D"/>
    <w:rsid w:val="00C62691"/>
    <w:rsid w:val="00C6285E"/>
    <w:rsid w:val="00C62A47"/>
    <w:rsid w:val="00C62B4D"/>
    <w:rsid w:val="00C62B8D"/>
    <w:rsid w:val="00C6383D"/>
    <w:rsid w:val="00C63879"/>
    <w:rsid w:val="00C64751"/>
    <w:rsid w:val="00C6488B"/>
    <w:rsid w:val="00C65049"/>
    <w:rsid w:val="00C65102"/>
    <w:rsid w:val="00C655D9"/>
    <w:rsid w:val="00C65B6F"/>
    <w:rsid w:val="00C65E91"/>
    <w:rsid w:val="00C66920"/>
    <w:rsid w:val="00C66D38"/>
    <w:rsid w:val="00C66F01"/>
    <w:rsid w:val="00C670FC"/>
    <w:rsid w:val="00C675D7"/>
    <w:rsid w:val="00C710DA"/>
    <w:rsid w:val="00C7121D"/>
    <w:rsid w:val="00C7267F"/>
    <w:rsid w:val="00C72946"/>
    <w:rsid w:val="00C748FA"/>
    <w:rsid w:val="00C7524B"/>
    <w:rsid w:val="00C75B43"/>
    <w:rsid w:val="00C75C7A"/>
    <w:rsid w:val="00C75F45"/>
    <w:rsid w:val="00C76361"/>
    <w:rsid w:val="00C769B6"/>
    <w:rsid w:val="00C76EA7"/>
    <w:rsid w:val="00C77696"/>
    <w:rsid w:val="00C777F3"/>
    <w:rsid w:val="00C779A2"/>
    <w:rsid w:val="00C77F84"/>
    <w:rsid w:val="00C802FB"/>
    <w:rsid w:val="00C806A2"/>
    <w:rsid w:val="00C807D4"/>
    <w:rsid w:val="00C81124"/>
    <w:rsid w:val="00C81307"/>
    <w:rsid w:val="00C81592"/>
    <w:rsid w:val="00C815BE"/>
    <w:rsid w:val="00C8173C"/>
    <w:rsid w:val="00C81867"/>
    <w:rsid w:val="00C81BCA"/>
    <w:rsid w:val="00C81C9A"/>
    <w:rsid w:val="00C81CAB"/>
    <w:rsid w:val="00C81F38"/>
    <w:rsid w:val="00C821E9"/>
    <w:rsid w:val="00C8248E"/>
    <w:rsid w:val="00C826F4"/>
    <w:rsid w:val="00C82A38"/>
    <w:rsid w:val="00C831DA"/>
    <w:rsid w:val="00C84D97"/>
    <w:rsid w:val="00C84E6B"/>
    <w:rsid w:val="00C852FD"/>
    <w:rsid w:val="00C85DCE"/>
    <w:rsid w:val="00C8605A"/>
    <w:rsid w:val="00C86E14"/>
    <w:rsid w:val="00C86FEC"/>
    <w:rsid w:val="00C87172"/>
    <w:rsid w:val="00C876DF"/>
    <w:rsid w:val="00C87ED0"/>
    <w:rsid w:val="00C87FF2"/>
    <w:rsid w:val="00C908D9"/>
    <w:rsid w:val="00C90DE1"/>
    <w:rsid w:val="00C913E5"/>
    <w:rsid w:val="00C91629"/>
    <w:rsid w:val="00C91DE2"/>
    <w:rsid w:val="00C9263D"/>
    <w:rsid w:val="00C92841"/>
    <w:rsid w:val="00C92D45"/>
    <w:rsid w:val="00C92D7F"/>
    <w:rsid w:val="00C93463"/>
    <w:rsid w:val="00C935A2"/>
    <w:rsid w:val="00C9361D"/>
    <w:rsid w:val="00C93ECD"/>
    <w:rsid w:val="00C944F0"/>
    <w:rsid w:val="00C94D8B"/>
    <w:rsid w:val="00C95279"/>
    <w:rsid w:val="00C95371"/>
    <w:rsid w:val="00C9558D"/>
    <w:rsid w:val="00C96451"/>
    <w:rsid w:val="00C96985"/>
    <w:rsid w:val="00C969C4"/>
    <w:rsid w:val="00C96FED"/>
    <w:rsid w:val="00C97151"/>
    <w:rsid w:val="00C97699"/>
    <w:rsid w:val="00C97B93"/>
    <w:rsid w:val="00CA0301"/>
    <w:rsid w:val="00CA0329"/>
    <w:rsid w:val="00CA0B4F"/>
    <w:rsid w:val="00CA0E14"/>
    <w:rsid w:val="00CA16FE"/>
    <w:rsid w:val="00CA1D21"/>
    <w:rsid w:val="00CA295E"/>
    <w:rsid w:val="00CA2A4B"/>
    <w:rsid w:val="00CA311B"/>
    <w:rsid w:val="00CA3313"/>
    <w:rsid w:val="00CA3672"/>
    <w:rsid w:val="00CA39DD"/>
    <w:rsid w:val="00CA3C2C"/>
    <w:rsid w:val="00CA44BE"/>
    <w:rsid w:val="00CA44D5"/>
    <w:rsid w:val="00CA4850"/>
    <w:rsid w:val="00CA50CD"/>
    <w:rsid w:val="00CA510E"/>
    <w:rsid w:val="00CA5275"/>
    <w:rsid w:val="00CA5A41"/>
    <w:rsid w:val="00CA5BC6"/>
    <w:rsid w:val="00CA5F57"/>
    <w:rsid w:val="00CA620F"/>
    <w:rsid w:val="00CA6590"/>
    <w:rsid w:val="00CA665B"/>
    <w:rsid w:val="00CA6668"/>
    <w:rsid w:val="00CA72EB"/>
    <w:rsid w:val="00CA735C"/>
    <w:rsid w:val="00CA74ED"/>
    <w:rsid w:val="00CA7795"/>
    <w:rsid w:val="00CA77D6"/>
    <w:rsid w:val="00CA7B3B"/>
    <w:rsid w:val="00CB00C2"/>
    <w:rsid w:val="00CB0102"/>
    <w:rsid w:val="00CB06D0"/>
    <w:rsid w:val="00CB09FD"/>
    <w:rsid w:val="00CB0A1C"/>
    <w:rsid w:val="00CB11BE"/>
    <w:rsid w:val="00CB168E"/>
    <w:rsid w:val="00CB1E20"/>
    <w:rsid w:val="00CB21B6"/>
    <w:rsid w:val="00CB2C2F"/>
    <w:rsid w:val="00CB4821"/>
    <w:rsid w:val="00CB494C"/>
    <w:rsid w:val="00CB4B2E"/>
    <w:rsid w:val="00CB4DDF"/>
    <w:rsid w:val="00CB4EAC"/>
    <w:rsid w:val="00CB54DB"/>
    <w:rsid w:val="00CB59EF"/>
    <w:rsid w:val="00CB5B14"/>
    <w:rsid w:val="00CB61B8"/>
    <w:rsid w:val="00CB68EB"/>
    <w:rsid w:val="00CB7348"/>
    <w:rsid w:val="00CB7A51"/>
    <w:rsid w:val="00CB7FD9"/>
    <w:rsid w:val="00CC1E04"/>
    <w:rsid w:val="00CC25A9"/>
    <w:rsid w:val="00CC26B1"/>
    <w:rsid w:val="00CC2882"/>
    <w:rsid w:val="00CC2E14"/>
    <w:rsid w:val="00CC32C2"/>
    <w:rsid w:val="00CC3640"/>
    <w:rsid w:val="00CC4038"/>
    <w:rsid w:val="00CC4727"/>
    <w:rsid w:val="00CC4812"/>
    <w:rsid w:val="00CC5146"/>
    <w:rsid w:val="00CC5712"/>
    <w:rsid w:val="00CC66B5"/>
    <w:rsid w:val="00CC6BD8"/>
    <w:rsid w:val="00CC6D32"/>
    <w:rsid w:val="00CC70EB"/>
    <w:rsid w:val="00CC7178"/>
    <w:rsid w:val="00CC75B4"/>
    <w:rsid w:val="00CC77B6"/>
    <w:rsid w:val="00CC7CFE"/>
    <w:rsid w:val="00CD020C"/>
    <w:rsid w:val="00CD1450"/>
    <w:rsid w:val="00CD219D"/>
    <w:rsid w:val="00CD24E9"/>
    <w:rsid w:val="00CD2BDF"/>
    <w:rsid w:val="00CD2C7C"/>
    <w:rsid w:val="00CD309A"/>
    <w:rsid w:val="00CD49FC"/>
    <w:rsid w:val="00CD4E3D"/>
    <w:rsid w:val="00CD5B8B"/>
    <w:rsid w:val="00CD5BA9"/>
    <w:rsid w:val="00CD5FDC"/>
    <w:rsid w:val="00CD623F"/>
    <w:rsid w:val="00CD6F29"/>
    <w:rsid w:val="00CD6F43"/>
    <w:rsid w:val="00CD7212"/>
    <w:rsid w:val="00CD7312"/>
    <w:rsid w:val="00CD7571"/>
    <w:rsid w:val="00CD76A7"/>
    <w:rsid w:val="00CD7B42"/>
    <w:rsid w:val="00CD7DB9"/>
    <w:rsid w:val="00CE0761"/>
    <w:rsid w:val="00CE0B64"/>
    <w:rsid w:val="00CE0EF1"/>
    <w:rsid w:val="00CE11FB"/>
    <w:rsid w:val="00CE1533"/>
    <w:rsid w:val="00CE19B3"/>
    <w:rsid w:val="00CE1ADE"/>
    <w:rsid w:val="00CE1C39"/>
    <w:rsid w:val="00CE25C9"/>
    <w:rsid w:val="00CE282D"/>
    <w:rsid w:val="00CE2FC0"/>
    <w:rsid w:val="00CE3AAE"/>
    <w:rsid w:val="00CE427C"/>
    <w:rsid w:val="00CE4B3D"/>
    <w:rsid w:val="00CE4CB9"/>
    <w:rsid w:val="00CE5091"/>
    <w:rsid w:val="00CE5413"/>
    <w:rsid w:val="00CE5457"/>
    <w:rsid w:val="00CE5632"/>
    <w:rsid w:val="00CE5BD3"/>
    <w:rsid w:val="00CE6300"/>
    <w:rsid w:val="00CE6447"/>
    <w:rsid w:val="00CE6C25"/>
    <w:rsid w:val="00CE7B6F"/>
    <w:rsid w:val="00CE7F63"/>
    <w:rsid w:val="00CE7FE8"/>
    <w:rsid w:val="00CF010F"/>
    <w:rsid w:val="00CF0925"/>
    <w:rsid w:val="00CF0A66"/>
    <w:rsid w:val="00CF0C8A"/>
    <w:rsid w:val="00CF11B3"/>
    <w:rsid w:val="00CF12BA"/>
    <w:rsid w:val="00CF15A4"/>
    <w:rsid w:val="00CF179D"/>
    <w:rsid w:val="00CF21D1"/>
    <w:rsid w:val="00CF27BA"/>
    <w:rsid w:val="00CF2AD5"/>
    <w:rsid w:val="00CF2C3B"/>
    <w:rsid w:val="00CF3212"/>
    <w:rsid w:val="00CF3628"/>
    <w:rsid w:val="00CF37BE"/>
    <w:rsid w:val="00CF394C"/>
    <w:rsid w:val="00CF4179"/>
    <w:rsid w:val="00CF4DA0"/>
    <w:rsid w:val="00CF5A22"/>
    <w:rsid w:val="00CF5B45"/>
    <w:rsid w:val="00CF605A"/>
    <w:rsid w:val="00CF696E"/>
    <w:rsid w:val="00CF6B1C"/>
    <w:rsid w:val="00CF6F77"/>
    <w:rsid w:val="00CF6F80"/>
    <w:rsid w:val="00CF71A7"/>
    <w:rsid w:val="00CF7AEB"/>
    <w:rsid w:val="00CF7C4E"/>
    <w:rsid w:val="00D001DB"/>
    <w:rsid w:val="00D007F5"/>
    <w:rsid w:val="00D008B8"/>
    <w:rsid w:val="00D01516"/>
    <w:rsid w:val="00D01541"/>
    <w:rsid w:val="00D01BD9"/>
    <w:rsid w:val="00D01EDC"/>
    <w:rsid w:val="00D0217F"/>
    <w:rsid w:val="00D0261A"/>
    <w:rsid w:val="00D03179"/>
    <w:rsid w:val="00D0341A"/>
    <w:rsid w:val="00D03611"/>
    <w:rsid w:val="00D03F59"/>
    <w:rsid w:val="00D04249"/>
    <w:rsid w:val="00D04739"/>
    <w:rsid w:val="00D04E19"/>
    <w:rsid w:val="00D04FA6"/>
    <w:rsid w:val="00D0570B"/>
    <w:rsid w:val="00D05BB3"/>
    <w:rsid w:val="00D05DF6"/>
    <w:rsid w:val="00D0614C"/>
    <w:rsid w:val="00D07060"/>
    <w:rsid w:val="00D071CA"/>
    <w:rsid w:val="00D0785E"/>
    <w:rsid w:val="00D0796B"/>
    <w:rsid w:val="00D07B58"/>
    <w:rsid w:val="00D07BC8"/>
    <w:rsid w:val="00D07E1A"/>
    <w:rsid w:val="00D07E39"/>
    <w:rsid w:val="00D106C6"/>
    <w:rsid w:val="00D10BF2"/>
    <w:rsid w:val="00D11005"/>
    <w:rsid w:val="00D114E6"/>
    <w:rsid w:val="00D11573"/>
    <w:rsid w:val="00D11702"/>
    <w:rsid w:val="00D119AE"/>
    <w:rsid w:val="00D11D9E"/>
    <w:rsid w:val="00D12081"/>
    <w:rsid w:val="00D12807"/>
    <w:rsid w:val="00D1395B"/>
    <w:rsid w:val="00D13C46"/>
    <w:rsid w:val="00D1426A"/>
    <w:rsid w:val="00D1454D"/>
    <w:rsid w:val="00D14ADE"/>
    <w:rsid w:val="00D14B1C"/>
    <w:rsid w:val="00D14EB8"/>
    <w:rsid w:val="00D156A1"/>
    <w:rsid w:val="00D16D19"/>
    <w:rsid w:val="00D16F66"/>
    <w:rsid w:val="00D1735D"/>
    <w:rsid w:val="00D17C6F"/>
    <w:rsid w:val="00D20600"/>
    <w:rsid w:val="00D208ED"/>
    <w:rsid w:val="00D2156C"/>
    <w:rsid w:val="00D2255F"/>
    <w:rsid w:val="00D22D7E"/>
    <w:rsid w:val="00D23129"/>
    <w:rsid w:val="00D235C0"/>
    <w:rsid w:val="00D24530"/>
    <w:rsid w:val="00D249AC"/>
    <w:rsid w:val="00D24D87"/>
    <w:rsid w:val="00D2572F"/>
    <w:rsid w:val="00D25CA9"/>
    <w:rsid w:val="00D26E4A"/>
    <w:rsid w:val="00D27B06"/>
    <w:rsid w:val="00D27FF7"/>
    <w:rsid w:val="00D30869"/>
    <w:rsid w:val="00D30B47"/>
    <w:rsid w:val="00D30CAB"/>
    <w:rsid w:val="00D31C1A"/>
    <w:rsid w:val="00D3242A"/>
    <w:rsid w:val="00D329D6"/>
    <w:rsid w:val="00D32A97"/>
    <w:rsid w:val="00D32CBD"/>
    <w:rsid w:val="00D32EDB"/>
    <w:rsid w:val="00D33640"/>
    <w:rsid w:val="00D33CF4"/>
    <w:rsid w:val="00D34403"/>
    <w:rsid w:val="00D34533"/>
    <w:rsid w:val="00D3464A"/>
    <w:rsid w:val="00D347C0"/>
    <w:rsid w:val="00D34A2D"/>
    <w:rsid w:val="00D35817"/>
    <w:rsid w:val="00D35F0B"/>
    <w:rsid w:val="00D36080"/>
    <w:rsid w:val="00D3639C"/>
    <w:rsid w:val="00D363DD"/>
    <w:rsid w:val="00D367D2"/>
    <w:rsid w:val="00D368C8"/>
    <w:rsid w:val="00D368F9"/>
    <w:rsid w:val="00D3699A"/>
    <w:rsid w:val="00D36AB4"/>
    <w:rsid w:val="00D36B92"/>
    <w:rsid w:val="00D371CC"/>
    <w:rsid w:val="00D375D4"/>
    <w:rsid w:val="00D37B5B"/>
    <w:rsid w:val="00D4018D"/>
    <w:rsid w:val="00D40576"/>
    <w:rsid w:val="00D406AE"/>
    <w:rsid w:val="00D40C34"/>
    <w:rsid w:val="00D41188"/>
    <w:rsid w:val="00D416D3"/>
    <w:rsid w:val="00D41C91"/>
    <w:rsid w:val="00D41D69"/>
    <w:rsid w:val="00D424E3"/>
    <w:rsid w:val="00D42DD0"/>
    <w:rsid w:val="00D43729"/>
    <w:rsid w:val="00D43EE9"/>
    <w:rsid w:val="00D43EF9"/>
    <w:rsid w:val="00D44177"/>
    <w:rsid w:val="00D447C6"/>
    <w:rsid w:val="00D4483A"/>
    <w:rsid w:val="00D44897"/>
    <w:rsid w:val="00D44C5C"/>
    <w:rsid w:val="00D44E23"/>
    <w:rsid w:val="00D452DE"/>
    <w:rsid w:val="00D4541D"/>
    <w:rsid w:val="00D4562E"/>
    <w:rsid w:val="00D461BA"/>
    <w:rsid w:val="00D46659"/>
    <w:rsid w:val="00D467C4"/>
    <w:rsid w:val="00D46AD8"/>
    <w:rsid w:val="00D46D2F"/>
    <w:rsid w:val="00D47B65"/>
    <w:rsid w:val="00D502CB"/>
    <w:rsid w:val="00D502F0"/>
    <w:rsid w:val="00D5035A"/>
    <w:rsid w:val="00D5039A"/>
    <w:rsid w:val="00D51356"/>
    <w:rsid w:val="00D5173E"/>
    <w:rsid w:val="00D51761"/>
    <w:rsid w:val="00D517FE"/>
    <w:rsid w:val="00D51D5B"/>
    <w:rsid w:val="00D51E8D"/>
    <w:rsid w:val="00D53888"/>
    <w:rsid w:val="00D54D2E"/>
    <w:rsid w:val="00D55321"/>
    <w:rsid w:val="00D558C2"/>
    <w:rsid w:val="00D55A90"/>
    <w:rsid w:val="00D56E5F"/>
    <w:rsid w:val="00D57204"/>
    <w:rsid w:val="00D579B0"/>
    <w:rsid w:val="00D57B67"/>
    <w:rsid w:val="00D6126F"/>
    <w:rsid w:val="00D612DA"/>
    <w:rsid w:val="00D61803"/>
    <w:rsid w:val="00D61A39"/>
    <w:rsid w:val="00D6215A"/>
    <w:rsid w:val="00D623B4"/>
    <w:rsid w:val="00D62FDA"/>
    <w:rsid w:val="00D630CA"/>
    <w:rsid w:val="00D635A0"/>
    <w:rsid w:val="00D63A9B"/>
    <w:rsid w:val="00D63EAB"/>
    <w:rsid w:val="00D64010"/>
    <w:rsid w:val="00D645A8"/>
    <w:rsid w:val="00D64663"/>
    <w:rsid w:val="00D64F7F"/>
    <w:rsid w:val="00D656C4"/>
    <w:rsid w:val="00D66053"/>
    <w:rsid w:val="00D670B0"/>
    <w:rsid w:val="00D670B2"/>
    <w:rsid w:val="00D676A9"/>
    <w:rsid w:val="00D67D5A"/>
    <w:rsid w:val="00D67F76"/>
    <w:rsid w:val="00D7032E"/>
    <w:rsid w:val="00D7083F"/>
    <w:rsid w:val="00D714EB"/>
    <w:rsid w:val="00D71763"/>
    <w:rsid w:val="00D71D0F"/>
    <w:rsid w:val="00D71F83"/>
    <w:rsid w:val="00D72240"/>
    <w:rsid w:val="00D72870"/>
    <w:rsid w:val="00D72C2D"/>
    <w:rsid w:val="00D72EA7"/>
    <w:rsid w:val="00D72F0E"/>
    <w:rsid w:val="00D73001"/>
    <w:rsid w:val="00D73703"/>
    <w:rsid w:val="00D7396F"/>
    <w:rsid w:val="00D7406C"/>
    <w:rsid w:val="00D742E3"/>
    <w:rsid w:val="00D75118"/>
    <w:rsid w:val="00D751F9"/>
    <w:rsid w:val="00D75DEC"/>
    <w:rsid w:val="00D75FD9"/>
    <w:rsid w:val="00D76057"/>
    <w:rsid w:val="00D76095"/>
    <w:rsid w:val="00D76111"/>
    <w:rsid w:val="00D7634E"/>
    <w:rsid w:val="00D7646F"/>
    <w:rsid w:val="00D769F8"/>
    <w:rsid w:val="00D77DE8"/>
    <w:rsid w:val="00D80DE4"/>
    <w:rsid w:val="00D8172E"/>
    <w:rsid w:val="00D81C33"/>
    <w:rsid w:val="00D81DD3"/>
    <w:rsid w:val="00D82193"/>
    <w:rsid w:val="00D82421"/>
    <w:rsid w:val="00D82C63"/>
    <w:rsid w:val="00D8331C"/>
    <w:rsid w:val="00D83373"/>
    <w:rsid w:val="00D837DD"/>
    <w:rsid w:val="00D83B1F"/>
    <w:rsid w:val="00D83E26"/>
    <w:rsid w:val="00D83F1E"/>
    <w:rsid w:val="00D8430A"/>
    <w:rsid w:val="00D847D9"/>
    <w:rsid w:val="00D8488E"/>
    <w:rsid w:val="00D853BD"/>
    <w:rsid w:val="00D85DE2"/>
    <w:rsid w:val="00D85F06"/>
    <w:rsid w:val="00D865F7"/>
    <w:rsid w:val="00D8729E"/>
    <w:rsid w:val="00D87397"/>
    <w:rsid w:val="00D87434"/>
    <w:rsid w:val="00D87743"/>
    <w:rsid w:val="00D87D96"/>
    <w:rsid w:val="00D90C38"/>
    <w:rsid w:val="00D90CE8"/>
    <w:rsid w:val="00D90FFF"/>
    <w:rsid w:val="00D91572"/>
    <w:rsid w:val="00D91C1A"/>
    <w:rsid w:val="00D92088"/>
    <w:rsid w:val="00D92142"/>
    <w:rsid w:val="00D92303"/>
    <w:rsid w:val="00D9233B"/>
    <w:rsid w:val="00D924DE"/>
    <w:rsid w:val="00D92BB4"/>
    <w:rsid w:val="00D92C8C"/>
    <w:rsid w:val="00D92EC7"/>
    <w:rsid w:val="00D93143"/>
    <w:rsid w:val="00D93A67"/>
    <w:rsid w:val="00D93F6F"/>
    <w:rsid w:val="00D94518"/>
    <w:rsid w:val="00D94633"/>
    <w:rsid w:val="00D95C88"/>
    <w:rsid w:val="00D95E11"/>
    <w:rsid w:val="00D96052"/>
    <w:rsid w:val="00D96623"/>
    <w:rsid w:val="00D96DC6"/>
    <w:rsid w:val="00D97549"/>
    <w:rsid w:val="00D976BC"/>
    <w:rsid w:val="00DA0018"/>
    <w:rsid w:val="00DA017B"/>
    <w:rsid w:val="00DA04DB"/>
    <w:rsid w:val="00DA0711"/>
    <w:rsid w:val="00DA092C"/>
    <w:rsid w:val="00DA0FAC"/>
    <w:rsid w:val="00DA2EDC"/>
    <w:rsid w:val="00DA32C7"/>
    <w:rsid w:val="00DA32E3"/>
    <w:rsid w:val="00DA396E"/>
    <w:rsid w:val="00DA3D60"/>
    <w:rsid w:val="00DA45E5"/>
    <w:rsid w:val="00DA5021"/>
    <w:rsid w:val="00DA512D"/>
    <w:rsid w:val="00DA521C"/>
    <w:rsid w:val="00DA53AB"/>
    <w:rsid w:val="00DA54D5"/>
    <w:rsid w:val="00DA56CE"/>
    <w:rsid w:val="00DA5823"/>
    <w:rsid w:val="00DA5B0F"/>
    <w:rsid w:val="00DA5D4B"/>
    <w:rsid w:val="00DA689A"/>
    <w:rsid w:val="00DA6940"/>
    <w:rsid w:val="00DA7075"/>
    <w:rsid w:val="00DA77C5"/>
    <w:rsid w:val="00DA7CB3"/>
    <w:rsid w:val="00DB01A5"/>
    <w:rsid w:val="00DB0329"/>
    <w:rsid w:val="00DB0BE4"/>
    <w:rsid w:val="00DB1160"/>
    <w:rsid w:val="00DB144C"/>
    <w:rsid w:val="00DB1A8F"/>
    <w:rsid w:val="00DB1B1B"/>
    <w:rsid w:val="00DB254B"/>
    <w:rsid w:val="00DB289A"/>
    <w:rsid w:val="00DB2A90"/>
    <w:rsid w:val="00DB2C69"/>
    <w:rsid w:val="00DB2FDD"/>
    <w:rsid w:val="00DB343B"/>
    <w:rsid w:val="00DB42B3"/>
    <w:rsid w:val="00DB43B5"/>
    <w:rsid w:val="00DB4939"/>
    <w:rsid w:val="00DB5341"/>
    <w:rsid w:val="00DB5D14"/>
    <w:rsid w:val="00DB7572"/>
    <w:rsid w:val="00DB7783"/>
    <w:rsid w:val="00DB79A2"/>
    <w:rsid w:val="00DB7B7C"/>
    <w:rsid w:val="00DB7E64"/>
    <w:rsid w:val="00DC025C"/>
    <w:rsid w:val="00DC0534"/>
    <w:rsid w:val="00DC0659"/>
    <w:rsid w:val="00DC0A9C"/>
    <w:rsid w:val="00DC0DFC"/>
    <w:rsid w:val="00DC188C"/>
    <w:rsid w:val="00DC1D16"/>
    <w:rsid w:val="00DC1FF1"/>
    <w:rsid w:val="00DC2666"/>
    <w:rsid w:val="00DC2C2E"/>
    <w:rsid w:val="00DC2DA0"/>
    <w:rsid w:val="00DC384B"/>
    <w:rsid w:val="00DC3A78"/>
    <w:rsid w:val="00DC3CA1"/>
    <w:rsid w:val="00DC414B"/>
    <w:rsid w:val="00DC44A5"/>
    <w:rsid w:val="00DC4594"/>
    <w:rsid w:val="00DC4B70"/>
    <w:rsid w:val="00DC4C76"/>
    <w:rsid w:val="00DC4E31"/>
    <w:rsid w:val="00DC5242"/>
    <w:rsid w:val="00DC5691"/>
    <w:rsid w:val="00DC59C7"/>
    <w:rsid w:val="00DC5BE5"/>
    <w:rsid w:val="00DC6480"/>
    <w:rsid w:val="00DC6828"/>
    <w:rsid w:val="00DC6900"/>
    <w:rsid w:val="00DC6AC4"/>
    <w:rsid w:val="00DC6CAD"/>
    <w:rsid w:val="00DC7F3F"/>
    <w:rsid w:val="00DD06E9"/>
    <w:rsid w:val="00DD1AFF"/>
    <w:rsid w:val="00DD2560"/>
    <w:rsid w:val="00DD2596"/>
    <w:rsid w:val="00DD29C5"/>
    <w:rsid w:val="00DD2AB2"/>
    <w:rsid w:val="00DD355B"/>
    <w:rsid w:val="00DD3676"/>
    <w:rsid w:val="00DD3AFA"/>
    <w:rsid w:val="00DD4C78"/>
    <w:rsid w:val="00DD5877"/>
    <w:rsid w:val="00DD58CB"/>
    <w:rsid w:val="00DD66C3"/>
    <w:rsid w:val="00DD66FE"/>
    <w:rsid w:val="00DD675F"/>
    <w:rsid w:val="00DD7358"/>
    <w:rsid w:val="00DE0625"/>
    <w:rsid w:val="00DE0B1E"/>
    <w:rsid w:val="00DE0F1A"/>
    <w:rsid w:val="00DE12D2"/>
    <w:rsid w:val="00DE15E0"/>
    <w:rsid w:val="00DE1AF8"/>
    <w:rsid w:val="00DE1E51"/>
    <w:rsid w:val="00DE205E"/>
    <w:rsid w:val="00DE2248"/>
    <w:rsid w:val="00DE2D9C"/>
    <w:rsid w:val="00DE2E48"/>
    <w:rsid w:val="00DE3442"/>
    <w:rsid w:val="00DE38B3"/>
    <w:rsid w:val="00DE3A4D"/>
    <w:rsid w:val="00DE3E5A"/>
    <w:rsid w:val="00DE45D7"/>
    <w:rsid w:val="00DE4CE8"/>
    <w:rsid w:val="00DE53BC"/>
    <w:rsid w:val="00DE54F1"/>
    <w:rsid w:val="00DE5610"/>
    <w:rsid w:val="00DE5676"/>
    <w:rsid w:val="00DE567E"/>
    <w:rsid w:val="00DE5A18"/>
    <w:rsid w:val="00DE5C89"/>
    <w:rsid w:val="00DE619E"/>
    <w:rsid w:val="00DE6B98"/>
    <w:rsid w:val="00DE6EDD"/>
    <w:rsid w:val="00DE7992"/>
    <w:rsid w:val="00DF0B64"/>
    <w:rsid w:val="00DF11B7"/>
    <w:rsid w:val="00DF12FD"/>
    <w:rsid w:val="00DF1DB8"/>
    <w:rsid w:val="00DF1EFF"/>
    <w:rsid w:val="00DF206B"/>
    <w:rsid w:val="00DF213A"/>
    <w:rsid w:val="00DF2D4B"/>
    <w:rsid w:val="00DF2E8B"/>
    <w:rsid w:val="00DF2F5D"/>
    <w:rsid w:val="00DF3005"/>
    <w:rsid w:val="00DF3A66"/>
    <w:rsid w:val="00DF3D82"/>
    <w:rsid w:val="00DF40CB"/>
    <w:rsid w:val="00DF53FB"/>
    <w:rsid w:val="00DF54F5"/>
    <w:rsid w:val="00DF55C4"/>
    <w:rsid w:val="00DF56AC"/>
    <w:rsid w:val="00DF5A42"/>
    <w:rsid w:val="00DF5D70"/>
    <w:rsid w:val="00DF5D7B"/>
    <w:rsid w:val="00DF6107"/>
    <w:rsid w:val="00DF629E"/>
    <w:rsid w:val="00DF62B3"/>
    <w:rsid w:val="00DF6978"/>
    <w:rsid w:val="00DF7011"/>
    <w:rsid w:val="00DF7405"/>
    <w:rsid w:val="00DF747A"/>
    <w:rsid w:val="00DF7AAB"/>
    <w:rsid w:val="00E00349"/>
    <w:rsid w:val="00E0044A"/>
    <w:rsid w:val="00E00BC8"/>
    <w:rsid w:val="00E010A3"/>
    <w:rsid w:val="00E0166C"/>
    <w:rsid w:val="00E02101"/>
    <w:rsid w:val="00E02280"/>
    <w:rsid w:val="00E0278D"/>
    <w:rsid w:val="00E02849"/>
    <w:rsid w:val="00E02A42"/>
    <w:rsid w:val="00E0303C"/>
    <w:rsid w:val="00E030BC"/>
    <w:rsid w:val="00E0401F"/>
    <w:rsid w:val="00E04297"/>
    <w:rsid w:val="00E04B6E"/>
    <w:rsid w:val="00E052F7"/>
    <w:rsid w:val="00E05DB5"/>
    <w:rsid w:val="00E06573"/>
    <w:rsid w:val="00E06807"/>
    <w:rsid w:val="00E0763A"/>
    <w:rsid w:val="00E07926"/>
    <w:rsid w:val="00E07CC7"/>
    <w:rsid w:val="00E10097"/>
    <w:rsid w:val="00E10146"/>
    <w:rsid w:val="00E104CF"/>
    <w:rsid w:val="00E104F0"/>
    <w:rsid w:val="00E10930"/>
    <w:rsid w:val="00E111D6"/>
    <w:rsid w:val="00E1123B"/>
    <w:rsid w:val="00E11694"/>
    <w:rsid w:val="00E11953"/>
    <w:rsid w:val="00E11ADB"/>
    <w:rsid w:val="00E11AFA"/>
    <w:rsid w:val="00E11E9A"/>
    <w:rsid w:val="00E1248B"/>
    <w:rsid w:val="00E12921"/>
    <w:rsid w:val="00E13258"/>
    <w:rsid w:val="00E133ED"/>
    <w:rsid w:val="00E13A95"/>
    <w:rsid w:val="00E14098"/>
    <w:rsid w:val="00E1460E"/>
    <w:rsid w:val="00E148D5"/>
    <w:rsid w:val="00E15183"/>
    <w:rsid w:val="00E15997"/>
    <w:rsid w:val="00E159B2"/>
    <w:rsid w:val="00E160D3"/>
    <w:rsid w:val="00E1672F"/>
    <w:rsid w:val="00E16F23"/>
    <w:rsid w:val="00E17363"/>
    <w:rsid w:val="00E17A90"/>
    <w:rsid w:val="00E20CE5"/>
    <w:rsid w:val="00E20D08"/>
    <w:rsid w:val="00E2127C"/>
    <w:rsid w:val="00E21A60"/>
    <w:rsid w:val="00E21DA2"/>
    <w:rsid w:val="00E225A9"/>
    <w:rsid w:val="00E2266B"/>
    <w:rsid w:val="00E23485"/>
    <w:rsid w:val="00E234A1"/>
    <w:rsid w:val="00E23A7F"/>
    <w:rsid w:val="00E23A9D"/>
    <w:rsid w:val="00E245D7"/>
    <w:rsid w:val="00E2555C"/>
    <w:rsid w:val="00E257B7"/>
    <w:rsid w:val="00E25F8D"/>
    <w:rsid w:val="00E26551"/>
    <w:rsid w:val="00E26565"/>
    <w:rsid w:val="00E265E0"/>
    <w:rsid w:val="00E269D0"/>
    <w:rsid w:val="00E26EDE"/>
    <w:rsid w:val="00E2755D"/>
    <w:rsid w:val="00E277C6"/>
    <w:rsid w:val="00E278B1"/>
    <w:rsid w:val="00E27BE8"/>
    <w:rsid w:val="00E27C40"/>
    <w:rsid w:val="00E27FFB"/>
    <w:rsid w:val="00E303C5"/>
    <w:rsid w:val="00E3045F"/>
    <w:rsid w:val="00E306A4"/>
    <w:rsid w:val="00E31015"/>
    <w:rsid w:val="00E31074"/>
    <w:rsid w:val="00E312C4"/>
    <w:rsid w:val="00E31540"/>
    <w:rsid w:val="00E31D62"/>
    <w:rsid w:val="00E324E9"/>
    <w:rsid w:val="00E32618"/>
    <w:rsid w:val="00E327CB"/>
    <w:rsid w:val="00E33091"/>
    <w:rsid w:val="00E33417"/>
    <w:rsid w:val="00E338DE"/>
    <w:rsid w:val="00E33905"/>
    <w:rsid w:val="00E348D6"/>
    <w:rsid w:val="00E348D9"/>
    <w:rsid w:val="00E350A6"/>
    <w:rsid w:val="00E3583D"/>
    <w:rsid w:val="00E35861"/>
    <w:rsid w:val="00E36020"/>
    <w:rsid w:val="00E36A0C"/>
    <w:rsid w:val="00E36E0B"/>
    <w:rsid w:val="00E37170"/>
    <w:rsid w:val="00E37889"/>
    <w:rsid w:val="00E37DFC"/>
    <w:rsid w:val="00E403EB"/>
    <w:rsid w:val="00E40560"/>
    <w:rsid w:val="00E405E5"/>
    <w:rsid w:val="00E41027"/>
    <w:rsid w:val="00E4182E"/>
    <w:rsid w:val="00E41992"/>
    <w:rsid w:val="00E41F0E"/>
    <w:rsid w:val="00E41F16"/>
    <w:rsid w:val="00E42386"/>
    <w:rsid w:val="00E42546"/>
    <w:rsid w:val="00E4280F"/>
    <w:rsid w:val="00E4290A"/>
    <w:rsid w:val="00E42912"/>
    <w:rsid w:val="00E42D52"/>
    <w:rsid w:val="00E4392B"/>
    <w:rsid w:val="00E4445E"/>
    <w:rsid w:val="00E447C2"/>
    <w:rsid w:val="00E449E8"/>
    <w:rsid w:val="00E44C43"/>
    <w:rsid w:val="00E44C97"/>
    <w:rsid w:val="00E451AB"/>
    <w:rsid w:val="00E45B60"/>
    <w:rsid w:val="00E45BD3"/>
    <w:rsid w:val="00E45C2D"/>
    <w:rsid w:val="00E464BA"/>
    <w:rsid w:val="00E46D11"/>
    <w:rsid w:val="00E47C27"/>
    <w:rsid w:val="00E502A0"/>
    <w:rsid w:val="00E506C9"/>
    <w:rsid w:val="00E507BE"/>
    <w:rsid w:val="00E507EB"/>
    <w:rsid w:val="00E51114"/>
    <w:rsid w:val="00E51475"/>
    <w:rsid w:val="00E5147E"/>
    <w:rsid w:val="00E51580"/>
    <w:rsid w:val="00E515CB"/>
    <w:rsid w:val="00E529EB"/>
    <w:rsid w:val="00E530E7"/>
    <w:rsid w:val="00E533DD"/>
    <w:rsid w:val="00E53522"/>
    <w:rsid w:val="00E53A1E"/>
    <w:rsid w:val="00E53A81"/>
    <w:rsid w:val="00E53FD1"/>
    <w:rsid w:val="00E54546"/>
    <w:rsid w:val="00E54BEE"/>
    <w:rsid w:val="00E54C5B"/>
    <w:rsid w:val="00E552E2"/>
    <w:rsid w:val="00E55381"/>
    <w:rsid w:val="00E55407"/>
    <w:rsid w:val="00E559D9"/>
    <w:rsid w:val="00E5685E"/>
    <w:rsid w:val="00E568E1"/>
    <w:rsid w:val="00E56B15"/>
    <w:rsid w:val="00E56E20"/>
    <w:rsid w:val="00E574F1"/>
    <w:rsid w:val="00E5751A"/>
    <w:rsid w:val="00E57BDF"/>
    <w:rsid w:val="00E57DC0"/>
    <w:rsid w:val="00E6056D"/>
    <w:rsid w:val="00E60646"/>
    <w:rsid w:val="00E609B4"/>
    <w:rsid w:val="00E615FC"/>
    <w:rsid w:val="00E61AA7"/>
    <w:rsid w:val="00E61BEA"/>
    <w:rsid w:val="00E62139"/>
    <w:rsid w:val="00E62316"/>
    <w:rsid w:val="00E63D08"/>
    <w:rsid w:val="00E64A4B"/>
    <w:rsid w:val="00E64AD5"/>
    <w:rsid w:val="00E64C2F"/>
    <w:rsid w:val="00E650DD"/>
    <w:rsid w:val="00E65267"/>
    <w:rsid w:val="00E65AB7"/>
    <w:rsid w:val="00E65D7D"/>
    <w:rsid w:val="00E65DA3"/>
    <w:rsid w:val="00E66924"/>
    <w:rsid w:val="00E66EA9"/>
    <w:rsid w:val="00E71DE5"/>
    <w:rsid w:val="00E72693"/>
    <w:rsid w:val="00E72A29"/>
    <w:rsid w:val="00E72BBD"/>
    <w:rsid w:val="00E72E45"/>
    <w:rsid w:val="00E73440"/>
    <w:rsid w:val="00E734E3"/>
    <w:rsid w:val="00E7391E"/>
    <w:rsid w:val="00E73A7A"/>
    <w:rsid w:val="00E7439E"/>
    <w:rsid w:val="00E759BC"/>
    <w:rsid w:val="00E75DE4"/>
    <w:rsid w:val="00E764CD"/>
    <w:rsid w:val="00E76524"/>
    <w:rsid w:val="00E76731"/>
    <w:rsid w:val="00E76819"/>
    <w:rsid w:val="00E76CE2"/>
    <w:rsid w:val="00E77A73"/>
    <w:rsid w:val="00E77DB2"/>
    <w:rsid w:val="00E80E6D"/>
    <w:rsid w:val="00E814B2"/>
    <w:rsid w:val="00E815D3"/>
    <w:rsid w:val="00E82326"/>
    <w:rsid w:val="00E8277C"/>
    <w:rsid w:val="00E828EF"/>
    <w:rsid w:val="00E82D70"/>
    <w:rsid w:val="00E83183"/>
    <w:rsid w:val="00E83BED"/>
    <w:rsid w:val="00E84065"/>
    <w:rsid w:val="00E8444A"/>
    <w:rsid w:val="00E84BA0"/>
    <w:rsid w:val="00E84BED"/>
    <w:rsid w:val="00E84CB3"/>
    <w:rsid w:val="00E84E63"/>
    <w:rsid w:val="00E84EFD"/>
    <w:rsid w:val="00E855CB"/>
    <w:rsid w:val="00E855F2"/>
    <w:rsid w:val="00E85860"/>
    <w:rsid w:val="00E869A4"/>
    <w:rsid w:val="00E86CCD"/>
    <w:rsid w:val="00E87225"/>
    <w:rsid w:val="00E87E6C"/>
    <w:rsid w:val="00E90291"/>
    <w:rsid w:val="00E90571"/>
    <w:rsid w:val="00E90A12"/>
    <w:rsid w:val="00E91443"/>
    <w:rsid w:val="00E914FB"/>
    <w:rsid w:val="00E91D2C"/>
    <w:rsid w:val="00E92293"/>
    <w:rsid w:val="00E92D22"/>
    <w:rsid w:val="00E933BD"/>
    <w:rsid w:val="00E93FD0"/>
    <w:rsid w:val="00E942C3"/>
    <w:rsid w:val="00E94A72"/>
    <w:rsid w:val="00E9524F"/>
    <w:rsid w:val="00E95712"/>
    <w:rsid w:val="00E95B01"/>
    <w:rsid w:val="00E96222"/>
    <w:rsid w:val="00E962B8"/>
    <w:rsid w:val="00E96A16"/>
    <w:rsid w:val="00E96AA2"/>
    <w:rsid w:val="00E971F9"/>
    <w:rsid w:val="00E977E1"/>
    <w:rsid w:val="00E9782B"/>
    <w:rsid w:val="00E97914"/>
    <w:rsid w:val="00E97AC6"/>
    <w:rsid w:val="00E97C84"/>
    <w:rsid w:val="00EA0342"/>
    <w:rsid w:val="00EA08CE"/>
    <w:rsid w:val="00EA10C3"/>
    <w:rsid w:val="00EA1431"/>
    <w:rsid w:val="00EA2C30"/>
    <w:rsid w:val="00EA2D65"/>
    <w:rsid w:val="00EA2E28"/>
    <w:rsid w:val="00EA2EEF"/>
    <w:rsid w:val="00EA307F"/>
    <w:rsid w:val="00EA39E8"/>
    <w:rsid w:val="00EA3DD8"/>
    <w:rsid w:val="00EA45D8"/>
    <w:rsid w:val="00EA50E6"/>
    <w:rsid w:val="00EA5136"/>
    <w:rsid w:val="00EA61A4"/>
    <w:rsid w:val="00EA6296"/>
    <w:rsid w:val="00EA6653"/>
    <w:rsid w:val="00EA6BA3"/>
    <w:rsid w:val="00EA72A8"/>
    <w:rsid w:val="00EA7C2E"/>
    <w:rsid w:val="00EB02F4"/>
    <w:rsid w:val="00EB0844"/>
    <w:rsid w:val="00EB0A55"/>
    <w:rsid w:val="00EB0D88"/>
    <w:rsid w:val="00EB10B9"/>
    <w:rsid w:val="00EB185A"/>
    <w:rsid w:val="00EB19FA"/>
    <w:rsid w:val="00EB1C5C"/>
    <w:rsid w:val="00EB2170"/>
    <w:rsid w:val="00EB2193"/>
    <w:rsid w:val="00EB3ECB"/>
    <w:rsid w:val="00EB4189"/>
    <w:rsid w:val="00EB42AE"/>
    <w:rsid w:val="00EB4661"/>
    <w:rsid w:val="00EB4CA8"/>
    <w:rsid w:val="00EB5CDD"/>
    <w:rsid w:val="00EB6318"/>
    <w:rsid w:val="00EB6BA2"/>
    <w:rsid w:val="00EB75B2"/>
    <w:rsid w:val="00EB7A22"/>
    <w:rsid w:val="00EB7A4E"/>
    <w:rsid w:val="00EB7BAB"/>
    <w:rsid w:val="00EB7F94"/>
    <w:rsid w:val="00EC00BE"/>
    <w:rsid w:val="00EC0469"/>
    <w:rsid w:val="00EC100D"/>
    <w:rsid w:val="00EC104F"/>
    <w:rsid w:val="00EC1891"/>
    <w:rsid w:val="00EC1BFE"/>
    <w:rsid w:val="00EC1F66"/>
    <w:rsid w:val="00EC20A4"/>
    <w:rsid w:val="00EC278C"/>
    <w:rsid w:val="00EC2BD9"/>
    <w:rsid w:val="00EC3298"/>
    <w:rsid w:val="00EC3D34"/>
    <w:rsid w:val="00EC41EF"/>
    <w:rsid w:val="00EC422A"/>
    <w:rsid w:val="00EC43F4"/>
    <w:rsid w:val="00EC457B"/>
    <w:rsid w:val="00EC5370"/>
    <w:rsid w:val="00EC5B35"/>
    <w:rsid w:val="00EC5DE7"/>
    <w:rsid w:val="00EC62FA"/>
    <w:rsid w:val="00EC6CEB"/>
    <w:rsid w:val="00EC6D42"/>
    <w:rsid w:val="00EC6DE9"/>
    <w:rsid w:val="00ED081A"/>
    <w:rsid w:val="00ED0A1F"/>
    <w:rsid w:val="00ED0F94"/>
    <w:rsid w:val="00ED0FAE"/>
    <w:rsid w:val="00ED13D1"/>
    <w:rsid w:val="00ED1464"/>
    <w:rsid w:val="00ED1646"/>
    <w:rsid w:val="00ED1723"/>
    <w:rsid w:val="00ED1DA1"/>
    <w:rsid w:val="00ED208A"/>
    <w:rsid w:val="00ED2199"/>
    <w:rsid w:val="00ED2A80"/>
    <w:rsid w:val="00ED2B31"/>
    <w:rsid w:val="00ED30BD"/>
    <w:rsid w:val="00ED33AA"/>
    <w:rsid w:val="00ED3950"/>
    <w:rsid w:val="00ED3A62"/>
    <w:rsid w:val="00ED3CE4"/>
    <w:rsid w:val="00ED4328"/>
    <w:rsid w:val="00ED4E45"/>
    <w:rsid w:val="00ED4F83"/>
    <w:rsid w:val="00ED528B"/>
    <w:rsid w:val="00ED5628"/>
    <w:rsid w:val="00ED6149"/>
    <w:rsid w:val="00ED7281"/>
    <w:rsid w:val="00ED797D"/>
    <w:rsid w:val="00EE0D37"/>
    <w:rsid w:val="00EE0E84"/>
    <w:rsid w:val="00EE121A"/>
    <w:rsid w:val="00EE2547"/>
    <w:rsid w:val="00EE2B19"/>
    <w:rsid w:val="00EE2EB8"/>
    <w:rsid w:val="00EE2FAE"/>
    <w:rsid w:val="00EE36E6"/>
    <w:rsid w:val="00EE37DC"/>
    <w:rsid w:val="00EE38C3"/>
    <w:rsid w:val="00EE4657"/>
    <w:rsid w:val="00EE47AE"/>
    <w:rsid w:val="00EE4BF2"/>
    <w:rsid w:val="00EE4C5D"/>
    <w:rsid w:val="00EE4E4E"/>
    <w:rsid w:val="00EE4EE5"/>
    <w:rsid w:val="00EE5F07"/>
    <w:rsid w:val="00EE6816"/>
    <w:rsid w:val="00EE6B59"/>
    <w:rsid w:val="00EE6BDE"/>
    <w:rsid w:val="00EE6BFD"/>
    <w:rsid w:val="00EE6C57"/>
    <w:rsid w:val="00EE6EF4"/>
    <w:rsid w:val="00EE6FE4"/>
    <w:rsid w:val="00EE7312"/>
    <w:rsid w:val="00EE74E2"/>
    <w:rsid w:val="00EE7505"/>
    <w:rsid w:val="00EE7D18"/>
    <w:rsid w:val="00EF032A"/>
    <w:rsid w:val="00EF0573"/>
    <w:rsid w:val="00EF0A4E"/>
    <w:rsid w:val="00EF142B"/>
    <w:rsid w:val="00EF1A08"/>
    <w:rsid w:val="00EF1AE1"/>
    <w:rsid w:val="00EF25B3"/>
    <w:rsid w:val="00EF2C0E"/>
    <w:rsid w:val="00EF2F4D"/>
    <w:rsid w:val="00EF3936"/>
    <w:rsid w:val="00EF48BC"/>
    <w:rsid w:val="00EF4AB9"/>
    <w:rsid w:val="00EF4EFE"/>
    <w:rsid w:val="00EF5079"/>
    <w:rsid w:val="00EF53A8"/>
    <w:rsid w:val="00EF5896"/>
    <w:rsid w:val="00EF5922"/>
    <w:rsid w:val="00EF5D9D"/>
    <w:rsid w:val="00EF5E29"/>
    <w:rsid w:val="00EF5FAE"/>
    <w:rsid w:val="00EF6000"/>
    <w:rsid w:val="00EF60B7"/>
    <w:rsid w:val="00EF6184"/>
    <w:rsid w:val="00EF66AF"/>
    <w:rsid w:val="00EF692F"/>
    <w:rsid w:val="00EF765A"/>
    <w:rsid w:val="00EF77C0"/>
    <w:rsid w:val="00EF7A1E"/>
    <w:rsid w:val="00EF7E14"/>
    <w:rsid w:val="00EF7E38"/>
    <w:rsid w:val="00EF7FF0"/>
    <w:rsid w:val="00F00291"/>
    <w:rsid w:val="00F00869"/>
    <w:rsid w:val="00F00A3C"/>
    <w:rsid w:val="00F00DAE"/>
    <w:rsid w:val="00F01B5A"/>
    <w:rsid w:val="00F01BF6"/>
    <w:rsid w:val="00F01E4D"/>
    <w:rsid w:val="00F03560"/>
    <w:rsid w:val="00F038B7"/>
    <w:rsid w:val="00F03DB9"/>
    <w:rsid w:val="00F049EB"/>
    <w:rsid w:val="00F05993"/>
    <w:rsid w:val="00F066BD"/>
    <w:rsid w:val="00F0684C"/>
    <w:rsid w:val="00F06C13"/>
    <w:rsid w:val="00F102E5"/>
    <w:rsid w:val="00F1094F"/>
    <w:rsid w:val="00F1097A"/>
    <w:rsid w:val="00F10AAE"/>
    <w:rsid w:val="00F10F84"/>
    <w:rsid w:val="00F110E9"/>
    <w:rsid w:val="00F112E4"/>
    <w:rsid w:val="00F11CCC"/>
    <w:rsid w:val="00F12C90"/>
    <w:rsid w:val="00F12F95"/>
    <w:rsid w:val="00F13081"/>
    <w:rsid w:val="00F13248"/>
    <w:rsid w:val="00F1344B"/>
    <w:rsid w:val="00F136BB"/>
    <w:rsid w:val="00F14383"/>
    <w:rsid w:val="00F144E5"/>
    <w:rsid w:val="00F1487B"/>
    <w:rsid w:val="00F14E36"/>
    <w:rsid w:val="00F154E3"/>
    <w:rsid w:val="00F158E4"/>
    <w:rsid w:val="00F15AD2"/>
    <w:rsid w:val="00F16378"/>
    <w:rsid w:val="00F17294"/>
    <w:rsid w:val="00F17B00"/>
    <w:rsid w:val="00F17F3C"/>
    <w:rsid w:val="00F2015C"/>
    <w:rsid w:val="00F20523"/>
    <w:rsid w:val="00F206FC"/>
    <w:rsid w:val="00F2076F"/>
    <w:rsid w:val="00F207D6"/>
    <w:rsid w:val="00F209AF"/>
    <w:rsid w:val="00F2135C"/>
    <w:rsid w:val="00F21975"/>
    <w:rsid w:val="00F21D47"/>
    <w:rsid w:val="00F2223E"/>
    <w:rsid w:val="00F23D7A"/>
    <w:rsid w:val="00F23FBC"/>
    <w:rsid w:val="00F2495F"/>
    <w:rsid w:val="00F25712"/>
    <w:rsid w:val="00F25A9A"/>
    <w:rsid w:val="00F25F9A"/>
    <w:rsid w:val="00F260EE"/>
    <w:rsid w:val="00F269F9"/>
    <w:rsid w:val="00F26E70"/>
    <w:rsid w:val="00F2701F"/>
    <w:rsid w:val="00F275CD"/>
    <w:rsid w:val="00F2791E"/>
    <w:rsid w:val="00F2798A"/>
    <w:rsid w:val="00F27A17"/>
    <w:rsid w:val="00F27D1A"/>
    <w:rsid w:val="00F27D61"/>
    <w:rsid w:val="00F27F98"/>
    <w:rsid w:val="00F30433"/>
    <w:rsid w:val="00F305CC"/>
    <w:rsid w:val="00F3090F"/>
    <w:rsid w:val="00F30BEB"/>
    <w:rsid w:val="00F31C5A"/>
    <w:rsid w:val="00F321B2"/>
    <w:rsid w:val="00F32759"/>
    <w:rsid w:val="00F32873"/>
    <w:rsid w:val="00F33E07"/>
    <w:rsid w:val="00F356D4"/>
    <w:rsid w:val="00F366A8"/>
    <w:rsid w:val="00F36A1A"/>
    <w:rsid w:val="00F36CA3"/>
    <w:rsid w:val="00F36EF2"/>
    <w:rsid w:val="00F3743B"/>
    <w:rsid w:val="00F37B43"/>
    <w:rsid w:val="00F401E8"/>
    <w:rsid w:val="00F408DB"/>
    <w:rsid w:val="00F41113"/>
    <w:rsid w:val="00F41442"/>
    <w:rsid w:val="00F41694"/>
    <w:rsid w:val="00F41AE4"/>
    <w:rsid w:val="00F41E1A"/>
    <w:rsid w:val="00F42302"/>
    <w:rsid w:val="00F42F21"/>
    <w:rsid w:val="00F4366F"/>
    <w:rsid w:val="00F43888"/>
    <w:rsid w:val="00F43972"/>
    <w:rsid w:val="00F44CEC"/>
    <w:rsid w:val="00F44F36"/>
    <w:rsid w:val="00F4547E"/>
    <w:rsid w:val="00F4578F"/>
    <w:rsid w:val="00F45940"/>
    <w:rsid w:val="00F45BB9"/>
    <w:rsid w:val="00F45F20"/>
    <w:rsid w:val="00F4657A"/>
    <w:rsid w:val="00F4696C"/>
    <w:rsid w:val="00F46B1E"/>
    <w:rsid w:val="00F46C1E"/>
    <w:rsid w:val="00F46C5D"/>
    <w:rsid w:val="00F47156"/>
    <w:rsid w:val="00F4716F"/>
    <w:rsid w:val="00F476C5"/>
    <w:rsid w:val="00F47A3D"/>
    <w:rsid w:val="00F47BE7"/>
    <w:rsid w:val="00F47E8E"/>
    <w:rsid w:val="00F50D30"/>
    <w:rsid w:val="00F50FDE"/>
    <w:rsid w:val="00F516A9"/>
    <w:rsid w:val="00F51A9B"/>
    <w:rsid w:val="00F51B36"/>
    <w:rsid w:val="00F51E67"/>
    <w:rsid w:val="00F51E7F"/>
    <w:rsid w:val="00F521D8"/>
    <w:rsid w:val="00F5240D"/>
    <w:rsid w:val="00F531F4"/>
    <w:rsid w:val="00F5327A"/>
    <w:rsid w:val="00F53B28"/>
    <w:rsid w:val="00F53BC6"/>
    <w:rsid w:val="00F542CF"/>
    <w:rsid w:val="00F5443F"/>
    <w:rsid w:val="00F5498E"/>
    <w:rsid w:val="00F54A76"/>
    <w:rsid w:val="00F54B3F"/>
    <w:rsid w:val="00F55096"/>
    <w:rsid w:val="00F55DFD"/>
    <w:rsid w:val="00F55E67"/>
    <w:rsid w:val="00F55E99"/>
    <w:rsid w:val="00F55F14"/>
    <w:rsid w:val="00F57905"/>
    <w:rsid w:val="00F57978"/>
    <w:rsid w:val="00F57CAF"/>
    <w:rsid w:val="00F57E0A"/>
    <w:rsid w:val="00F6027F"/>
    <w:rsid w:val="00F6047A"/>
    <w:rsid w:val="00F6051F"/>
    <w:rsid w:val="00F6059D"/>
    <w:rsid w:val="00F60AE7"/>
    <w:rsid w:val="00F61B3D"/>
    <w:rsid w:val="00F6281F"/>
    <w:rsid w:val="00F62AD4"/>
    <w:rsid w:val="00F62D67"/>
    <w:rsid w:val="00F6300A"/>
    <w:rsid w:val="00F631AE"/>
    <w:rsid w:val="00F632FF"/>
    <w:rsid w:val="00F6367F"/>
    <w:rsid w:val="00F636F9"/>
    <w:rsid w:val="00F639EA"/>
    <w:rsid w:val="00F64668"/>
    <w:rsid w:val="00F64B57"/>
    <w:rsid w:val="00F65028"/>
    <w:rsid w:val="00F66090"/>
    <w:rsid w:val="00F66185"/>
    <w:rsid w:val="00F66B36"/>
    <w:rsid w:val="00F66FA2"/>
    <w:rsid w:val="00F673D4"/>
    <w:rsid w:val="00F677C5"/>
    <w:rsid w:val="00F67C44"/>
    <w:rsid w:val="00F701F0"/>
    <w:rsid w:val="00F70E50"/>
    <w:rsid w:val="00F71DBA"/>
    <w:rsid w:val="00F72170"/>
    <w:rsid w:val="00F727B2"/>
    <w:rsid w:val="00F72C04"/>
    <w:rsid w:val="00F73AF6"/>
    <w:rsid w:val="00F73C3A"/>
    <w:rsid w:val="00F73CC0"/>
    <w:rsid w:val="00F73CEE"/>
    <w:rsid w:val="00F742FA"/>
    <w:rsid w:val="00F749E8"/>
    <w:rsid w:val="00F74B7A"/>
    <w:rsid w:val="00F74C3D"/>
    <w:rsid w:val="00F74F00"/>
    <w:rsid w:val="00F756EF"/>
    <w:rsid w:val="00F763E1"/>
    <w:rsid w:val="00F76722"/>
    <w:rsid w:val="00F76864"/>
    <w:rsid w:val="00F76AAC"/>
    <w:rsid w:val="00F76C98"/>
    <w:rsid w:val="00F76E28"/>
    <w:rsid w:val="00F77383"/>
    <w:rsid w:val="00F773C3"/>
    <w:rsid w:val="00F80912"/>
    <w:rsid w:val="00F812BA"/>
    <w:rsid w:val="00F81D66"/>
    <w:rsid w:val="00F81F8C"/>
    <w:rsid w:val="00F8261C"/>
    <w:rsid w:val="00F82642"/>
    <w:rsid w:val="00F82646"/>
    <w:rsid w:val="00F8295B"/>
    <w:rsid w:val="00F831E7"/>
    <w:rsid w:val="00F8322D"/>
    <w:rsid w:val="00F835A8"/>
    <w:rsid w:val="00F838A5"/>
    <w:rsid w:val="00F841F6"/>
    <w:rsid w:val="00F8444B"/>
    <w:rsid w:val="00F852D6"/>
    <w:rsid w:val="00F85333"/>
    <w:rsid w:val="00F85593"/>
    <w:rsid w:val="00F85792"/>
    <w:rsid w:val="00F8582D"/>
    <w:rsid w:val="00F85CAF"/>
    <w:rsid w:val="00F863FA"/>
    <w:rsid w:val="00F869AF"/>
    <w:rsid w:val="00F86B5A"/>
    <w:rsid w:val="00F87551"/>
    <w:rsid w:val="00F877E4"/>
    <w:rsid w:val="00F9023B"/>
    <w:rsid w:val="00F9050D"/>
    <w:rsid w:val="00F9135E"/>
    <w:rsid w:val="00F91491"/>
    <w:rsid w:val="00F91720"/>
    <w:rsid w:val="00F92867"/>
    <w:rsid w:val="00F93F67"/>
    <w:rsid w:val="00F94326"/>
    <w:rsid w:val="00F9478E"/>
    <w:rsid w:val="00F949D3"/>
    <w:rsid w:val="00F94BF3"/>
    <w:rsid w:val="00F94D38"/>
    <w:rsid w:val="00F95C41"/>
    <w:rsid w:val="00F95C8A"/>
    <w:rsid w:val="00F9613F"/>
    <w:rsid w:val="00F96A33"/>
    <w:rsid w:val="00F974FC"/>
    <w:rsid w:val="00FA070B"/>
    <w:rsid w:val="00FA184D"/>
    <w:rsid w:val="00FA19EB"/>
    <w:rsid w:val="00FA244D"/>
    <w:rsid w:val="00FA2BA2"/>
    <w:rsid w:val="00FA2D5D"/>
    <w:rsid w:val="00FA341C"/>
    <w:rsid w:val="00FA4110"/>
    <w:rsid w:val="00FA413B"/>
    <w:rsid w:val="00FA579A"/>
    <w:rsid w:val="00FA60CD"/>
    <w:rsid w:val="00FA6209"/>
    <w:rsid w:val="00FA6247"/>
    <w:rsid w:val="00FA62A6"/>
    <w:rsid w:val="00FA6CAC"/>
    <w:rsid w:val="00FA6E02"/>
    <w:rsid w:val="00FA6E09"/>
    <w:rsid w:val="00FA7E7B"/>
    <w:rsid w:val="00FA7EB4"/>
    <w:rsid w:val="00FA7EDE"/>
    <w:rsid w:val="00FB01F6"/>
    <w:rsid w:val="00FB02AF"/>
    <w:rsid w:val="00FB0C78"/>
    <w:rsid w:val="00FB0CDC"/>
    <w:rsid w:val="00FB0DB4"/>
    <w:rsid w:val="00FB0E6E"/>
    <w:rsid w:val="00FB10DD"/>
    <w:rsid w:val="00FB121F"/>
    <w:rsid w:val="00FB1681"/>
    <w:rsid w:val="00FB1826"/>
    <w:rsid w:val="00FB1F11"/>
    <w:rsid w:val="00FB2F72"/>
    <w:rsid w:val="00FB2F7E"/>
    <w:rsid w:val="00FB3213"/>
    <w:rsid w:val="00FB3664"/>
    <w:rsid w:val="00FB3C76"/>
    <w:rsid w:val="00FB3F98"/>
    <w:rsid w:val="00FB4EE7"/>
    <w:rsid w:val="00FB51F0"/>
    <w:rsid w:val="00FB64DD"/>
    <w:rsid w:val="00FB6D8B"/>
    <w:rsid w:val="00FB77D3"/>
    <w:rsid w:val="00FB7F97"/>
    <w:rsid w:val="00FC0318"/>
    <w:rsid w:val="00FC0558"/>
    <w:rsid w:val="00FC1283"/>
    <w:rsid w:val="00FC1604"/>
    <w:rsid w:val="00FC16FC"/>
    <w:rsid w:val="00FC19E1"/>
    <w:rsid w:val="00FC22F3"/>
    <w:rsid w:val="00FC29B9"/>
    <w:rsid w:val="00FC2FD3"/>
    <w:rsid w:val="00FC32E9"/>
    <w:rsid w:val="00FC40DD"/>
    <w:rsid w:val="00FC4201"/>
    <w:rsid w:val="00FC46E2"/>
    <w:rsid w:val="00FC4BE3"/>
    <w:rsid w:val="00FC4C1E"/>
    <w:rsid w:val="00FC4C80"/>
    <w:rsid w:val="00FC5169"/>
    <w:rsid w:val="00FC51DF"/>
    <w:rsid w:val="00FC5748"/>
    <w:rsid w:val="00FC6B7D"/>
    <w:rsid w:val="00FC6EEC"/>
    <w:rsid w:val="00FC70B8"/>
    <w:rsid w:val="00FC7607"/>
    <w:rsid w:val="00FC7B5A"/>
    <w:rsid w:val="00FC7E67"/>
    <w:rsid w:val="00FD027A"/>
    <w:rsid w:val="00FD035C"/>
    <w:rsid w:val="00FD0478"/>
    <w:rsid w:val="00FD0BDD"/>
    <w:rsid w:val="00FD0BEB"/>
    <w:rsid w:val="00FD0C40"/>
    <w:rsid w:val="00FD0C79"/>
    <w:rsid w:val="00FD0E4F"/>
    <w:rsid w:val="00FD1023"/>
    <w:rsid w:val="00FD1F62"/>
    <w:rsid w:val="00FD21FC"/>
    <w:rsid w:val="00FD22D9"/>
    <w:rsid w:val="00FD2800"/>
    <w:rsid w:val="00FD2B74"/>
    <w:rsid w:val="00FD3223"/>
    <w:rsid w:val="00FD33DD"/>
    <w:rsid w:val="00FD3420"/>
    <w:rsid w:val="00FD36AB"/>
    <w:rsid w:val="00FD3940"/>
    <w:rsid w:val="00FD4325"/>
    <w:rsid w:val="00FD441C"/>
    <w:rsid w:val="00FD4755"/>
    <w:rsid w:val="00FD4C4B"/>
    <w:rsid w:val="00FD531B"/>
    <w:rsid w:val="00FD5358"/>
    <w:rsid w:val="00FD5973"/>
    <w:rsid w:val="00FD62C9"/>
    <w:rsid w:val="00FD67E2"/>
    <w:rsid w:val="00FD6CE3"/>
    <w:rsid w:val="00FD76E8"/>
    <w:rsid w:val="00FD7AF4"/>
    <w:rsid w:val="00FD7D22"/>
    <w:rsid w:val="00FE01F6"/>
    <w:rsid w:val="00FE0634"/>
    <w:rsid w:val="00FE1069"/>
    <w:rsid w:val="00FE15EB"/>
    <w:rsid w:val="00FE16C3"/>
    <w:rsid w:val="00FE2122"/>
    <w:rsid w:val="00FE218B"/>
    <w:rsid w:val="00FE2C7C"/>
    <w:rsid w:val="00FE2CC9"/>
    <w:rsid w:val="00FE2D34"/>
    <w:rsid w:val="00FE36A9"/>
    <w:rsid w:val="00FE3BCA"/>
    <w:rsid w:val="00FE3C10"/>
    <w:rsid w:val="00FE3DBC"/>
    <w:rsid w:val="00FE475B"/>
    <w:rsid w:val="00FE4FC4"/>
    <w:rsid w:val="00FE533A"/>
    <w:rsid w:val="00FE585D"/>
    <w:rsid w:val="00FE5B2C"/>
    <w:rsid w:val="00FE5E15"/>
    <w:rsid w:val="00FE5FB5"/>
    <w:rsid w:val="00FE6124"/>
    <w:rsid w:val="00FE7174"/>
    <w:rsid w:val="00FE7252"/>
    <w:rsid w:val="00FE74EC"/>
    <w:rsid w:val="00FE750E"/>
    <w:rsid w:val="00FF0474"/>
    <w:rsid w:val="00FF08C3"/>
    <w:rsid w:val="00FF0A95"/>
    <w:rsid w:val="00FF1B10"/>
    <w:rsid w:val="00FF1E04"/>
    <w:rsid w:val="00FF2045"/>
    <w:rsid w:val="00FF2589"/>
    <w:rsid w:val="00FF25FF"/>
    <w:rsid w:val="00FF2B67"/>
    <w:rsid w:val="00FF2DCE"/>
    <w:rsid w:val="00FF2E60"/>
    <w:rsid w:val="00FF480E"/>
    <w:rsid w:val="00FF5718"/>
    <w:rsid w:val="00FF57B9"/>
    <w:rsid w:val="00FF5967"/>
    <w:rsid w:val="00FF59B9"/>
    <w:rsid w:val="00FF666F"/>
    <w:rsid w:val="00FF675A"/>
    <w:rsid w:val="00FF6D05"/>
    <w:rsid w:val="00FF7019"/>
    <w:rsid w:val="00FF7A7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21E23135"/>
  <w15:docId w15:val="{6607E11E-7230-40C6-914A-F97D37F3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BA"/>
    <w:pPr>
      <w:ind w:left="-57"/>
    </w:pPr>
    <w:rPr>
      <w:sz w:val="24"/>
      <w:szCs w:val="24"/>
    </w:rPr>
  </w:style>
  <w:style w:type="paragraph" w:styleId="Titre1">
    <w:name w:val="heading 1"/>
    <w:basedOn w:val="Normal"/>
    <w:next w:val="Normal"/>
    <w:qFormat/>
    <w:rsid w:val="00F17F3C"/>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F17F3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17F3C"/>
    <w:pPr>
      <w:keepNext/>
      <w:spacing w:before="240" w:after="60"/>
      <w:outlineLvl w:val="2"/>
    </w:pPr>
    <w:rPr>
      <w:rFonts w:ascii="Arial" w:hAnsi="Arial" w:cs="Arial"/>
      <w:b/>
      <w:bCs/>
      <w:sz w:val="26"/>
      <w:szCs w:val="26"/>
    </w:rPr>
  </w:style>
  <w:style w:type="paragraph" w:styleId="Titre5">
    <w:name w:val="heading 5"/>
    <w:basedOn w:val="Normal"/>
    <w:next w:val="Normal"/>
    <w:link w:val="Titre5Car"/>
    <w:semiHidden/>
    <w:unhideWhenUsed/>
    <w:qFormat/>
    <w:rsid w:val="003C11B6"/>
    <w:p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3C11B6"/>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4">
    <w:name w:val="titre 4"/>
    <w:basedOn w:val="Titre3"/>
    <w:rsid w:val="00F17F3C"/>
    <w:rPr>
      <w:sz w:val="24"/>
      <w:szCs w:val="24"/>
    </w:rPr>
  </w:style>
  <w:style w:type="paragraph" w:styleId="Lgende">
    <w:name w:val="caption"/>
    <w:basedOn w:val="Normal"/>
    <w:next w:val="Normal"/>
    <w:qFormat/>
    <w:rsid w:val="008F50FC"/>
    <w:rPr>
      <w:b/>
      <w:bCs/>
      <w:sz w:val="20"/>
      <w:szCs w:val="20"/>
    </w:rPr>
  </w:style>
  <w:style w:type="paragraph" w:styleId="Titre">
    <w:name w:val="Title"/>
    <w:basedOn w:val="Normal"/>
    <w:qFormat/>
    <w:rsid w:val="00845038"/>
    <w:pPr>
      <w:jc w:val="center"/>
    </w:pPr>
    <w:rPr>
      <w:rFonts w:ascii="Arial Narrow" w:hAnsi="Arial Narrow"/>
      <w:b/>
      <w:sz w:val="22"/>
    </w:rPr>
  </w:style>
  <w:style w:type="paragraph" w:styleId="Corpsdetexte">
    <w:name w:val="Body Text"/>
    <w:basedOn w:val="Normal"/>
    <w:rsid w:val="00845038"/>
    <w:pPr>
      <w:jc w:val="both"/>
    </w:pPr>
  </w:style>
  <w:style w:type="character" w:styleId="Numrodepage">
    <w:name w:val="page number"/>
    <w:basedOn w:val="Policepardfaut"/>
    <w:rsid w:val="00845038"/>
  </w:style>
  <w:style w:type="paragraph" w:styleId="En-tte">
    <w:name w:val="header"/>
    <w:basedOn w:val="Normal"/>
    <w:link w:val="En-tteCar"/>
    <w:rsid w:val="00845038"/>
    <w:pPr>
      <w:tabs>
        <w:tab w:val="center" w:pos="4536"/>
        <w:tab w:val="right" w:pos="9072"/>
      </w:tabs>
    </w:pPr>
    <w:rPr>
      <w:sz w:val="20"/>
      <w:szCs w:val="20"/>
    </w:rPr>
  </w:style>
  <w:style w:type="paragraph" w:styleId="Pieddepage">
    <w:name w:val="footer"/>
    <w:basedOn w:val="Normal"/>
    <w:link w:val="PieddepageCar"/>
    <w:rsid w:val="00845038"/>
    <w:pPr>
      <w:tabs>
        <w:tab w:val="center" w:pos="4536"/>
        <w:tab w:val="right" w:pos="9072"/>
      </w:tabs>
    </w:pPr>
    <w:rPr>
      <w:sz w:val="20"/>
      <w:szCs w:val="20"/>
    </w:rPr>
  </w:style>
  <w:style w:type="paragraph" w:styleId="Explorateurdedocuments">
    <w:name w:val="Document Map"/>
    <w:basedOn w:val="Normal"/>
    <w:semiHidden/>
    <w:rsid w:val="008E35C9"/>
    <w:pPr>
      <w:shd w:val="clear" w:color="auto" w:fill="000080"/>
    </w:pPr>
    <w:rPr>
      <w:rFonts w:ascii="Tahoma" w:hAnsi="Tahoma" w:cs="Tahoma"/>
      <w:sz w:val="20"/>
      <w:szCs w:val="20"/>
    </w:rPr>
  </w:style>
  <w:style w:type="paragraph" w:styleId="Textedebulles">
    <w:name w:val="Balloon Text"/>
    <w:basedOn w:val="Normal"/>
    <w:semiHidden/>
    <w:rsid w:val="00E502A0"/>
    <w:rPr>
      <w:rFonts w:ascii="Tahoma" w:hAnsi="Tahoma" w:cs="Tahoma"/>
      <w:sz w:val="16"/>
      <w:szCs w:val="16"/>
    </w:rPr>
  </w:style>
  <w:style w:type="paragraph" w:styleId="Notedebasdepage">
    <w:name w:val="footnote text"/>
    <w:basedOn w:val="Normal"/>
    <w:link w:val="NotedebasdepageCar"/>
    <w:uiPriority w:val="99"/>
    <w:semiHidden/>
    <w:rsid w:val="006A6EBB"/>
    <w:rPr>
      <w:sz w:val="20"/>
      <w:szCs w:val="20"/>
    </w:rPr>
  </w:style>
  <w:style w:type="character" w:customStyle="1" w:styleId="NotedebasdepageCar">
    <w:name w:val="Note de bas de page Car"/>
    <w:link w:val="Notedebasdepage"/>
    <w:uiPriority w:val="99"/>
    <w:semiHidden/>
    <w:rsid w:val="00414817"/>
  </w:style>
  <w:style w:type="character" w:styleId="Appelnotedebasdep">
    <w:name w:val="footnote reference"/>
    <w:uiPriority w:val="99"/>
    <w:semiHidden/>
    <w:rsid w:val="006A6EBB"/>
    <w:rPr>
      <w:vertAlign w:val="superscript"/>
    </w:rPr>
  </w:style>
  <w:style w:type="paragraph" w:styleId="TM2">
    <w:name w:val="toc 2"/>
    <w:basedOn w:val="Normal"/>
    <w:next w:val="Normal"/>
    <w:autoRedefine/>
    <w:uiPriority w:val="39"/>
    <w:rsid w:val="00952FFF"/>
    <w:pPr>
      <w:ind w:left="240"/>
    </w:pPr>
  </w:style>
  <w:style w:type="paragraph" w:styleId="TM1">
    <w:name w:val="toc 1"/>
    <w:basedOn w:val="Normal"/>
    <w:next w:val="Normal"/>
    <w:autoRedefine/>
    <w:uiPriority w:val="39"/>
    <w:rsid w:val="00A45B16"/>
    <w:pPr>
      <w:tabs>
        <w:tab w:val="right" w:leader="dot" w:pos="9062"/>
      </w:tabs>
      <w:ind w:left="142"/>
      <w:jc w:val="both"/>
    </w:pPr>
  </w:style>
  <w:style w:type="paragraph" w:styleId="TM3">
    <w:name w:val="toc 3"/>
    <w:basedOn w:val="Normal"/>
    <w:next w:val="Normal"/>
    <w:autoRedefine/>
    <w:uiPriority w:val="39"/>
    <w:rsid w:val="00952FFF"/>
    <w:pPr>
      <w:ind w:left="480"/>
    </w:pPr>
  </w:style>
  <w:style w:type="paragraph" w:styleId="Tabledesillustrations">
    <w:name w:val="table of figures"/>
    <w:basedOn w:val="Normal"/>
    <w:next w:val="Normal"/>
    <w:uiPriority w:val="99"/>
    <w:rsid w:val="00AB38F6"/>
  </w:style>
  <w:style w:type="character" w:styleId="Lienhypertexte">
    <w:name w:val="Hyperlink"/>
    <w:uiPriority w:val="99"/>
    <w:rsid w:val="00AB38F6"/>
    <w:rPr>
      <w:color w:val="0000FF"/>
      <w:u w:val="single"/>
    </w:rPr>
  </w:style>
  <w:style w:type="table" w:styleId="Grilledutableau">
    <w:name w:val="Table Grid"/>
    <w:basedOn w:val="TableauNormal"/>
    <w:uiPriority w:val="39"/>
    <w:rsid w:val="000B04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8C3D3F"/>
    <w:pPr>
      <w:ind w:left="720"/>
      <w:contextualSpacing/>
    </w:pPr>
  </w:style>
  <w:style w:type="table" w:styleId="Tableauclassique2">
    <w:name w:val="Table Classic 2"/>
    <w:aliases w:val="Classique 2"/>
    <w:basedOn w:val="TableauNormal"/>
    <w:uiPriority w:val="99"/>
    <w:unhideWhenUsed/>
    <w:rsid w:val="003723D9"/>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INSECHOSTYL">
    <w:name w:val="INSECHOSTYL"/>
    <w:basedOn w:val="Tableauclassique2"/>
    <w:uiPriority w:val="99"/>
    <w:qFormat/>
    <w:rsid w:val="00E54546"/>
    <w:rPr>
      <w:rFonts w:ascii="Times New Roman" w:eastAsia="Times New Roman" w:hAnsi="Times New Roman"/>
    </w:rPr>
    <w:tblPr>
      <w:tblStyleRowBandSize w:val="1"/>
    </w:tblPr>
    <w:tcPr>
      <w:shd w:val="clear" w:color="auto" w:fill="auto"/>
    </w:tcPr>
    <w:tblStylePr w:type="firstRow">
      <w:rPr>
        <w:rFonts w:ascii="Verdana" w:hAnsi="Verdana"/>
        <w:b/>
        <w:color w:val="auto"/>
        <w:sz w:val="20"/>
      </w:rPr>
      <w:tblPr/>
      <w:tcPr>
        <w:tcBorders>
          <w:top w:val="single" w:sz="18" w:space="0" w:color="auto"/>
          <w:left w:val="nil"/>
          <w:bottom w:val="single" w:sz="12" w:space="0" w:color="auto"/>
          <w:right w:val="nil"/>
          <w:insideH w:val="nil"/>
          <w:insideV w:val="nil"/>
          <w:tl2br w:val="nil"/>
          <w:tr2bl w:val="nil"/>
        </w:tcBorders>
        <w:shd w:val="clear" w:color="auto" w:fill="DAEEF3"/>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clear" w:color="auto" w:fill="DAEEF3"/>
      </w:tcPr>
    </w:tblStylePr>
    <w:tblStylePr w:type="band1Horz">
      <w:tblPr/>
      <w:tcPr>
        <w:shd w:val="clear" w:color="auto" w:fill="D9D9D9"/>
      </w:tcPr>
    </w:tblStylePr>
    <w:tblStylePr w:type="neCell">
      <w:rPr>
        <w:b/>
        <w:bCs/>
      </w:rPr>
      <w:tblPr/>
      <w:tcPr>
        <w:tcBorders>
          <w:tl2br w:val="none" w:sz="0" w:space="0" w:color="auto"/>
          <w:tr2bl w:val="none" w:sz="0" w:space="0" w:color="auto"/>
        </w:tcBorders>
        <w:shd w:val="clear" w:color="auto" w:fill="DAEEF3"/>
      </w:tcPr>
    </w:tblStylePr>
    <w:tblStylePr w:type="nwCell">
      <w:tblPr/>
      <w:tcPr>
        <w:tcBorders>
          <w:tl2br w:val="none" w:sz="0" w:space="0" w:color="auto"/>
          <w:tr2bl w:val="none" w:sz="0" w:space="0" w:color="auto"/>
        </w:tcBorders>
        <w:shd w:val="clear" w:color="auto" w:fill="DAEEF3"/>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auclassique1"/>
    <w:uiPriority w:val="99"/>
    <w:qFormat/>
    <w:rsid w:val="00E54546"/>
    <w:rPr>
      <w:rFonts w:ascii="Garamond" w:hAnsi="Garamond"/>
      <w:lang w:val="fr-BJ" w:eastAsia="fr-BJ"/>
    </w:rPr>
    <w:tblPr>
      <w:tblStyleRowBandSize w:val="1"/>
    </w:tblPr>
    <w:tcPr>
      <w:shd w:val="clear" w:color="auto" w:fill="auto"/>
    </w:tcPr>
    <w:tblStylePr w:type="firstRow">
      <w:rPr>
        <w:b/>
        <w:i w:val="0"/>
        <w:iCs/>
      </w:rPr>
      <w:tblPr/>
      <w:tcPr>
        <w:tcBorders>
          <w:top w:val="single" w:sz="12" w:space="0" w:color="auto"/>
          <w:left w:val="nil"/>
          <w:bottom w:val="single" w:sz="12" w:space="0" w:color="auto"/>
          <w:right w:val="nil"/>
          <w:insideH w:val="nil"/>
          <w:insideV w:val="nil"/>
          <w:tl2br w:val="nil"/>
          <w:tr2bl w:val="nil"/>
        </w:tcBorders>
        <w:shd w:val="clear" w:color="auto" w:fill="DAEEF3"/>
      </w:tcPr>
    </w:tblStylePr>
    <w:tblStylePr w:type="lastRow">
      <w:rPr>
        <w:color w:val="auto"/>
      </w:rPr>
      <w:tblPr/>
      <w:tcPr>
        <w:tcBorders>
          <w:top w:val="nil"/>
          <w:bottom w:val="single" w:sz="18" w:space="0" w:color="000000"/>
          <w:tl2br w:val="none" w:sz="0" w:space="0" w:color="auto"/>
          <w:tr2bl w:val="none" w:sz="0" w:space="0" w:color="auto"/>
        </w:tcBorders>
        <w:shd w:val="clear" w:color="auto" w:fill="auto"/>
      </w:tcPr>
    </w:tblStylePr>
    <w:tblStylePr w:type="firstCol">
      <w:rPr>
        <w:rFonts w:ascii="Verdana" w:hAnsi="Verdana"/>
        <w:b/>
        <w:sz w:val="20"/>
      </w:rPr>
      <w:tblPr/>
      <w:tcPr>
        <w:tcBorders>
          <w:right w:val="single" w:sz="6" w:space="0" w:color="000000"/>
          <w:tl2br w:val="none" w:sz="0" w:space="0" w:color="auto"/>
          <w:tr2bl w:val="none" w:sz="0" w:space="0" w:color="auto"/>
        </w:tcBorders>
        <w:shd w:val="clear" w:color="auto" w:fill="DAEEF3"/>
      </w:tcPr>
    </w:tblStylePr>
    <w:tblStylePr w:type="band1Horz">
      <w:rPr>
        <w:rFonts w:ascii="Verdana" w:hAnsi="Verdana"/>
        <w:color w:val="auto"/>
        <w:sz w:val="20"/>
      </w:rPr>
      <w:tblPr/>
      <w:tcPr>
        <w:shd w:val="clear" w:color="auto" w:fill="D9D9D9"/>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auto"/>
          <w:right w:val="nil"/>
          <w:insideH w:val="nil"/>
          <w:insideV w:val="nil"/>
          <w:tl2br w:val="nil"/>
          <w:tr2bl w:val="nil"/>
        </w:tcBorders>
        <w:shd w:val="clear" w:color="auto" w:fill="auto"/>
      </w:tcPr>
    </w:tblStylePr>
    <w:tblStylePr w:type="swCell">
      <w:rPr>
        <w:b/>
        <w:bCs/>
      </w:rPr>
      <w:tblPr/>
      <w:tcPr>
        <w:tcBorders>
          <w:tl2br w:val="none" w:sz="0" w:space="0" w:color="auto"/>
          <w:tr2bl w:val="none" w:sz="0" w:space="0" w:color="auto"/>
        </w:tcBorders>
        <w:shd w:val="clear" w:color="auto" w:fill="DAEEF3"/>
      </w:tcPr>
    </w:tblStylePr>
  </w:style>
  <w:style w:type="table" w:styleId="Tableauclassique1">
    <w:name w:val="Table Classic 1"/>
    <w:aliases w:val="Classique 1"/>
    <w:basedOn w:val="TableauNormal"/>
    <w:uiPriority w:val="99"/>
    <w:unhideWhenUsed/>
    <w:rsid w:val="00E5454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BA4796"/>
    <w:pPr>
      <w:keepLines/>
      <w:spacing w:before="480" w:after="0" w:line="276" w:lineRule="auto"/>
      <w:outlineLvl w:val="9"/>
    </w:pPr>
    <w:rPr>
      <w:rFonts w:ascii="Cambria" w:hAnsi="Cambria" w:cs="Times New Roman"/>
      <w:color w:val="365F91"/>
      <w:kern w:val="0"/>
      <w:sz w:val="28"/>
      <w:szCs w:val="28"/>
      <w:lang w:eastAsia="en-US"/>
    </w:rPr>
  </w:style>
  <w:style w:type="character" w:styleId="Lienhypertextesuivivisit">
    <w:name w:val="FollowedHyperlink"/>
    <w:uiPriority w:val="99"/>
    <w:unhideWhenUsed/>
    <w:rsid w:val="00AA3C0D"/>
    <w:rPr>
      <w:color w:val="800080"/>
      <w:u w:val="single"/>
    </w:rPr>
  </w:style>
  <w:style w:type="paragraph" w:customStyle="1" w:styleId="xl67">
    <w:name w:val="xl67"/>
    <w:basedOn w:val="Normal"/>
    <w:rsid w:val="00AA3C0D"/>
    <w:pPr>
      <w:pBdr>
        <w:top w:val="double" w:sz="6" w:space="0" w:color="auto"/>
        <w:bottom w:val="single" w:sz="8" w:space="0" w:color="auto"/>
      </w:pBdr>
      <w:spacing w:before="100" w:beforeAutospacing="1" w:after="100" w:afterAutospacing="1"/>
    </w:pPr>
    <w:rPr>
      <w:rFonts w:ascii="Arial" w:hAnsi="Arial" w:cs="Arial"/>
      <w:sz w:val="18"/>
      <w:szCs w:val="18"/>
    </w:rPr>
  </w:style>
  <w:style w:type="paragraph" w:customStyle="1" w:styleId="xl68">
    <w:name w:val="xl68"/>
    <w:basedOn w:val="Normal"/>
    <w:rsid w:val="00AA3C0D"/>
    <w:pPr>
      <w:pBdr>
        <w:top w:val="double" w:sz="6"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69">
    <w:name w:val="xl69"/>
    <w:basedOn w:val="Normal"/>
    <w:rsid w:val="00AA3C0D"/>
    <w:pPr>
      <w:spacing w:before="100" w:beforeAutospacing="1" w:after="100" w:afterAutospacing="1"/>
    </w:pPr>
    <w:rPr>
      <w:rFonts w:ascii="Arial" w:hAnsi="Arial" w:cs="Arial"/>
      <w:b/>
      <w:bCs/>
    </w:rPr>
  </w:style>
  <w:style w:type="paragraph" w:customStyle="1" w:styleId="xl70">
    <w:name w:val="xl70"/>
    <w:basedOn w:val="Normal"/>
    <w:rsid w:val="00AA3C0D"/>
    <w:pPr>
      <w:spacing w:before="100" w:beforeAutospacing="1" w:after="100" w:afterAutospacing="1"/>
    </w:pPr>
  </w:style>
  <w:style w:type="paragraph" w:customStyle="1" w:styleId="xl71">
    <w:name w:val="xl71"/>
    <w:basedOn w:val="Normal"/>
    <w:rsid w:val="00AA3C0D"/>
    <w:pPr>
      <w:spacing w:before="100" w:beforeAutospacing="1" w:after="100" w:afterAutospacing="1"/>
    </w:pPr>
    <w:rPr>
      <w:rFonts w:ascii="Calibri" w:hAnsi="Calibri"/>
      <w:color w:val="FF0000"/>
      <w:sz w:val="22"/>
      <w:szCs w:val="22"/>
    </w:rPr>
  </w:style>
  <w:style w:type="paragraph" w:customStyle="1" w:styleId="xl72">
    <w:name w:val="xl72"/>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3">
    <w:name w:val="xl73"/>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style>
  <w:style w:type="paragraph" w:customStyle="1" w:styleId="xl74">
    <w:name w:val="xl74"/>
    <w:basedOn w:val="Normal"/>
    <w:rsid w:val="00AA3C0D"/>
    <w:pPr>
      <w:pBdr>
        <w:top w:val="single" w:sz="8" w:space="0" w:color="auto"/>
        <w:left w:val="dotted" w:sz="4" w:space="0" w:color="auto"/>
        <w:bottom w:val="dotted" w:sz="4" w:space="0" w:color="auto"/>
        <w:right w:val="dotted" w:sz="4" w:space="0" w:color="auto"/>
      </w:pBdr>
      <w:shd w:val="clear" w:color="000000" w:fill="A5A5A5"/>
      <w:spacing w:before="100" w:beforeAutospacing="1" w:after="100" w:afterAutospacing="1"/>
    </w:pPr>
    <w:rPr>
      <w:rFonts w:ascii="Calibri" w:hAnsi="Calibri"/>
      <w:b/>
      <w:bCs/>
      <w:color w:val="FF0000"/>
      <w:sz w:val="22"/>
      <w:szCs w:val="22"/>
    </w:rPr>
  </w:style>
  <w:style w:type="paragraph" w:customStyle="1" w:styleId="xl75">
    <w:name w:val="xl75"/>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FF0000"/>
      <w:sz w:val="22"/>
      <w:szCs w:val="22"/>
    </w:rPr>
  </w:style>
  <w:style w:type="paragraph" w:customStyle="1" w:styleId="xl76">
    <w:name w:val="xl76"/>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77">
    <w:name w:val="xl7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8">
    <w:name w:val="xl7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0">
    <w:name w:val="xl8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b/>
      <w:bCs/>
      <w:color w:val="000000"/>
      <w:sz w:val="22"/>
      <w:szCs w:val="22"/>
    </w:rPr>
  </w:style>
  <w:style w:type="paragraph" w:customStyle="1" w:styleId="xl81">
    <w:name w:val="xl8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82">
    <w:name w:val="xl8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3">
    <w:name w:val="xl8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rPr>
      <w:rFonts w:ascii="Calibri" w:hAnsi="Calibri"/>
      <w:i/>
      <w:iCs/>
      <w:color w:val="000000"/>
      <w:sz w:val="22"/>
      <w:szCs w:val="22"/>
    </w:rPr>
  </w:style>
  <w:style w:type="paragraph" w:customStyle="1" w:styleId="xl84">
    <w:name w:val="xl8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5">
    <w:name w:val="xl8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jc w:val="center"/>
    </w:pPr>
  </w:style>
  <w:style w:type="paragraph" w:customStyle="1" w:styleId="xl86">
    <w:name w:val="xl8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87">
    <w:name w:val="xl8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8">
    <w:name w:val="xl88"/>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89">
    <w:name w:val="xl89"/>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90">
    <w:name w:val="xl9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1">
    <w:name w:val="xl9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92">
    <w:name w:val="xl9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93">
    <w:name w:val="xl9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4">
    <w:name w:val="xl9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5">
    <w:name w:val="xl95"/>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textAlignment w:val="top"/>
    </w:pPr>
    <w:rPr>
      <w:rFonts w:ascii="Verdana" w:hAnsi="Verdana"/>
      <w:color w:val="FF0000"/>
      <w:sz w:val="15"/>
      <w:szCs w:val="15"/>
    </w:rPr>
  </w:style>
  <w:style w:type="paragraph" w:customStyle="1" w:styleId="xl96">
    <w:name w:val="xl96"/>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customStyle="1" w:styleId="xl97">
    <w:name w:val="xl97"/>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98">
    <w:name w:val="xl9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jc w:val="center"/>
    </w:pPr>
  </w:style>
  <w:style w:type="paragraph" w:customStyle="1" w:styleId="xl99">
    <w:name w:val="xl99"/>
    <w:basedOn w:val="Normal"/>
    <w:rsid w:val="00AA3C0D"/>
    <w:pPr>
      <w:pBdr>
        <w:top w:val="single" w:sz="8"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0">
    <w:name w:val="xl100"/>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color w:val="000000"/>
      <w:sz w:val="22"/>
      <w:szCs w:val="22"/>
    </w:rPr>
  </w:style>
  <w:style w:type="paragraph" w:customStyle="1" w:styleId="xl101">
    <w:name w:val="xl101"/>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b/>
      <w:bCs/>
      <w:i/>
      <w:iCs/>
      <w:color w:val="000000"/>
      <w:sz w:val="22"/>
      <w:szCs w:val="22"/>
    </w:rPr>
  </w:style>
  <w:style w:type="paragraph" w:customStyle="1" w:styleId="xl102">
    <w:name w:val="xl102"/>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3">
    <w:name w:val="xl103"/>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4">
    <w:name w:val="xl104"/>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style>
  <w:style w:type="paragraph" w:customStyle="1" w:styleId="xl105">
    <w:name w:val="xl105"/>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i/>
      <w:iCs/>
      <w:color w:val="000000"/>
      <w:sz w:val="22"/>
      <w:szCs w:val="22"/>
    </w:rPr>
  </w:style>
  <w:style w:type="paragraph" w:customStyle="1" w:styleId="xl106">
    <w:name w:val="xl106"/>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7">
    <w:name w:val="xl107"/>
    <w:basedOn w:val="Normal"/>
    <w:rsid w:val="00AA3C0D"/>
    <w:pPr>
      <w:pBdr>
        <w:top w:val="dotted" w:sz="4" w:space="0" w:color="auto"/>
        <w:left w:val="dotted" w:sz="4" w:space="0" w:color="auto"/>
        <w:bottom w:val="dotted" w:sz="4" w:space="0" w:color="auto"/>
        <w:right w:val="dotted" w:sz="4" w:space="0" w:color="auto"/>
      </w:pBdr>
      <w:spacing w:before="100" w:beforeAutospacing="1" w:after="100" w:afterAutospacing="1"/>
    </w:pPr>
    <w:rPr>
      <w:rFonts w:ascii="Calibri" w:hAnsi="Calibri"/>
      <w:color w:val="FF0000"/>
      <w:sz w:val="22"/>
      <w:szCs w:val="22"/>
    </w:rPr>
  </w:style>
  <w:style w:type="paragraph" w:customStyle="1" w:styleId="xl108">
    <w:name w:val="xl108"/>
    <w:basedOn w:val="Normal"/>
    <w:rsid w:val="00AA3C0D"/>
    <w:pPr>
      <w:pBdr>
        <w:top w:val="dotted" w:sz="4" w:space="0" w:color="auto"/>
        <w:left w:val="dotted" w:sz="4" w:space="0" w:color="auto"/>
        <w:bottom w:val="single" w:sz="8" w:space="0" w:color="auto"/>
        <w:right w:val="dotted" w:sz="4" w:space="0" w:color="auto"/>
      </w:pBdr>
      <w:spacing w:before="100" w:beforeAutospacing="1" w:after="100" w:afterAutospacing="1"/>
    </w:pPr>
  </w:style>
  <w:style w:type="paragraph" w:styleId="TM4">
    <w:name w:val="toc 4"/>
    <w:basedOn w:val="Normal"/>
    <w:next w:val="Normal"/>
    <w:autoRedefine/>
    <w:uiPriority w:val="39"/>
    <w:unhideWhenUsed/>
    <w:rsid w:val="00781A00"/>
    <w:pPr>
      <w:spacing w:after="100" w:line="276" w:lineRule="auto"/>
      <w:ind w:left="660"/>
    </w:pPr>
    <w:rPr>
      <w:rFonts w:ascii="Calibri" w:hAnsi="Calibri"/>
      <w:sz w:val="22"/>
      <w:szCs w:val="22"/>
    </w:rPr>
  </w:style>
  <w:style w:type="paragraph" w:styleId="TM5">
    <w:name w:val="toc 5"/>
    <w:basedOn w:val="Normal"/>
    <w:next w:val="Normal"/>
    <w:autoRedefine/>
    <w:uiPriority w:val="39"/>
    <w:unhideWhenUsed/>
    <w:rsid w:val="00781A00"/>
    <w:pPr>
      <w:spacing w:after="100" w:line="276" w:lineRule="auto"/>
      <w:ind w:left="880"/>
    </w:pPr>
    <w:rPr>
      <w:rFonts w:ascii="Calibri" w:hAnsi="Calibri"/>
      <w:sz w:val="22"/>
      <w:szCs w:val="22"/>
    </w:rPr>
  </w:style>
  <w:style w:type="paragraph" w:styleId="TM6">
    <w:name w:val="toc 6"/>
    <w:basedOn w:val="Normal"/>
    <w:next w:val="Normal"/>
    <w:autoRedefine/>
    <w:uiPriority w:val="39"/>
    <w:unhideWhenUsed/>
    <w:rsid w:val="00781A00"/>
    <w:pPr>
      <w:spacing w:after="100" w:line="276" w:lineRule="auto"/>
      <w:ind w:left="1100"/>
    </w:pPr>
    <w:rPr>
      <w:rFonts w:ascii="Calibri" w:hAnsi="Calibri"/>
      <w:sz w:val="22"/>
      <w:szCs w:val="22"/>
    </w:rPr>
  </w:style>
  <w:style w:type="paragraph" w:styleId="TM7">
    <w:name w:val="toc 7"/>
    <w:basedOn w:val="Normal"/>
    <w:next w:val="Normal"/>
    <w:autoRedefine/>
    <w:uiPriority w:val="39"/>
    <w:unhideWhenUsed/>
    <w:rsid w:val="00781A00"/>
    <w:pPr>
      <w:spacing w:after="100" w:line="276" w:lineRule="auto"/>
      <w:ind w:left="1320"/>
    </w:pPr>
    <w:rPr>
      <w:rFonts w:ascii="Calibri" w:hAnsi="Calibri"/>
      <w:sz w:val="22"/>
      <w:szCs w:val="22"/>
    </w:rPr>
  </w:style>
  <w:style w:type="paragraph" w:styleId="TM8">
    <w:name w:val="toc 8"/>
    <w:basedOn w:val="Normal"/>
    <w:next w:val="Normal"/>
    <w:autoRedefine/>
    <w:uiPriority w:val="39"/>
    <w:unhideWhenUsed/>
    <w:rsid w:val="00781A00"/>
    <w:pPr>
      <w:spacing w:after="100" w:line="276" w:lineRule="auto"/>
      <w:ind w:left="1540"/>
    </w:pPr>
    <w:rPr>
      <w:rFonts w:ascii="Calibri" w:hAnsi="Calibri"/>
      <w:sz w:val="22"/>
      <w:szCs w:val="22"/>
    </w:rPr>
  </w:style>
  <w:style w:type="paragraph" w:styleId="TM9">
    <w:name w:val="toc 9"/>
    <w:basedOn w:val="Normal"/>
    <w:next w:val="Normal"/>
    <w:autoRedefine/>
    <w:uiPriority w:val="39"/>
    <w:unhideWhenUsed/>
    <w:rsid w:val="00781A00"/>
    <w:pPr>
      <w:spacing w:after="100" w:line="276" w:lineRule="auto"/>
      <w:ind w:left="1760"/>
    </w:pPr>
    <w:rPr>
      <w:rFonts w:ascii="Calibri" w:hAnsi="Calibri"/>
      <w:sz w:val="22"/>
      <w:szCs w:val="22"/>
    </w:rPr>
  </w:style>
  <w:style w:type="character" w:styleId="Marquedecommentaire">
    <w:name w:val="annotation reference"/>
    <w:rsid w:val="009E28AE"/>
    <w:rPr>
      <w:sz w:val="16"/>
      <w:szCs w:val="16"/>
    </w:rPr>
  </w:style>
  <w:style w:type="paragraph" w:styleId="Commentaire">
    <w:name w:val="annotation text"/>
    <w:basedOn w:val="Normal"/>
    <w:link w:val="CommentaireCar"/>
    <w:rsid w:val="009E28AE"/>
    <w:rPr>
      <w:sz w:val="20"/>
      <w:szCs w:val="20"/>
    </w:rPr>
  </w:style>
  <w:style w:type="character" w:customStyle="1" w:styleId="CommentaireCar">
    <w:name w:val="Commentaire Car"/>
    <w:basedOn w:val="Policepardfaut"/>
    <w:link w:val="Commentaire"/>
    <w:rsid w:val="009E28AE"/>
  </w:style>
  <w:style w:type="paragraph" w:styleId="Objetducommentaire">
    <w:name w:val="annotation subject"/>
    <w:basedOn w:val="Commentaire"/>
    <w:next w:val="Commentaire"/>
    <w:link w:val="ObjetducommentaireCar"/>
    <w:rsid w:val="009E28AE"/>
    <w:rPr>
      <w:b/>
      <w:bCs/>
      <w:lang w:val="x-none" w:eastAsia="x-none"/>
    </w:rPr>
  </w:style>
  <w:style w:type="character" w:customStyle="1" w:styleId="ObjetducommentaireCar">
    <w:name w:val="Objet du commentaire Car"/>
    <w:link w:val="Objetducommentaire"/>
    <w:rsid w:val="009E28AE"/>
    <w:rPr>
      <w:b/>
      <w:bCs/>
    </w:rPr>
  </w:style>
  <w:style w:type="paragraph" w:styleId="Rvision">
    <w:name w:val="Revision"/>
    <w:hidden/>
    <w:uiPriority w:val="99"/>
    <w:semiHidden/>
    <w:rsid w:val="001B2269"/>
    <w:pPr>
      <w:ind w:left="-57"/>
    </w:pPr>
    <w:rPr>
      <w:sz w:val="24"/>
      <w:szCs w:val="24"/>
    </w:rPr>
  </w:style>
  <w:style w:type="paragraph" w:customStyle="1" w:styleId="xl109">
    <w:name w:val="xl109"/>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0">
    <w:name w:val="xl110"/>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1">
    <w:name w:val="xl111"/>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i/>
      <w:iCs/>
      <w:color w:val="000000"/>
      <w:sz w:val="22"/>
      <w:szCs w:val="22"/>
    </w:rPr>
  </w:style>
  <w:style w:type="paragraph" w:customStyle="1" w:styleId="xl112">
    <w:name w:val="xl112"/>
    <w:basedOn w:val="Normal"/>
    <w:rsid w:val="00E1460E"/>
    <w:pPr>
      <w:pBdr>
        <w:top w:val="dotted" w:sz="4" w:space="0" w:color="auto"/>
        <w:left w:val="dotted" w:sz="4" w:space="0" w:color="auto"/>
        <w:bottom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3">
    <w:name w:val="xl113"/>
    <w:basedOn w:val="Normal"/>
    <w:rsid w:val="00E1460E"/>
    <w:pPr>
      <w:pBdr>
        <w:top w:val="dotted" w:sz="4" w:space="0" w:color="auto"/>
        <w:bottom w:val="dotted" w:sz="4" w:space="0" w:color="auto"/>
        <w:right w:val="dotted" w:sz="4" w:space="0" w:color="auto"/>
      </w:pBdr>
      <w:spacing w:before="100" w:beforeAutospacing="1" w:after="100" w:afterAutospacing="1"/>
      <w:jc w:val="center"/>
    </w:pPr>
    <w:rPr>
      <w:rFonts w:ascii="Calibri" w:hAnsi="Calibri" w:cs="Calibri"/>
      <w:b/>
      <w:bCs/>
      <w:i/>
      <w:iCs/>
      <w:color w:val="000000"/>
      <w:sz w:val="22"/>
      <w:szCs w:val="22"/>
    </w:rPr>
  </w:style>
  <w:style w:type="paragraph" w:customStyle="1" w:styleId="xl114">
    <w:name w:val="xl114"/>
    <w:basedOn w:val="Normal"/>
    <w:rsid w:val="00E1460E"/>
    <w:pPr>
      <w:pBdr>
        <w:top w:val="dotted" w:sz="4" w:space="0" w:color="auto"/>
        <w:left w:val="dotted" w:sz="4" w:space="0" w:color="auto"/>
        <w:bottom w:val="dotted" w:sz="4" w:space="0" w:color="auto"/>
      </w:pBdr>
      <w:spacing w:before="100" w:beforeAutospacing="1" w:after="100" w:afterAutospacing="1"/>
      <w:jc w:val="center"/>
    </w:pPr>
  </w:style>
  <w:style w:type="paragraph" w:customStyle="1" w:styleId="xl115">
    <w:name w:val="xl115"/>
    <w:basedOn w:val="Normal"/>
    <w:rsid w:val="00E1460E"/>
    <w:pPr>
      <w:pBdr>
        <w:top w:val="dotted" w:sz="4" w:space="0" w:color="auto"/>
        <w:bottom w:val="dotted" w:sz="4" w:space="0" w:color="auto"/>
        <w:right w:val="dotted" w:sz="4" w:space="0" w:color="auto"/>
      </w:pBdr>
      <w:spacing w:before="100" w:beforeAutospacing="1" w:after="100" w:afterAutospacing="1"/>
      <w:jc w:val="center"/>
    </w:pPr>
  </w:style>
  <w:style w:type="paragraph" w:customStyle="1" w:styleId="xl116">
    <w:name w:val="xl116"/>
    <w:basedOn w:val="Normal"/>
    <w:rsid w:val="00E1460E"/>
    <w:pPr>
      <w:pBdr>
        <w:top w:val="dotted" w:sz="4" w:space="0" w:color="auto"/>
        <w:left w:val="dotted" w:sz="4" w:space="0" w:color="auto"/>
        <w:bottom w:val="single" w:sz="8" w:space="0" w:color="auto"/>
      </w:pBdr>
      <w:spacing w:before="100" w:beforeAutospacing="1" w:after="100" w:afterAutospacing="1"/>
      <w:jc w:val="center"/>
    </w:pPr>
    <w:rPr>
      <w:rFonts w:ascii="Calibri" w:hAnsi="Calibri" w:cs="Calibri"/>
      <w:b/>
      <w:bCs/>
      <w:color w:val="000000"/>
      <w:sz w:val="22"/>
      <w:szCs w:val="22"/>
    </w:rPr>
  </w:style>
  <w:style w:type="paragraph" w:customStyle="1" w:styleId="xl117">
    <w:name w:val="xl117"/>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8">
    <w:name w:val="xl118"/>
    <w:basedOn w:val="Normal"/>
    <w:rsid w:val="00E1460E"/>
    <w:pPr>
      <w:pBdr>
        <w:top w:val="single" w:sz="8" w:space="0" w:color="auto"/>
        <w:left w:val="dotted" w:sz="4" w:space="0" w:color="auto"/>
        <w:bottom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19">
    <w:name w:val="xl119"/>
    <w:basedOn w:val="Normal"/>
    <w:rsid w:val="00E1460E"/>
    <w:pPr>
      <w:pBdr>
        <w:top w:val="single" w:sz="8" w:space="0" w:color="auto"/>
        <w:bottom w:val="dotted" w:sz="4"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0">
    <w:name w:val="xl120"/>
    <w:basedOn w:val="Normal"/>
    <w:rsid w:val="00E1460E"/>
    <w:pPr>
      <w:pBdr>
        <w:top w:val="dotted" w:sz="4" w:space="0" w:color="auto"/>
        <w:bottom w:val="single" w:sz="8" w:space="0" w:color="auto"/>
        <w:right w:val="dotted"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121">
    <w:name w:val="xl121"/>
    <w:basedOn w:val="Normal"/>
    <w:rsid w:val="00E1460E"/>
    <w:pPr>
      <w:pBdr>
        <w:top w:val="single" w:sz="8" w:space="0" w:color="auto"/>
        <w:left w:val="dotted" w:sz="4" w:space="0" w:color="auto"/>
        <w:bottom w:val="dotted" w:sz="4" w:space="0" w:color="auto"/>
      </w:pBdr>
      <w:spacing w:before="100" w:beforeAutospacing="1" w:after="100" w:afterAutospacing="1"/>
      <w:jc w:val="center"/>
    </w:pPr>
  </w:style>
  <w:style w:type="paragraph" w:customStyle="1" w:styleId="xl122">
    <w:name w:val="xl122"/>
    <w:basedOn w:val="Normal"/>
    <w:rsid w:val="00E1460E"/>
    <w:pPr>
      <w:pBdr>
        <w:top w:val="single" w:sz="8" w:space="0" w:color="auto"/>
        <w:bottom w:val="dotted" w:sz="4" w:space="0" w:color="auto"/>
        <w:right w:val="dotted" w:sz="4" w:space="0" w:color="auto"/>
      </w:pBdr>
      <w:spacing w:before="100" w:beforeAutospacing="1" w:after="100" w:afterAutospacing="1"/>
      <w:jc w:val="center"/>
    </w:pPr>
  </w:style>
  <w:style w:type="paragraph" w:customStyle="1" w:styleId="xl65">
    <w:name w:val="xl65"/>
    <w:basedOn w:val="Normal"/>
    <w:rsid w:val="00AE3B0F"/>
    <w:pPr>
      <w:pBdr>
        <w:top w:val="single"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xl66">
    <w:name w:val="xl66"/>
    <w:basedOn w:val="Normal"/>
    <w:rsid w:val="00AE3B0F"/>
    <w:pPr>
      <w:pBdr>
        <w:top w:val="dotted" w:sz="4" w:space="0" w:color="auto"/>
        <w:left w:val="dotted" w:sz="4" w:space="0" w:color="auto"/>
        <w:bottom w:val="dotted" w:sz="4" w:space="0" w:color="auto"/>
        <w:right w:val="dotted" w:sz="4" w:space="0" w:color="auto"/>
      </w:pBdr>
      <w:spacing w:before="100" w:beforeAutospacing="1" w:after="100" w:afterAutospacing="1"/>
    </w:pPr>
    <w:rPr>
      <w:sz w:val="20"/>
      <w:szCs w:val="20"/>
    </w:rPr>
  </w:style>
  <w:style w:type="paragraph" w:customStyle="1" w:styleId="sdfootnote">
    <w:name w:val="sdfootnote"/>
    <w:basedOn w:val="Normal"/>
    <w:rsid w:val="007F1B9F"/>
    <w:pPr>
      <w:spacing w:before="100" w:beforeAutospacing="1" w:after="100" w:afterAutospacing="1"/>
    </w:pPr>
    <w:rPr>
      <w:sz w:val="20"/>
      <w:szCs w:val="20"/>
    </w:rPr>
  </w:style>
  <w:style w:type="paragraph" w:styleId="NormalWeb">
    <w:name w:val="Normal (Web)"/>
    <w:basedOn w:val="Normal"/>
    <w:uiPriority w:val="99"/>
    <w:unhideWhenUsed/>
    <w:rsid w:val="007F1B9F"/>
    <w:pPr>
      <w:spacing w:before="100" w:beforeAutospacing="1" w:after="100" w:afterAutospacing="1"/>
    </w:pPr>
  </w:style>
  <w:style w:type="paragraph" w:customStyle="1" w:styleId="xl64">
    <w:name w:val="xl64"/>
    <w:basedOn w:val="Normal"/>
    <w:rsid w:val="00B35893"/>
    <w:pPr>
      <w:pBdr>
        <w:top w:val="double" w:sz="6" w:space="0" w:color="auto"/>
      </w:pBdr>
      <w:spacing w:before="100" w:beforeAutospacing="1" w:after="100" w:afterAutospacing="1"/>
    </w:pPr>
  </w:style>
  <w:style w:type="character" w:styleId="Accentuation">
    <w:name w:val="Emphasis"/>
    <w:qFormat/>
    <w:rsid w:val="007B69D4"/>
    <w:rPr>
      <w:i/>
      <w:iCs/>
    </w:rPr>
  </w:style>
  <w:style w:type="paragraph" w:customStyle="1" w:styleId="font5">
    <w:name w:val="font5"/>
    <w:basedOn w:val="Normal"/>
    <w:rsid w:val="00FE6124"/>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FE6124"/>
    <w:pPr>
      <w:spacing w:before="100" w:beforeAutospacing="1" w:after="100" w:afterAutospacing="1"/>
    </w:pPr>
    <w:rPr>
      <w:rFonts w:ascii="Tahoma" w:hAnsi="Tahoma" w:cs="Tahoma"/>
      <w:color w:val="000000"/>
      <w:sz w:val="16"/>
      <w:szCs w:val="16"/>
    </w:rPr>
  </w:style>
  <w:style w:type="paragraph" w:customStyle="1" w:styleId="xl63">
    <w:name w:val="xl63"/>
    <w:basedOn w:val="Normal"/>
    <w:rsid w:val="00FE6124"/>
    <w:pPr>
      <w:pBdr>
        <w:top w:val="single" w:sz="4" w:space="0" w:color="auto"/>
        <w:bottom w:val="single" w:sz="4" w:space="0" w:color="auto"/>
      </w:pBdr>
      <w:spacing w:before="100" w:beforeAutospacing="1" w:after="100" w:afterAutospacing="1"/>
    </w:pPr>
    <w:rPr>
      <w:b/>
      <w:bCs/>
      <w:sz w:val="20"/>
      <w:szCs w:val="20"/>
    </w:rPr>
  </w:style>
  <w:style w:type="character" w:customStyle="1" w:styleId="En-tteCar">
    <w:name w:val="En-tête Car"/>
    <w:link w:val="En-tte"/>
    <w:uiPriority w:val="99"/>
    <w:rsid w:val="00115DAB"/>
  </w:style>
  <w:style w:type="character" w:customStyle="1" w:styleId="PieddepageCar">
    <w:name w:val="Pied de page Car"/>
    <w:link w:val="Pieddepage"/>
    <w:rsid w:val="00115DAB"/>
  </w:style>
  <w:style w:type="paragraph" w:customStyle="1" w:styleId="msoaddress">
    <w:name w:val="msoaddress"/>
    <w:basedOn w:val="Normal"/>
    <w:rsid w:val="00115DAB"/>
    <w:pPr>
      <w:spacing w:after="100" w:line="264" w:lineRule="auto"/>
      <w:ind w:left="0"/>
    </w:pPr>
    <w:rPr>
      <w:rFonts w:ascii="Century Gothic" w:hAnsi="Century Gothic"/>
      <w:b/>
      <w:bCs/>
      <w:color w:val="3F3F3F"/>
      <w:kern w:val="28"/>
      <w:sz w:val="28"/>
      <w:szCs w:val="28"/>
      <w:lang w:val="fr-SN" w:eastAsia="fr-SN"/>
    </w:rPr>
  </w:style>
  <w:style w:type="paragraph" w:customStyle="1" w:styleId="DateofEvent">
    <w:name w:val="Date of Event"/>
    <w:basedOn w:val="Normal"/>
    <w:rsid w:val="00115DAB"/>
    <w:pPr>
      <w:spacing w:after="160" w:line="283" w:lineRule="auto"/>
      <w:ind w:left="0"/>
    </w:pPr>
    <w:rPr>
      <w:rFonts w:ascii="Century Gothic" w:hAnsi="Century Gothic"/>
      <w:b/>
      <w:bCs/>
      <w:color w:val="04617B"/>
      <w:kern w:val="28"/>
      <w:sz w:val="32"/>
      <w:szCs w:val="32"/>
      <w:lang w:val="fr-SN" w:eastAsia="fr-SN"/>
    </w:rPr>
  </w:style>
  <w:style w:type="paragraph" w:customStyle="1" w:styleId="RSVP">
    <w:name w:val="RSVP"/>
    <w:basedOn w:val="Normal"/>
    <w:rsid w:val="00115DAB"/>
    <w:pPr>
      <w:spacing w:before="80" w:after="60" w:line="201" w:lineRule="auto"/>
      <w:ind w:left="0"/>
    </w:pPr>
    <w:rPr>
      <w:rFonts w:ascii="Century Gothic" w:hAnsi="Century Gothic"/>
      <w:color w:val="3F3F3F"/>
      <w:kern w:val="28"/>
      <w:lang w:val="fr-SN" w:eastAsia="fr-SN"/>
    </w:rPr>
  </w:style>
  <w:style w:type="paragraph" w:customStyle="1" w:styleId="Facebookinfo">
    <w:name w:val="Facebook info"/>
    <w:basedOn w:val="Normal"/>
    <w:rsid w:val="00115DAB"/>
    <w:pPr>
      <w:spacing w:before="80" w:line="201" w:lineRule="auto"/>
      <w:ind w:left="0"/>
    </w:pPr>
    <w:rPr>
      <w:rFonts w:ascii="Century Gothic" w:hAnsi="Century Gothic"/>
      <w:color w:val="3F3F3F"/>
      <w:kern w:val="28"/>
      <w:sz w:val="20"/>
      <w:szCs w:val="20"/>
      <w:lang w:val="fr-SN" w:eastAsia="fr-SN"/>
    </w:rPr>
  </w:style>
  <w:style w:type="character" w:customStyle="1" w:styleId="Titre5Car">
    <w:name w:val="Titre 5 Car"/>
    <w:link w:val="Titre5"/>
    <w:semiHidden/>
    <w:rsid w:val="003C11B6"/>
    <w:rPr>
      <w:rFonts w:ascii="Calibri" w:eastAsia="Times New Roman" w:hAnsi="Calibri" w:cs="Times New Roman"/>
      <w:b/>
      <w:bCs/>
      <w:i/>
      <w:iCs/>
      <w:sz w:val="26"/>
      <w:szCs w:val="26"/>
    </w:rPr>
  </w:style>
  <w:style w:type="character" w:customStyle="1" w:styleId="Titre6Car">
    <w:name w:val="Titre 6 Car"/>
    <w:link w:val="Titre6"/>
    <w:semiHidden/>
    <w:rsid w:val="003C11B6"/>
    <w:rPr>
      <w:rFonts w:ascii="Calibri" w:eastAsia="Times New Roman" w:hAnsi="Calibri" w:cs="Times New Roman"/>
      <w:b/>
      <w:bCs/>
      <w:sz w:val="22"/>
      <w:szCs w:val="22"/>
    </w:rPr>
  </w:style>
  <w:style w:type="character" w:customStyle="1" w:styleId="Mentionnonrsolue1">
    <w:name w:val="Mention non résolue1"/>
    <w:uiPriority w:val="99"/>
    <w:semiHidden/>
    <w:unhideWhenUsed/>
    <w:rsid w:val="006E2E12"/>
    <w:rPr>
      <w:color w:val="605E5C"/>
      <w:shd w:val="clear" w:color="auto" w:fill="E1DFDD"/>
    </w:rPr>
  </w:style>
  <w:style w:type="character" w:styleId="Textedelespacerserv">
    <w:name w:val="Placeholder Text"/>
    <w:basedOn w:val="Policepardfaut"/>
    <w:uiPriority w:val="99"/>
    <w:semiHidden/>
    <w:rsid w:val="000C5D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888">
      <w:bodyDiv w:val="1"/>
      <w:marLeft w:val="0"/>
      <w:marRight w:val="0"/>
      <w:marTop w:val="0"/>
      <w:marBottom w:val="0"/>
      <w:divBdr>
        <w:top w:val="none" w:sz="0" w:space="0" w:color="auto"/>
        <w:left w:val="none" w:sz="0" w:space="0" w:color="auto"/>
        <w:bottom w:val="none" w:sz="0" w:space="0" w:color="auto"/>
        <w:right w:val="none" w:sz="0" w:space="0" w:color="auto"/>
      </w:divBdr>
    </w:div>
    <w:div w:id="1131844">
      <w:bodyDiv w:val="1"/>
      <w:marLeft w:val="0"/>
      <w:marRight w:val="0"/>
      <w:marTop w:val="0"/>
      <w:marBottom w:val="0"/>
      <w:divBdr>
        <w:top w:val="none" w:sz="0" w:space="0" w:color="auto"/>
        <w:left w:val="none" w:sz="0" w:space="0" w:color="auto"/>
        <w:bottom w:val="none" w:sz="0" w:space="0" w:color="auto"/>
        <w:right w:val="none" w:sz="0" w:space="0" w:color="auto"/>
      </w:divBdr>
    </w:div>
    <w:div w:id="1709892">
      <w:bodyDiv w:val="1"/>
      <w:marLeft w:val="0"/>
      <w:marRight w:val="0"/>
      <w:marTop w:val="0"/>
      <w:marBottom w:val="0"/>
      <w:divBdr>
        <w:top w:val="none" w:sz="0" w:space="0" w:color="auto"/>
        <w:left w:val="none" w:sz="0" w:space="0" w:color="auto"/>
        <w:bottom w:val="none" w:sz="0" w:space="0" w:color="auto"/>
        <w:right w:val="none" w:sz="0" w:space="0" w:color="auto"/>
      </w:divBdr>
    </w:div>
    <w:div w:id="1902478">
      <w:bodyDiv w:val="1"/>
      <w:marLeft w:val="0"/>
      <w:marRight w:val="0"/>
      <w:marTop w:val="0"/>
      <w:marBottom w:val="0"/>
      <w:divBdr>
        <w:top w:val="none" w:sz="0" w:space="0" w:color="auto"/>
        <w:left w:val="none" w:sz="0" w:space="0" w:color="auto"/>
        <w:bottom w:val="none" w:sz="0" w:space="0" w:color="auto"/>
        <w:right w:val="none" w:sz="0" w:space="0" w:color="auto"/>
      </w:divBdr>
    </w:div>
    <w:div w:id="2709661">
      <w:bodyDiv w:val="1"/>
      <w:marLeft w:val="0"/>
      <w:marRight w:val="0"/>
      <w:marTop w:val="0"/>
      <w:marBottom w:val="0"/>
      <w:divBdr>
        <w:top w:val="none" w:sz="0" w:space="0" w:color="auto"/>
        <w:left w:val="none" w:sz="0" w:space="0" w:color="auto"/>
        <w:bottom w:val="none" w:sz="0" w:space="0" w:color="auto"/>
        <w:right w:val="none" w:sz="0" w:space="0" w:color="auto"/>
      </w:divBdr>
    </w:div>
    <w:div w:id="3093324">
      <w:bodyDiv w:val="1"/>
      <w:marLeft w:val="0"/>
      <w:marRight w:val="0"/>
      <w:marTop w:val="0"/>
      <w:marBottom w:val="0"/>
      <w:divBdr>
        <w:top w:val="none" w:sz="0" w:space="0" w:color="auto"/>
        <w:left w:val="none" w:sz="0" w:space="0" w:color="auto"/>
        <w:bottom w:val="none" w:sz="0" w:space="0" w:color="auto"/>
        <w:right w:val="none" w:sz="0" w:space="0" w:color="auto"/>
      </w:divBdr>
    </w:div>
    <w:div w:id="4016557">
      <w:bodyDiv w:val="1"/>
      <w:marLeft w:val="0"/>
      <w:marRight w:val="0"/>
      <w:marTop w:val="0"/>
      <w:marBottom w:val="0"/>
      <w:divBdr>
        <w:top w:val="none" w:sz="0" w:space="0" w:color="auto"/>
        <w:left w:val="none" w:sz="0" w:space="0" w:color="auto"/>
        <w:bottom w:val="none" w:sz="0" w:space="0" w:color="auto"/>
        <w:right w:val="none" w:sz="0" w:space="0" w:color="auto"/>
      </w:divBdr>
    </w:div>
    <w:div w:id="4291986">
      <w:bodyDiv w:val="1"/>
      <w:marLeft w:val="0"/>
      <w:marRight w:val="0"/>
      <w:marTop w:val="0"/>
      <w:marBottom w:val="0"/>
      <w:divBdr>
        <w:top w:val="none" w:sz="0" w:space="0" w:color="auto"/>
        <w:left w:val="none" w:sz="0" w:space="0" w:color="auto"/>
        <w:bottom w:val="none" w:sz="0" w:space="0" w:color="auto"/>
        <w:right w:val="none" w:sz="0" w:space="0" w:color="auto"/>
      </w:divBdr>
    </w:div>
    <w:div w:id="5403235">
      <w:bodyDiv w:val="1"/>
      <w:marLeft w:val="0"/>
      <w:marRight w:val="0"/>
      <w:marTop w:val="0"/>
      <w:marBottom w:val="0"/>
      <w:divBdr>
        <w:top w:val="none" w:sz="0" w:space="0" w:color="auto"/>
        <w:left w:val="none" w:sz="0" w:space="0" w:color="auto"/>
        <w:bottom w:val="none" w:sz="0" w:space="0" w:color="auto"/>
        <w:right w:val="none" w:sz="0" w:space="0" w:color="auto"/>
      </w:divBdr>
    </w:div>
    <w:div w:id="5908555">
      <w:bodyDiv w:val="1"/>
      <w:marLeft w:val="0"/>
      <w:marRight w:val="0"/>
      <w:marTop w:val="0"/>
      <w:marBottom w:val="0"/>
      <w:divBdr>
        <w:top w:val="none" w:sz="0" w:space="0" w:color="auto"/>
        <w:left w:val="none" w:sz="0" w:space="0" w:color="auto"/>
        <w:bottom w:val="none" w:sz="0" w:space="0" w:color="auto"/>
        <w:right w:val="none" w:sz="0" w:space="0" w:color="auto"/>
      </w:divBdr>
    </w:div>
    <w:div w:id="6324045">
      <w:bodyDiv w:val="1"/>
      <w:marLeft w:val="0"/>
      <w:marRight w:val="0"/>
      <w:marTop w:val="0"/>
      <w:marBottom w:val="0"/>
      <w:divBdr>
        <w:top w:val="none" w:sz="0" w:space="0" w:color="auto"/>
        <w:left w:val="none" w:sz="0" w:space="0" w:color="auto"/>
        <w:bottom w:val="none" w:sz="0" w:space="0" w:color="auto"/>
        <w:right w:val="none" w:sz="0" w:space="0" w:color="auto"/>
      </w:divBdr>
    </w:div>
    <w:div w:id="8221134">
      <w:bodyDiv w:val="1"/>
      <w:marLeft w:val="0"/>
      <w:marRight w:val="0"/>
      <w:marTop w:val="0"/>
      <w:marBottom w:val="0"/>
      <w:divBdr>
        <w:top w:val="none" w:sz="0" w:space="0" w:color="auto"/>
        <w:left w:val="none" w:sz="0" w:space="0" w:color="auto"/>
        <w:bottom w:val="none" w:sz="0" w:space="0" w:color="auto"/>
        <w:right w:val="none" w:sz="0" w:space="0" w:color="auto"/>
      </w:divBdr>
    </w:div>
    <w:div w:id="8410089">
      <w:bodyDiv w:val="1"/>
      <w:marLeft w:val="0"/>
      <w:marRight w:val="0"/>
      <w:marTop w:val="0"/>
      <w:marBottom w:val="0"/>
      <w:divBdr>
        <w:top w:val="none" w:sz="0" w:space="0" w:color="auto"/>
        <w:left w:val="none" w:sz="0" w:space="0" w:color="auto"/>
        <w:bottom w:val="none" w:sz="0" w:space="0" w:color="auto"/>
        <w:right w:val="none" w:sz="0" w:space="0" w:color="auto"/>
      </w:divBdr>
    </w:div>
    <w:div w:id="8678689">
      <w:bodyDiv w:val="1"/>
      <w:marLeft w:val="0"/>
      <w:marRight w:val="0"/>
      <w:marTop w:val="0"/>
      <w:marBottom w:val="0"/>
      <w:divBdr>
        <w:top w:val="none" w:sz="0" w:space="0" w:color="auto"/>
        <w:left w:val="none" w:sz="0" w:space="0" w:color="auto"/>
        <w:bottom w:val="none" w:sz="0" w:space="0" w:color="auto"/>
        <w:right w:val="none" w:sz="0" w:space="0" w:color="auto"/>
      </w:divBdr>
    </w:div>
    <w:div w:id="10226261">
      <w:bodyDiv w:val="1"/>
      <w:marLeft w:val="0"/>
      <w:marRight w:val="0"/>
      <w:marTop w:val="0"/>
      <w:marBottom w:val="0"/>
      <w:divBdr>
        <w:top w:val="none" w:sz="0" w:space="0" w:color="auto"/>
        <w:left w:val="none" w:sz="0" w:space="0" w:color="auto"/>
        <w:bottom w:val="none" w:sz="0" w:space="0" w:color="auto"/>
        <w:right w:val="none" w:sz="0" w:space="0" w:color="auto"/>
      </w:divBdr>
    </w:div>
    <w:div w:id="10421968">
      <w:bodyDiv w:val="1"/>
      <w:marLeft w:val="0"/>
      <w:marRight w:val="0"/>
      <w:marTop w:val="0"/>
      <w:marBottom w:val="0"/>
      <w:divBdr>
        <w:top w:val="none" w:sz="0" w:space="0" w:color="auto"/>
        <w:left w:val="none" w:sz="0" w:space="0" w:color="auto"/>
        <w:bottom w:val="none" w:sz="0" w:space="0" w:color="auto"/>
        <w:right w:val="none" w:sz="0" w:space="0" w:color="auto"/>
      </w:divBdr>
    </w:div>
    <w:div w:id="10836880">
      <w:bodyDiv w:val="1"/>
      <w:marLeft w:val="0"/>
      <w:marRight w:val="0"/>
      <w:marTop w:val="0"/>
      <w:marBottom w:val="0"/>
      <w:divBdr>
        <w:top w:val="none" w:sz="0" w:space="0" w:color="auto"/>
        <w:left w:val="none" w:sz="0" w:space="0" w:color="auto"/>
        <w:bottom w:val="none" w:sz="0" w:space="0" w:color="auto"/>
        <w:right w:val="none" w:sz="0" w:space="0" w:color="auto"/>
      </w:divBdr>
    </w:div>
    <w:div w:id="11297396">
      <w:bodyDiv w:val="1"/>
      <w:marLeft w:val="0"/>
      <w:marRight w:val="0"/>
      <w:marTop w:val="0"/>
      <w:marBottom w:val="0"/>
      <w:divBdr>
        <w:top w:val="none" w:sz="0" w:space="0" w:color="auto"/>
        <w:left w:val="none" w:sz="0" w:space="0" w:color="auto"/>
        <w:bottom w:val="none" w:sz="0" w:space="0" w:color="auto"/>
        <w:right w:val="none" w:sz="0" w:space="0" w:color="auto"/>
      </w:divBdr>
    </w:div>
    <w:div w:id="14114314">
      <w:bodyDiv w:val="1"/>
      <w:marLeft w:val="0"/>
      <w:marRight w:val="0"/>
      <w:marTop w:val="0"/>
      <w:marBottom w:val="0"/>
      <w:divBdr>
        <w:top w:val="none" w:sz="0" w:space="0" w:color="auto"/>
        <w:left w:val="none" w:sz="0" w:space="0" w:color="auto"/>
        <w:bottom w:val="none" w:sz="0" w:space="0" w:color="auto"/>
        <w:right w:val="none" w:sz="0" w:space="0" w:color="auto"/>
      </w:divBdr>
    </w:div>
    <w:div w:id="14188440">
      <w:bodyDiv w:val="1"/>
      <w:marLeft w:val="0"/>
      <w:marRight w:val="0"/>
      <w:marTop w:val="0"/>
      <w:marBottom w:val="0"/>
      <w:divBdr>
        <w:top w:val="none" w:sz="0" w:space="0" w:color="auto"/>
        <w:left w:val="none" w:sz="0" w:space="0" w:color="auto"/>
        <w:bottom w:val="none" w:sz="0" w:space="0" w:color="auto"/>
        <w:right w:val="none" w:sz="0" w:space="0" w:color="auto"/>
      </w:divBdr>
    </w:div>
    <w:div w:id="14625528">
      <w:bodyDiv w:val="1"/>
      <w:marLeft w:val="0"/>
      <w:marRight w:val="0"/>
      <w:marTop w:val="0"/>
      <w:marBottom w:val="0"/>
      <w:divBdr>
        <w:top w:val="none" w:sz="0" w:space="0" w:color="auto"/>
        <w:left w:val="none" w:sz="0" w:space="0" w:color="auto"/>
        <w:bottom w:val="none" w:sz="0" w:space="0" w:color="auto"/>
        <w:right w:val="none" w:sz="0" w:space="0" w:color="auto"/>
      </w:divBdr>
    </w:div>
    <w:div w:id="15424307">
      <w:bodyDiv w:val="1"/>
      <w:marLeft w:val="0"/>
      <w:marRight w:val="0"/>
      <w:marTop w:val="0"/>
      <w:marBottom w:val="0"/>
      <w:divBdr>
        <w:top w:val="none" w:sz="0" w:space="0" w:color="auto"/>
        <w:left w:val="none" w:sz="0" w:space="0" w:color="auto"/>
        <w:bottom w:val="none" w:sz="0" w:space="0" w:color="auto"/>
        <w:right w:val="none" w:sz="0" w:space="0" w:color="auto"/>
      </w:divBdr>
    </w:div>
    <w:div w:id="18432328">
      <w:bodyDiv w:val="1"/>
      <w:marLeft w:val="0"/>
      <w:marRight w:val="0"/>
      <w:marTop w:val="0"/>
      <w:marBottom w:val="0"/>
      <w:divBdr>
        <w:top w:val="none" w:sz="0" w:space="0" w:color="auto"/>
        <w:left w:val="none" w:sz="0" w:space="0" w:color="auto"/>
        <w:bottom w:val="none" w:sz="0" w:space="0" w:color="auto"/>
        <w:right w:val="none" w:sz="0" w:space="0" w:color="auto"/>
      </w:divBdr>
    </w:div>
    <w:div w:id="18895091">
      <w:bodyDiv w:val="1"/>
      <w:marLeft w:val="0"/>
      <w:marRight w:val="0"/>
      <w:marTop w:val="0"/>
      <w:marBottom w:val="0"/>
      <w:divBdr>
        <w:top w:val="none" w:sz="0" w:space="0" w:color="auto"/>
        <w:left w:val="none" w:sz="0" w:space="0" w:color="auto"/>
        <w:bottom w:val="none" w:sz="0" w:space="0" w:color="auto"/>
        <w:right w:val="none" w:sz="0" w:space="0" w:color="auto"/>
      </w:divBdr>
    </w:div>
    <w:div w:id="19673325">
      <w:bodyDiv w:val="1"/>
      <w:marLeft w:val="0"/>
      <w:marRight w:val="0"/>
      <w:marTop w:val="0"/>
      <w:marBottom w:val="0"/>
      <w:divBdr>
        <w:top w:val="none" w:sz="0" w:space="0" w:color="auto"/>
        <w:left w:val="none" w:sz="0" w:space="0" w:color="auto"/>
        <w:bottom w:val="none" w:sz="0" w:space="0" w:color="auto"/>
        <w:right w:val="none" w:sz="0" w:space="0" w:color="auto"/>
      </w:divBdr>
    </w:div>
    <w:div w:id="19745645">
      <w:bodyDiv w:val="1"/>
      <w:marLeft w:val="0"/>
      <w:marRight w:val="0"/>
      <w:marTop w:val="0"/>
      <w:marBottom w:val="0"/>
      <w:divBdr>
        <w:top w:val="none" w:sz="0" w:space="0" w:color="auto"/>
        <w:left w:val="none" w:sz="0" w:space="0" w:color="auto"/>
        <w:bottom w:val="none" w:sz="0" w:space="0" w:color="auto"/>
        <w:right w:val="none" w:sz="0" w:space="0" w:color="auto"/>
      </w:divBdr>
    </w:div>
    <w:div w:id="20205826">
      <w:bodyDiv w:val="1"/>
      <w:marLeft w:val="0"/>
      <w:marRight w:val="0"/>
      <w:marTop w:val="0"/>
      <w:marBottom w:val="0"/>
      <w:divBdr>
        <w:top w:val="none" w:sz="0" w:space="0" w:color="auto"/>
        <w:left w:val="none" w:sz="0" w:space="0" w:color="auto"/>
        <w:bottom w:val="none" w:sz="0" w:space="0" w:color="auto"/>
        <w:right w:val="none" w:sz="0" w:space="0" w:color="auto"/>
      </w:divBdr>
    </w:div>
    <w:div w:id="20665095">
      <w:bodyDiv w:val="1"/>
      <w:marLeft w:val="0"/>
      <w:marRight w:val="0"/>
      <w:marTop w:val="0"/>
      <w:marBottom w:val="0"/>
      <w:divBdr>
        <w:top w:val="none" w:sz="0" w:space="0" w:color="auto"/>
        <w:left w:val="none" w:sz="0" w:space="0" w:color="auto"/>
        <w:bottom w:val="none" w:sz="0" w:space="0" w:color="auto"/>
        <w:right w:val="none" w:sz="0" w:space="0" w:color="auto"/>
      </w:divBdr>
    </w:div>
    <w:div w:id="20715292">
      <w:bodyDiv w:val="1"/>
      <w:marLeft w:val="0"/>
      <w:marRight w:val="0"/>
      <w:marTop w:val="0"/>
      <w:marBottom w:val="0"/>
      <w:divBdr>
        <w:top w:val="none" w:sz="0" w:space="0" w:color="auto"/>
        <w:left w:val="none" w:sz="0" w:space="0" w:color="auto"/>
        <w:bottom w:val="none" w:sz="0" w:space="0" w:color="auto"/>
        <w:right w:val="none" w:sz="0" w:space="0" w:color="auto"/>
      </w:divBdr>
    </w:div>
    <w:div w:id="21133244">
      <w:bodyDiv w:val="1"/>
      <w:marLeft w:val="0"/>
      <w:marRight w:val="0"/>
      <w:marTop w:val="0"/>
      <w:marBottom w:val="0"/>
      <w:divBdr>
        <w:top w:val="none" w:sz="0" w:space="0" w:color="auto"/>
        <w:left w:val="none" w:sz="0" w:space="0" w:color="auto"/>
        <w:bottom w:val="none" w:sz="0" w:space="0" w:color="auto"/>
        <w:right w:val="none" w:sz="0" w:space="0" w:color="auto"/>
      </w:divBdr>
    </w:div>
    <w:div w:id="23798424">
      <w:bodyDiv w:val="1"/>
      <w:marLeft w:val="0"/>
      <w:marRight w:val="0"/>
      <w:marTop w:val="0"/>
      <w:marBottom w:val="0"/>
      <w:divBdr>
        <w:top w:val="none" w:sz="0" w:space="0" w:color="auto"/>
        <w:left w:val="none" w:sz="0" w:space="0" w:color="auto"/>
        <w:bottom w:val="none" w:sz="0" w:space="0" w:color="auto"/>
        <w:right w:val="none" w:sz="0" w:space="0" w:color="auto"/>
      </w:divBdr>
    </w:div>
    <w:div w:id="24911423">
      <w:bodyDiv w:val="1"/>
      <w:marLeft w:val="0"/>
      <w:marRight w:val="0"/>
      <w:marTop w:val="0"/>
      <w:marBottom w:val="0"/>
      <w:divBdr>
        <w:top w:val="none" w:sz="0" w:space="0" w:color="auto"/>
        <w:left w:val="none" w:sz="0" w:space="0" w:color="auto"/>
        <w:bottom w:val="none" w:sz="0" w:space="0" w:color="auto"/>
        <w:right w:val="none" w:sz="0" w:space="0" w:color="auto"/>
      </w:divBdr>
    </w:div>
    <w:div w:id="25101452">
      <w:bodyDiv w:val="1"/>
      <w:marLeft w:val="0"/>
      <w:marRight w:val="0"/>
      <w:marTop w:val="0"/>
      <w:marBottom w:val="0"/>
      <w:divBdr>
        <w:top w:val="none" w:sz="0" w:space="0" w:color="auto"/>
        <w:left w:val="none" w:sz="0" w:space="0" w:color="auto"/>
        <w:bottom w:val="none" w:sz="0" w:space="0" w:color="auto"/>
        <w:right w:val="none" w:sz="0" w:space="0" w:color="auto"/>
      </w:divBdr>
    </w:div>
    <w:div w:id="25374157">
      <w:bodyDiv w:val="1"/>
      <w:marLeft w:val="0"/>
      <w:marRight w:val="0"/>
      <w:marTop w:val="0"/>
      <w:marBottom w:val="0"/>
      <w:divBdr>
        <w:top w:val="none" w:sz="0" w:space="0" w:color="auto"/>
        <w:left w:val="none" w:sz="0" w:space="0" w:color="auto"/>
        <w:bottom w:val="none" w:sz="0" w:space="0" w:color="auto"/>
        <w:right w:val="none" w:sz="0" w:space="0" w:color="auto"/>
      </w:divBdr>
    </w:div>
    <w:div w:id="26225563">
      <w:bodyDiv w:val="1"/>
      <w:marLeft w:val="0"/>
      <w:marRight w:val="0"/>
      <w:marTop w:val="0"/>
      <w:marBottom w:val="0"/>
      <w:divBdr>
        <w:top w:val="none" w:sz="0" w:space="0" w:color="auto"/>
        <w:left w:val="none" w:sz="0" w:space="0" w:color="auto"/>
        <w:bottom w:val="none" w:sz="0" w:space="0" w:color="auto"/>
        <w:right w:val="none" w:sz="0" w:space="0" w:color="auto"/>
      </w:divBdr>
    </w:div>
    <w:div w:id="26301996">
      <w:bodyDiv w:val="1"/>
      <w:marLeft w:val="0"/>
      <w:marRight w:val="0"/>
      <w:marTop w:val="0"/>
      <w:marBottom w:val="0"/>
      <w:divBdr>
        <w:top w:val="none" w:sz="0" w:space="0" w:color="auto"/>
        <w:left w:val="none" w:sz="0" w:space="0" w:color="auto"/>
        <w:bottom w:val="none" w:sz="0" w:space="0" w:color="auto"/>
        <w:right w:val="none" w:sz="0" w:space="0" w:color="auto"/>
      </w:divBdr>
    </w:div>
    <w:div w:id="28994785">
      <w:bodyDiv w:val="1"/>
      <w:marLeft w:val="0"/>
      <w:marRight w:val="0"/>
      <w:marTop w:val="0"/>
      <w:marBottom w:val="0"/>
      <w:divBdr>
        <w:top w:val="none" w:sz="0" w:space="0" w:color="auto"/>
        <w:left w:val="none" w:sz="0" w:space="0" w:color="auto"/>
        <w:bottom w:val="none" w:sz="0" w:space="0" w:color="auto"/>
        <w:right w:val="none" w:sz="0" w:space="0" w:color="auto"/>
      </w:divBdr>
    </w:div>
    <w:div w:id="29115596">
      <w:bodyDiv w:val="1"/>
      <w:marLeft w:val="0"/>
      <w:marRight w:val="0"/>
      <w:marTop w:val="0"/>
      <w:marBottom w:val="0"/>
      <w:divBdr>
        <w:top w:val="none" w:sz="0" w:space="0" w:color="auto"/>
        <w:left w:val="none" w:sz="0" w:space="0" w:color="auto"/>
        <w:bottom w:val="none" w:sz="0" w:space="0" w:color="auto"/>
        <w:right w:val="none" w:sz="0" w:space="0" w:color="auto"/>
      </w:divBdr>
    </w:div>
    <w:div w:id="30889656">
      <w:bodyDiv w:val="1"/>
      <w:marLeft w:val="0"/>
      <w:marRight w:val="0"/>
      <w:marTop w:val="0"/>
      <w:marBottom w:val="0"/>
      <w:divBdr>
        <w:top w:val="none" w:sz="0" w:space="0" w:color="auto"/>
        <w:left w:val="none" w:sz="0" w:space="0" w:color="auto"/>
        <w:bottom w:val="none" w:sz="0" w:space="0" w:color="auto"/>
        <w:right w:val="none" w:sz="0" w:space="0" w:color="auto"/>
      </w:divBdr>
    </w:div>
    <w:div w:id="32266019">
      <w:bodyDiv w:val="1"/>
      <w:marLeft w:val="0"/>
      <w:marRight w:val="0"/>
      <w:marTop w:val="0"/>
      <w:marBottom w:val="0"/>
      <w:divBdr>
        <w:top w:val="none" w:sz="0" w:space="0" w:color="auto"/>
        <w:left w:val="none" w:sz="0" w:space="0" w:color="auto"/>
        <w:bottom w:val="none" w:sz="0" w:space="0" w:color="auto"/>
        <w:right w:val="none" w:sz="0" w:space="0" w:color="auto"/>
      </w:divBdr>
    </w:div>
    <w:div w:id="33190429">
      <w:bodyDiv w:val="1"/>
      <w:marLeft w:val="0"/>
      <w:marRight w:val="0"/>
      <w:marTop w:val="0"/>
      <w:marBottom w:val="0"/>
      <w:divBdr>
        <w:top w:val="none" w:sz="0" w:space="0" w:color="auto"/>
        <w:left w:val="none" w:sz="0" w:space="0" w:color="auto"/>
        <w:bottom w:val="none" w:sz="0" w:space="0" w:color="auto"/>
        <w:right w:val="none" w:sz="0" w:space="0" w:color="auto"/>
      </w:divBdr>
    </w:div>
    <w:div w:id="33966112">
      <w:bodyDiv w:val="1"/>
      <w:marLeft w:val="0"/>
      <w:marRight w:val="0"/>
      <w:marTop w:val="0"/>
      <w:marBottom w:val="0"/>
      <w:divBdr>
        <w:top w:val="none" w:sz="0" w:space="0" w:color="auto"/>
        <w:left w:val="none" w:sz="0" w:space="0" w:color="auto"/>
        <w:bottom w:val="none" w:sz="0" w:space="0" w:color="auto"/>
        <w:right w:val="none" w:sz="0" w:space="0" w:color="auto"/>
      </w:divBdr>
    </w:div>
    <w:div w:id="35468355">
      <w:bodyDiv w:val="1"/>
      <w:marLeft w:val="0"/>
      <w:marRight w:val="0"/>
      <w:marTop w:val="0"/>
      <w:marBottom w:val="0"/>
      <w:divBdr>
        <w:top w:val="none" w:sz="0" w:space="0" w:color="auto"/>
        <w:left w:val="none" w:sz="0" w:space="0" w:color="auto"/>
        <w:bottom w:val="none" w:sz="0" w:space="0" w:color="auto"/>
        <w:right w:val="none" w:sz="0" w:space="0" w:color="auto"/>
      </w:divBdr>
    </w:div>
    <w:div w:id="36858072">
      <w:bodyDiv w:val="1"/>
      <w:marLeft w:val="0"/>
      <w:marRight w:val="0"/>
      <w:marTop w:val="0"/>
      <w:marBottom w:val="0"/>
      <w:divBdr>
        <w:top w:val="none" w:sz="0" w:space="0" w:color="auto"/>
        <w:left w:val="none" w:sz="0" w:space="0" w:color="auto"/>
        <w:bottom w:val="none" w:sz="0" w:space="0" w:color="auto"/>
        <w:right w:val="none" w:sz="0" w:space="0" w:color="auto"/>
      </w:divBdr>
    </w:div>
    <w:div w:id="38476823">
      <w:bodyDiv w:val="1"/>
      <w:marLeft w:val="0"/>
      <w:marRight w:val="0"/>
      <w:marTop w:val="0"/>
      <w:marBottom w:val="0"/>
      <w:divBdr>
        <w:top w:val="none" w:sz="0" w:space="0" w:color="auto"/>
        <w:left w:val="none" w:sz="0" w:space="0" w:color="auto"/>
        <w:bottom w:val="none" w:sz="0" w:space="0" w:color="auto"/>
        <w:right w:val="none" w:sz="0" w:space="0" w:color="auto"/>
      </w:divBdr>
    </w:div>
    <w:div w:id="39011972">
      <w:bodyDiv w:val="1"/>
      <w:marLeft w:val="0"/>
      <w:marRight w:val="0"/>
      <w:marTop w:val="0"/>
      <w:marBottom w:val="0"/>
      <w:divBdr>
        <w:top w:val="none" w:sz="0" w:space="0" w:color="auto"/>
        <w:left w:val="none" w:sz="0" w:space="0" w:color="auto"/>
        <w:bottom w:val="none" w:sz="0" w:space="0" w:color="auto"/>
        <w:right w:val="none" w:sz="0" w:space="0" w:color="auto"/>
      </w:divBdr>
    </w:div>
    <w:div w:id="39015325">
      <w:bodyDiv w:val="1"/>
      <w:marLeft w:val="0"/>
      <w:marRight w:val="0"/>
      <w:marTop w:val="0"/>
      <w:marBottom w:val="0"/>
      <w:divBdr>
        <w:top w:val="none" w:sz="0" w:space="0" w:color="auto"/>
        <w:left w:val="none" w:sz="0" w:space="0" w:color="auto"/>
        <w:bottom w:val="none" w:sz="0" w:space="0" w:color="auto"/>
        <w:right w:val="none" w:sz="0" w:space="0" w:color="auto"/>
      </w:divBdr>
    </w:div>
    <w:div w:id="39021369">
      <w:bodyDiv w:val="1"/>
      <w:marLeft w:val="0"/>
      <w:marRight w:val="0"/>
      <w:marTop w:val="0"/>
      <w:marBottom w:val="0"/>
      <w:divBdr>
        <w:top w:val="none" w:sz="0" w:space="0" w:color="auto"/>
        <w:left w:val="none" w:sz="0" w:space="0" w:color="auto"/>
        <w:bottom w:val="none" w:sz="0" w:space="0" w:color="auto"/>
        <w:right w:val="none" w:sz="0" w:space="0" w:color="auto"/>
      </w:divBdr>
    </w:div>
    <w:div w:id="39861173">
      <w:bodyDiv w:val="1"/>
      <w:marLeft w:val="0"/>
      <w:marRight w:val="0"/>
      <w:marTop w:val="0"/>
      <w:marBottom w:val="0"/>
      <w:divBdr>
        <w:top w:val="none" w:sz="0" w:space="0" w:color="auto"/>
        <w:left w:val="none" w:sz="0" w:space="0" w:color="auto"/>
        <w:bottom w:val="none" w:sz="0" w:space="0" w:color="auto"/>
        <w:right w:val="none" w:sz="0" w:space="0" w:color="auto"/>
      </w:divBdr>
    </w:div>
    <w:div w:id="41755978">
      <w:bodyDiv w:val="1"/>
      <w:marLeft w:val="0"/>
      <w:marRight w:val="0"/>
      <w:marTop w:val="0"/>
      <w:marBottom w:val="0"/>
      <w:divBdr>
        <w:top w:val="none" w:sz="0" w:space="0" w:color="auto"/>
        <w:left w:val="none" w:sz="0" w:space="0" w:color="auto"/>
        <w:bottom w:val="none" w:sz="0" w:space="0" w:color="auto"/>
        <w:right w:val="none" w:sz="0" w:space="0" w:color="auto"/>
      </w:divBdr>
    </w:div>
    <w:div w:id="43674166">
      <w:bodyDiv w:val="1"/>
      <w:marLeft w:val="0"/>
      <w:marRight w:val="0"/>
      <w:marTop w:val="0"/>
      <w:marBottom w:val="0"/>
      <w:divBdr>
        <w:top w:val="none" w:sz="0" w:space="0" w:color="auto"/>
        <w:left w:val="none" w:sz="0" w:space="0" w:color="auto"/>
        <w:bottom w:val="none" w:sz="0" w:space="0" w:color="auto"/>
        <w:right w:val="none" w:sz="0" w:space="0" w:color="auto"/>
      </w:divBdr>
    </w:div>
    <w:div w:id="43911075">
      <w:bodyDiv w:val="1"/>
      <w:marLeft w:val="0"/>
      <w:marRight w:val="0"/>
      <w:marTop w:val="0"/>
      <w:marBottom w:val="0"/>
      <w:divBdr>
        <w:top w:val="none" w:sz="0" w:space="0" w:color="auto"/>
        <w:left w:val="none" w:sz="0" w:space="0" w:color="auto"/>
        <w:bottom w:val="none" w:sz="0" w:space="0" w:color="auto"/>
        <w:right w:val="none" w:sz="0" w:space="0" w:color="auto"/>
      </w:divBdr>
    </w:div>
    <w:div w:id="44960395">
      <w:bodyDiv w:val="1"/>
      <w:marLeft w:val="0"/>
      <w:marRight w:val="0"/>
      <w:marTop w:val="0"/>
      <w:marBottom w:val="0"/>
      <w:divBdr>
        <w:top w:val="none" w:sz="0" w:space="0" w:color="auto"/>
        <w:left w:val="none" w:sz="0" w:space="0" w:color="auto"/>
        <w:bottom w:val="none" w:sz="0" w:space="0" w:color="auto"/>
        <w:right w:val="none" w:sz="0" w:space="0" w:color="auto"/>
      </w:divBdr>
    </w:div>
    <w:div w:id="45027732">
      <w:bodyDiv w:val="1"/>
      <w:marLeft w:val="0"/>
      <w:marRight w:val="0"/>
      <w:marTop w:val="0"/>
      <w:marBottom w:val="0"/>
      <w:divBdr>
        <w:top w:val="none" w:sz="0" w:space="0" w:color="auto"/>
        <w:left w:val="none" w:sz="0" w:space="0" w:color="auto"/>
        <w:bottom w:val="none" w:sz="0" w:space="0" w:color="auto"/>
        <w:right w:val="none" w:sz="0" w:space="0" w:color="auto"/>
      </w:divBdr>
    </w:div>
    <w:div w:id="45185242">
      <w:bodyDiv w:val="1"/>
      <w:marLeft w:val="0"/>
      <w:marRight w:val="0"/>
      <w:marTop w:val="0"/>
      <w:marBottom w:val="0"/>
      <w:divBdr>
        <w:top w:val="none" w:sz="0" w:space="0" w:color="auto"/>
        <w:left w:val="none" w:sz="0" w:space="0" w:color="auto"/>
        <w:bottom w:val="none" w:sz="0" w:space="0" w:color="auto"/>
        <w:right w:val="none" w:sz="0" w:space="0" w:color="auto"/>
      </w:divBdr>
    </w:div>
    <w:div w:id="46074700">
      <w:bodyDiv w:val="1"/>
      <w:marLeft w:val="0"/>
      <w:marRight w:val="0"/>
      <w:marTop w:val="0"/>
      <w:marBottom w:val="0"/>
      <w:divBdr>
        <w:top w:val="none" w:sz="0" w:space="0" w:color="auto"/>
        <w:left w:val="none" w:sz="0" w:space="0" w:color="auto"/>
        <w:bottom w:val="none" w:sz="0" w:space="0" w:color="auto"/>
        <w:right w:val="none" w:sz="0" w:space="0" w:color="auto"/>
      </w:divBdr>
    </w:div>
    <w:div w:id="46995040">
      <w:bodyDiv w:val="1"/>
      <w:marLeft w:val="0"/>
      <w:marRight w:val="0"/>
      <w:marTop w:val="0"/>
      <w:marBottom w:val="0"/>
      <w:divBdr>
        <w:top w:val="none" w:sz="0" w:space="0" w:color="auto"/>
        <w:left w:val="none" w:sz="0" w:space="0" w:color="auto"/>
        <w:bottom w:val="none" w:sz="0" w:space="0" w:color="auto"/>
        <w:right w:val="none" w:sz="0" w:space="0" w:color="auto"/>
      </w:divBdr>
    </w:div>
    <w:div w:id="47532795">
      <w:bodyDiv w:val="1"/>
      <w:marLeft w:val="0"/>
      <w:marRight w:val="0"/>
      <w:marTop w:val="0"/>
      <w:marBottom w:val="0"/>
      <w:divBdr>
        <w:top w:val="none" w:sz="0" w:space="0" w:color="auto"/>
        <w:left w:val="none" w:sz="0" w:space="0" w:color="auto"/>
        <w:bottom w:val="none" w:sz="0" w:space="0" w:color="auto"/>
        <w:right w:val="none" w:sz="0" w:space="0" w:color="auto"/>
      </w:divBdr>
    </w:div>
    <w:div w:id="48118026">
      <w:bodyDiv w:val="1"/>
      <w:marLeft w:val="0"/>
      <w:marRight w:val="0"/>
      <w:marTop w:val="0"/>
      <w:marBottom w:val="0"/>
      <w:divBdr>
        <w:top w:val="none" w:sz="0" w:space="0" w:color="auto"/>
        <w:left w:val="none" w:sz="0" w:space="0" w:color="auto"/>
        <w:bottom w:val="none" w:sz="0" w:space="0" w:color="auto"/>
        <w:right w:val="none" w:sz="0" w:space="0" w:color="auto"/>
      </w:divBdr>
    </w:div>
    <w:div w:id="48966707">
      <w:bodyDiv w:val="1"/>
      <w:marLeft w:val="0"/>
      <w:marRight w:val="0"/>
      <w:marTop w:val="0"/>
      <w:marBottom w:val="0"/>
      <w:divBdr>
        <w:top w:val="none" w:sz="0" w:space="0" w:color="auto"/>
        <w:left w:val="none" w:sz="0" w:space="0" w:color="auto"/>
        <w:bottom w:val="none" w:sz="0" w:space="0" w:color="auto"/>
        <w:right w:val="none" w:sz="0" w:space="0" w:color="auto"/>
      </w:divBdr>
    </w:div>
    <w:div w:id="50275639">
      <w:bodyDiv w:val="1"/>
      <w:marLeft w:val="0"/>
      <w:marRight w:val="0"/>
      <w:marTop w:val="0"/>
      <w:marBottom w:val="0"/>
      <w:divBdr>
        <w:top w:val="none" w:sz="0" w:space="0" w:color="auto"/>
        <w:left w:val="none" w:sz="0" w:space="0" w:color="auto"/>
        <w:bottom w:val="none" w:sz="0" w:space="0" w:color="auto"/>
        <w:right w:val="none" w:sz="0" w:space="0" w:color="auto"/>
      </w:divBdr>
    </w:div>
    <w:div w:id="51396259">
      <w:bodyDiv w:val="1"/>
      <w:marLeft w:val="0"/>
      <w:marRight w:val="0"/>
      <w:marTop w:val="0"/>
      <w:marBottom w:val="0"/>
      <w:divBdr>
        <w:top w:val="none" w:sz="0" w:space="0" w:color="auto"/>
        <w:left w:val="none" w:sz="0" w:space="0" w:color="auto"/>
        <w:bottom w:val="none" w:sz="0" w:space="0" w:color="auto"/>
        <w:right w:val="none" w:sz="0" w:space="0" w:color="auto"/>
      </w:divBdr>
    </w:div>
    <w:div w:id="53048025">
      <w:bodyDiv w:val="1"/>
      <w:marLeft w:val="0"/>
      <w:marRight w:val="0"/>
      <w:marTop w:val="0"/>
      <w:marBottom w:val="0"/>
      <w:divBdr>
        <w:top w:val="none" w:sz="0" w:space="0" w:color="auto"/>
        <w:left w:val="none" w:sz="0" w:space="0" w:color="auto"/>
        <w:bottom w:val="none" w:sz="0" w:space="0" w:color="auto"/>
        <w:right w:val="none" w:sz="0" w:space="0" w:color="auto"/>
      </w:divBdr>
    </w:div>
    <w:div w:id="53234579">
      <w:bodyDiv w:val="1"/>
      <w:marLeft w:val="0"/>
      <w:marRight w:val="0"/>
      <w:marTop w:val="0"/>
      <w:marBottom w:val="0"/>
      <w:divBdr>
        <w:top w:val="none" w:sz="0" w:space="0" w:color="auto"/>
        <w:left w:val="none" w:sz="0" w:space="0" w:color="auto"/>
        <w:bottom w:val="none" w:sz="0" w:space="0" w:color="auto"/>
        <w:right w:val="none" w:sz="0" w:space="0" w:color="auto"/>
      </w:divBdr>
    </w:div>
    <w:div w:id="53700068">
      <w:bodyDiv w:val="1"/>
      <w:marLeft w:val="0"/>
      <w:marRight w:val="0"/>
      <w:marTop w:val="0"/>
      <w:marBottom w:val="0"/>
      <w:divBdr>
        <w:top w:val="none" w:sz="0" w:space="0" w:color="auto"/>
        <w:left w:val="none" w:sz="0" w:space="0" w:color="auto"/>
        <w:bottom w:val="none" w:sz="0" w:space="0" w:color="auto"/>
        <w:right w:val="none" w:sz="0" w:space="0" w:color="auto"/>
      </w:divBdr>
    </w:div>
    <w:div w:id="54086481">
      <w:bodyDiv w:val="1"/>
      <w:marLeft w:val="0"/>
      <w:marRight w:val="0"/>
      <w:marTop w:val="0"/>
      <w:marBottom w:val="0"/>
      <w:divBdr>
        <w:top w:val="none" w:sz="0" w:space="0" w:color="auto"/>
        <w:left w:val="none" w:sz="0" w:space="0" w:color="auto"/>
        <w:bottom w:val="none" w:sz="0" w:space="0" w:color="auto"/>
        <w:right w:val="none" w:sz="0" w:space="0" w:color="auto"/>
      </w:divBdr>
    </w:div>
    <w:div w:id="55662806">
      <w:bodyDiv w:val="1"/>
      <w:marLeft w:val="0"/>
      <w:marRight w:val="0"/>
      <w:marTop w:val="0"/>
      <w:marBottom w:val="0"/>
      <w:divBdr>
        <w:top w:val="none" w:sz="0" w:space="0" w:color="auto"/>
        <w:left w:val="none" w:sz="0" w:space="0" w:color="auto"/>
        <w:bottom w:val="none" w:sz="0" w:space="0" w:color="auto"/>
        <w:right w:val="none" w:sz="0" w:space="0" w:color="auto"/>
      </w:divBdr>
    </w:div>
    <w:div w:id="56899808">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863661">
      <w:bodyDiv w:val="1"/>
      <w:marLeft w:val="0"/>
      <w:marRight w:val="0"/>
      <w:marTop w:val="0"/>
      <w:marBottom w:val="0"/>
      <w:divBdr>
        <w:top w:val="none" w:sz="0" w:space="0" w:color="auto"/>
        <w:left w:val="none" w:sz="0" w:space="0" w:color="auto"/>
        <w:bottom w:val="none" w:sz="0" w:space="0" w:color="auto"/>
        <w:right w:val="none" w:sz="0" w:space="0" w:color="auto"/>
      </w:divBdr>
    </w:div>
    <w:div w:id="59141251">
      <w:bodyDiv w:val="1"/>
      <w:marLeft w:val="0"/>
      <w:marRight w:val="0"/>
      <w:marTop w:val="0"/>
      <w:marBottom w:val="0"/>
      <w:divBdr>
        <w:top w:val="none" w:sz="0" w:space="0" w:color="auto"/>
        <w:left w:val="none" w:sz="0" w:space="0" w:color="auto"/>
        <w:bottom w:val="none" w:sz="0" w:space="0" w:color="auto"/>
        <w:right w:val="none" w:sz="0" w:space="0" w:color="auto"/>
      </w:divBdr>
    </w:div>
    <w:div w:id="59250806">
      <w:bodyDiv w:val="1"/>
      <w:marLeft w:val="0"/>
      <w:marRight w:val="0"/>
      <w:marTop w:val="0"/>
      <w:marBottom w:val="0"/>
      <w:divBdr>
        <w:top w:val="none" w:sz="0" w:space="0" w:color="auto"/>
        <w:left w:val="none" w:sz="0" w:space="0" w:color="auto"/>
        <w:bottom w:val="none" w:sz="0" w:space="0" w:color="auto"/>
        <w:right w:val="none" w:sz="0" w:space="0" w:color="auto"/>
      </w:divBdr>
    </w:div>
    <w:div w:id="59332726">
      <w:bodyDiv w:val="1"/>
      <w:marLeft w:val="0"/>
      <w:marRight w:val="0"/>
      <w:marTop w:val="0"/>
      <w:marBottom w:val="0"/>
      <w:divBdr>
        <w:top w:val="none" w:sz="0" w:space="0" w:color="auto"/>
        <w:left w:val="none" w:sz="0" w:space="0" w:color="auto"/>
        <w:bottom w:val="none" w:sz="0" w:space="0" w:color="auto"/>
        <w:right w:val="none" w:sz="0" w:space="0" w:color="auto"/>
      </w:divBdr>
    </w:div>
    <w:div w:id="59639190">
      <w:bodyDiv w:val="1"/>
      <w:marLeft w:val="0"/>
      <w:marRight w:val="0"/>
      <w:marTop w:val="0"/>
      <w:marBottom w:val="0"/>
      <w:divBdr>
        <w:top w:val="none" w:sz="0" w:space="0" w:color="auto"/>
        <w:left w:val="none" w:sz="0" w:space="0" w:color="auto"/>
        <w:bottom w:val="none" w:sz="0" w:space="0" w:color="auto"/>
        <w:right w:val="none" w:sz="0" w:space="0" w:color="auto"/>
      </w:divBdr>
    </w:div>
    <w:div w:id="59912928">
      <w:bodyDiv w:val="1"/>
      <w:marLeft w:val="0"/>
      <w:marRight w:val="0"/>
      <w:marTop w:val="0"/>
      <w:marBottom w:val="0"/>
      <w:divBdr>
        <w:top w:val="none" w:sz="0" w:space="0" w:color="auto"/>
        <w:left w:val="none" w:sz="0" w:space="0" w:color="auto"/>
        <w:bottom w:val="none" w:sz="0" w:space="0" w:color="auto"/>
        <w:right w:val="none" w:sz="0" w:space="0" w:color="auto"/>
      </w:divBdr>
    </w:div>
    <w:div w:id="60179986">
      <w:bodyDiv w:val="1"/>
      <w:marLeft w:val="0"/>
      <w:marRight w:val="0"/>
      <w:marTop w:val="0"/>
      <w:marBottom w:val="0"/>
      <w:divBdr>
        <w:top w:val="none" w:sz="0" w:space="0" w:color="auto"/>
        <w:left w:val="none" w:sz="0" w:space="0" w:color="auto"/>
        <w:bottom w:val="none" w:sz="0" w:space="0" w:color="auto"/>
        <w:right w:val="none" w:sz="0" w:space="0" w:color="auto"/>
      </w:divBdr>
    </w:div>
    <w:div w:id="61101114">
      <w:bodyDiv w:val="1"/>
      <w:marLeft w:val="0"/>
      <w:marRight w:val="0"/>
      <w:marTop w:val="0"/>
      <w:marBottom w:val="0"/>
      <w:divBdr>
        <w:top w:val="none" w:sz="0" w:space="0" w:color="auto"/>
        <w:left w:val="none" w:sz="0" w:space="0" w:color="auto"/>
        <w:bottom w:val="none" w:sz="0" w:space="0" w:color="auto"/>
        <w:right w:val="none" w:sz="0" w:space="0" w:color="auto"/>
      </w:divBdr>
    </w:div>
    <w:div w:id="61948784">
      <w:bodyDiv w:val="1"/>
      <w:marLeft w:val="0"/>
      <w:marRight w:val="0"/>
      <w:marTop w:val="0"/>
      <w:marBottom w:val="0"/>
      <w:divBdr>
        <w:top w:val="none" w:sz="0" w:space="0" w:color="auto"/>
        <w:left w:val="none" w:sz="0" w:space="0" w:color="auto"/>
        <w:bottom w:val="none" w:sz="0" w:space="0" w:color="auto"/>
        <w:right w:val="none" w:sz="0" w:space="0" w:color="auto"/>
      </w:divBdr>
    </w:div>
    <w:div w:id="62071537">
      <w:bodyDiv w:val="1"/>
      <w:marLeft w:val="0"/>
      <w:marRight w:val="0"/>
      <w:marTop w:val="0"/>
      <w:marBottom w:val="0"/>
      <w:divBdr>
        <w:top w:val="none" w:sz="0" w:space="0" w:color="auto"/>
        <w:left w:val="none" w:sz="0" w:space="0" w:color="auto"/>
        <w:bottom w:val="none" w:sz="0" w:space="0" w:color="auto"/>
        <w:right w:val="none" w:sz="0" w:space="0" w:color="auto"/>
      </w:divBdr>
    </w:div>
    <w:div w:id="62990677">
      <w:bodyDiv w:val="1"/>
      <w:marLeft w:val="0"/>
      <w:marRight w:val="0"/>
      <w:marTop w:val="0"/>
      <w:marBottom w:val="0"/>
      <w:divBdr>
        <w:top w:val="none" w:sz="0" w:space="0" w:color="auto"/>
        <w:left w:val="none" w:sz="0" w:space="0" w:color="auto"/>
        <w:bottom w:val="none" w:sz="0" w:space="0" w:color="auto"/>
        <w:right w:val="none" w:sz="0" w:space="0" w:color="auto"/>
      </w:divBdr>
    </w:div>
    <w:div w:id="64912667">
      <w:bodyDiv w:val="1"/>
      <w:marLeft w:val="0"/>
      <w:marRight w:val="0"/>
      <w:marTop w:val="0"/>
      <w:marBottom w:val="0"/>
      <w:divBdr>
        <w:top w:val="none" w:sz="0" w:space="0" w:color="auto"/>
        <w:left w:val="none" w:sz="0" w:space="0" w:color="auto"/>
        <w:bottom w:val="none" w:sz="0" w:space="0" w:color="auto"/>
        <w:right w:val="none" w:sz="0" w:space="0" w:color="auto"/>
      </w:divBdr>
    </w:div>
    <w:div w:id="67584407">
      <w:bodyDiv w:val="1"/>
      <w:marLeft w:val="0"/>
      <w:marRight w:val="0"/>
      <w:marTop w:val="0"/>
      <w:marBottom w:val="0"/>
      <w:divBdr>
        <w:top w:val="none" w:sz="0" w:space="0" w:color="auto"/>
        <w:left w:val="none" w:sz="0" w:space="0" w:color="auto"/>
        <w:bottom w:val="none" w:sz="0" w:space="0" w:color="auto"/>
        <w:right w:val="none" w:sz="0" w:space="0" w:color="auto"/>
      </w:divBdr>
    </w:div>
    <w:div w:id="67652858">
      <w:bodyDiv w:val="1"/>
      <w:marLeft w:val="0"/>
      <w:marRight w:val="0"/>
      <w:marTop w:val="0"/>
      <w:marBottom w:val="0"/>
      <w:divBdr>
        <w:top w:val="none" w:sz="0" w:space="0" w:color="auto"/>
        <w:left w:val="none" w:sz="0" w:space="0" w:color="auto"/>
        <w:bottom w:val="none" w:sz="0" w:space="0" w:color="auto"/>
        <w:right w:val="none" w:sz="0" w:space="0" w:color="auto"/>
      </w:divBdr>
    </w:div>
    <w:div w:id="67699382">
      <w:bodyDiv w:val="1"/>
      <w:marLeft w:val="0"/>
      <w:marRight w:val="0"/>
      <w:marTop w:val="0"/>
      <w:marBottom w:val="0"/>
      <w:divBdr>
        <w:top w:val="none" w:sz="0" w:space="0" w:color="auto"/>
        <w:left w:val="none" w:sz="0" w:space="0" w:color="auto"/>
        <w:bottom w:val="none" w:sz="0" w:space="0" w:color="auto"/>
        <w:right w:val="none" w:sz="0" w:space="0" w:color="auto"/>
      </w:divBdr>
    </w:div>
    <w:div w:id="67769693">
      <w:bodyDiv w:val="1"/>
      <w:marLeft w:val="0"/>
      <w:marRight w:val="0"/>
      <w:marTop w:val="0"/>
      <w:marBottom w:val="0"/>
      <w:divBdr>
        <w:top w:val="none" w:sz="0" w:space="0" w:color="auto"/>
        <w:left w:val="none" w:sz="0" w:space="0" w:color="auto"/>
        <w:bottom w:val="none" w:sz="0" w:space="0" w:color="auto"/>
        <w:right w:val="none" w:sz="0" w:space="0" w:color="auto"/>
      </w:divBdr>
    </w:div>
    <w:div w:id="67775591">
      <w:bodyDiv w:val="1"/>
      <w:marLeft w:val="0"/>
      <w:marRight w:val="0"/>
      <w:marTop w:val="0"/>
      <w:marBottom w:val="0"/>
      <w:divBdr>
        <w:top w:val="none" w:sz="0" w:space="0" w:color="auto"/>
        <w:left w:val="none" w:sz="0" w:space="0" w:color="auto"/>
        <w:bottom w:val="none" w:sz="0" w:space="0" w:color="auto"/>
        <w:right w:val="none" w:sz="0" w:space="0" w:color="auto"/>
      </w:divBdr>
    </w:div>
    <w:div w:id="67850738">
      <w:bodyDiv w:val="1"/>
      <w:marLeft w:val="0"/>
      <w:marRight w:val="0"/>
      <w:marTop w:val="0"/>
      <w:marBottom w:val="0"/>
      <w:divBdr>
        <w:top w:val="none" w:sz="0" w:space="0" w:color="auto"/>
        <w:left w:val="none" w:sz="0" w:space="0" w:color="auto"/>
        <w:bottom w:val="none" w:sz="0" w:space="0" w:color="auto"/>
        <w:right w:val="none" w:sz="0" w:space="0" w:color="auto"/>
      </w:divBdr>
    </w:div>
    <w:div w:id="69010428">
      <w:bodyDiv w:val="1"/>
      <w:marLeft w:val="0"/>
      <w:marRight w:val="0"/>
      <w:marTop w:val="0"/>
      <w:marBottom w:val="0"/>
      <w:divBdr>
        <w:top w:val="none" w:sz="0" w:space="0" w:color="auto"/>
        <w:left w:val="none" w:sz="0" w:space="0" w:color="auto"/>
        <w:bottom w:val="none" w:sz="0" w:space="0" w:color="auto"/>
        <w:right w:val="none" w:sz="0" w:space="0" w:color="auto"/>
      </w:divBdr>
    </w:div>
    <w:div w:id="70660628">
      <w:bodyDiv w:val="1"/>
      <w:marLeft w:val="0"/>
      <w:marRight w:val="0"/>
      <w:marTop w:val="0"/>
      <w:marBottom w:val="0"/>
      <w:divBdr>
        <w:top w:val="none" w:sz="0" w:space="0" w:color="auto"/>
        <w:left w:val="none" w:sz="0" w:space="0" w:color="auto"/>
        <w:bottom w:val="none" w:sz="0" w:space="0" w:color="auto"/>
        <w:right w:val="none" w:sz="0" w:space="0" w:color="auto"/>
      </w:divBdr>
    </w:div>
    <w:div w:id="71128987">
      <w:bodyDiv w:val="1"/>
      <w:marLeft w:val="0"/>
      <w:marRight w:val="0"/>
      <w:marTop w:val="0"/>
      <w:marBottom w:val="0"/>
      <w:divBdr>
        <w:top w:val="none" w:sz="0" w:space="0" w:color="auto"/>
        <w:left w:val="none" w:sz="0" w:space="0" w:color="auto"/>
        <w:bottom w:val="none" w:sz="0" w:space="0" w:color="auto"/>
        <w:right w:val="none" w:sz="0" w:space="0" w:color="auto"/>
      </w:divBdr>
    </w:div>
    <w:div w:id="72363353">
      <w:bodyDiv w:val="1"/>
      <w:marLeft w:val="0"/>
      <w:marRight w:val="0"/>
      <w:marTop w:val="0"/>
      <w:marBottom w:val="0"/>
      <w:divBdr>
        <w:top w:val="none" w:sz="0" w:space="0" w:color="auto"/>
        <w:left w:val="none" w:sz="0" w:space="0" w:color="auto"/>
        <w:bottom w:val="none" w:sz="0" w:space="0" w:color="auto"/>
        <w:right w:val="none" w:sz="0" w:space="0" w:color="auto"/>
      </w:divBdr>
    </w:div>
    <w:div w:id="72550833">
      <w:bodyDiv w:val="1"/>
      <w:marLeft w:val="0"/>
      <w:marRight w:val="0"/>
      <w:marTop w:val="0"/>
      <w:marBottom w:val="0"/>
      <w:divBdr>
        <w:top w:val="none" w:sz="0" w:space="0" w:color="auto"/>
        <w:left w:val="none" w:sz="0" w:space="0" w:color="auto"/>
        <w:bottom w:val="none" w:sz="0" w:space="0" w:color="auto"/>
        <w:right w:val="none" w:sz="0" w:space="0" w:color="auto"/>
      </w:divBdr>
    </w:div>
    <w:div w:id="72551904">
      <w:bodyDiv w:val="1"/>
      <w:marLeft w:val="0"/>
      <w:marRight w:val="0"/>
      <w:marTop w:val="0"/>
      <w:marBottom w:val="0"/>
      <w:divBdr>
        <w:top w:val="none" w:sz="0" w:space="0" w:color="auto"/>
        <w:left w:val="none" w:sz="0" w:space="0" w:color="auto"/>
        <w:bottom w:val="none" w:sz="0" w:space="0" w:color="auto"/>
        <w:right w:val="none" w:sz="0" w:space="0" w:color="auto"/>
      </w:divBdr>
    </w:div>
    <w:div w:id="73170055">
      <w:bodyDiv w:val="1"/>
      <w:marLeft w:val="0"/>
      <w:marRight w:val="0"/>
      <w:marTop w:val="0"/>
      <w:marBottom w:val="0"/>
      <w:divBdr>
        <w:top w:val="none" w:sz="0" w:space="0" w:color="auto"/>
        <w:left w:val="none" w:sz="0" w:space="0" w:color="auto"/>
        <w:bottom w:val="none" w:sz="0" w:space="0" w:color="auto"/>
        <w:right w:val="none" w:sz="0" w:space="0" w:color="auto"/>
      </w:divBdr>
    </w:div>
    <w:div w:id="73402692">
      <w:bodyDiv w:val="1"/>
      <w:marLeft w:val="0"/>
      <w:marRight w:val="0"/>
      <w:marTop w:val="0"/>
      <w:marBottom w:val="0"/>
      <w:divBdr>
        <w:top w:val="none" w:sz="0" w:space="0" w:color="auto"/>
        <w:left w:val="none" w:sz="0" w:space="0" w:color="auto"/>
        <w:bottom w:val="none" w:sz="0" w:space="0" w:color="auto"/>
        <w:right w:val="none" w:sz="0" w:space="0" w:color="auto"/>
      </w:divBdr>
    </w:div>
    <w:div w:id="73555441">
      <w:bodyDiv w:val="1"/>
      <w:marLeft w:val="0"/>
      <w:marRight w:val="0"/>
      <w:marTop w:val="0"/>
      <w:marBottom w:val="0"/>
      <w:divBdr>
        <w:top w:val="none" w:sz="0" w:space="0" w:color="auto"/>
        <w:left w:val="none" w:sz="0" w:space="0" w:color="auto"/>
        <w:bottom w:val="none" w:sz="0" w:space="0" w:color="auto"/>
        <w:right w:val="none" w:sz="0" w:space="0" w:color="auto"/>
      </w:divBdr>
    </w:div>
    <w:div w:id="75366565">
      <w:bodyDiv w:val="1"/>
      <w:marLeft w:val="0"/>
      <w:marRight w:val="0"/>
      <w:marTop w:val="0"/>
      <w:marBottom w:val="0"/>
      <w:divBdr>
        <w:top w:val="none" w:sz="0" w:space="0" w:color="auto"/>
        <w:left w:val="none" w:sz="0" w:space="0" w:color="auto"/>
        <w:bottom w:val="none" w:sz="0" w:space="0" w:color="auto"/>
        <w:right w:val="none" w:sz="0" w:space="0" w:color="auto"/>
      </w:divBdr>
    </w:div>
    <w:div w:id="76438858">
      <w:bodyDiv w:val="1"/>
      <w:marLeft w:val="0"/>
      <w:marRight w:val="0"/>
      <w:marTop w:val="0"/>
      <w:marBottom w:val="0"/>
      <w:divBdr>
        <w:top w:val="none" w:sz="0" w:space="0" w:color="auto"/>
        <w:left w:val="none" w:sz="0" w:space="0" w:color="auto"/>
        <w:bottom w:val="none" w:sz="0" w:space="0" w:color="auto"/>
        <w:right w:val="none" w:sz="0" w:space="0" w:color="auto"/>
      </w:divBdr>
    </w:div>
    <w:div w:id="78530701">
      <w:bodyDiv w:val="1"/>
      <w:marLeft w:val="0"/>
      <w:marRight w:val="0"/>
      <w:marTop w:val="0"/>
      <w:marBottom w:val="0"/>
      <w:divBdr>
        <w:top w:val="none" w:sz="0" w:space="0" w:color="auto"/>
        <w:left w:val="none" w:sz="0" w:space="0" w:color="auto"/>
        <w:bottom w:val="none" w:sz="0" w:space="0" w:color="auto"/>
        <w:right w:val="none" w:sz="0" w:space="0" w:color="auto"/>
      </w:divBdr>
    </w:div>
    <w:div w:id="81339842">
      <w:bodyDiv w:val="1"/>
      <w:marLeft w:val="0"/>
      <w:marRight w:val="0"/>
      <w:marTop w:val="0"/>
      <w:marBottom w:val="0"/>
      <w:divBdr>
        <w:top w:val="none" w:sz="0" w:space="0" w:color="auto"/>
        <w:left w:val="none" w:sz="0" w:space="0" w:color="auto"/>
        <w:bottom w:val="none" w:sz="0" w:space="0" w:color="auto"/>
        <w:right w:val="none" w:sz="0" w:space="0" w:color="auto"/>
      </w:divBdr>
    </w:div>
    <w:div w:id="82535864">
      <w:bodyDiv w:val="1"/>
      <w:marLeft w:val="0"/>
      <w:marRight w:val="0"/>
      <w:marTop w:val="0"/>
      <w:marBottom w:val="0"/>
      <w:divBdr>
        <w:top w:val="none" w:sz="0" w:space="0" w:color="auto"/>
        <w:left w:val="none" w:sz="0" w:space="0" w:color="auto"/>
        <w:bottom w:val="none" w:sz="0" w:space="0" w:color="auto"/>
        <w:right w:val="none" w:sz="0" w:space="0" w:color="auto"/>
      </w:divBdr>
    </w:div>
    <w:div w:id="82839550">
      <w:bodyDiv w:val="1"/>
      <w:marLeft w:val="0"/>
      <w:marRight w:val="0"/>
      <w:marTop w:val="0"/>
      <w:marBottom w:val="0"/>
      <w:divBdr>
        <w:top w:val="none" w:sz="0" w:space="0" w:color="auto"/>
        <w:left w:val="none" w:sz="0" w:space="0" w:color="auto"/>
        <w:bottom w:val="none" w:sz="0" w:space="0" w:color="auto"/>
        <w:right w:val="none" w:sz="0" w:space="0" w:color="auto"/>
      </w:divBdr>
    </w:div>
    <w:div w:id="83110749">
      <w:bodyDiv w:val="1"/>
      <w:marLeft w:val="0"/>
      <w:marRight w:val="0"/>
      <w:marTop w:val="0"/>
      <w:marBottom w:val="0"/>
      <w:divBdr>
        <w:top w:val="none" w:sz="0" w:space="0" w:color="auto"/>
        <w:left w:val="none" w:sz="0" w:space="0" w:color="auto"/>
        <w:bottom w:val="none" w:sz="0" w:space="0" w:color="auto"/>
        <w:right w:val="none" w:sz="0" w:space="0" w:color="auto"/>
      </w:divBdr>
    </w:div>
    <w:div w:id="85156662">
      <w:bodyDiv w:val="1"/>
      <w:marLeft w:val="0"/>
      <w:marRight w:val="0"/>
      <w:marTop w:val="0"/>
      <w:marBottom w:val="0"/>
      <w:divBdr>
        <w:top w:val="none" w:sz="0" w:space="0" w:color="auto"/>
        <w:left w:val="none" w:sz="0" w:space="0" w:color="auto"/>
        <w:bottom w:val="none" w:sz="0" w:space="0" w:color="auto"/>
        <w:right w:val="none" w:sz="0" w:space="0" w:color="auto"/>
      </w:divBdr>
    </w:div>
    <w:div w:id="86312680">
      <w:bodyDiv w:val="1"/>
      <w:marLeft w:val="0"/>
      <w:marRight w:val="0"/>
      <w:marTop w:val="0"/>
      <w:marBottom w:val="0"/>
      <w:divBdr>
        <w:top w:val="none" w:sz="0" w:space="0" w:color="auto"/>
        <w:left w:val="none" w:sz="0" w:space="0" w:color="auto"/>
        <w:bottom w:val="none" w:sz="0" w:space="0" w:color="auto"/>
        <w:right w:val="none" w:sz="0" w:space="0" w:color="auto"/>
      </w:divBdr>
    </w:div>
    <w:div w:id="86732727">
      <w:bodyDiv w:val="1"/>
      <w:marLeft w:val="0"/>
      <w:marRight w:val="0"/>
      <w:marTop w:val="0"/>
      <w:marBottom w:val="0"/>
      <w:divBdr>
        <w:top w:val="none" w:sz="0" w:space="0" w:color="auto"/>
        <w:left w:val="none" w:sz="0" w:space="0" w:color="auto"/>
        <w:bottom w:val="none" w:sz="0" w:space="0" w:color="auto"/>
        <w:right w:val="none" w:sz="0" w:space="0" w:color="auto"/>
      </w:divBdr>
    </w:div>
    <w:div w:id="87042814">
      <w:bodyDiv w:val="1"/>
      <w:marLeft w:val="0"/>
      <w:marRight w:val="0"/>
      <w:marTop w:val="0"/>
      <w:marBottom w:val="0"/>
      <w:divBdr>
        <w:top w:val="none" w:sz="0" w:space="0" w:color="auto"/>
        <w:left w:val="none" w:sz="0" w:space="0" w:color="auto"/>
        <w:bottom w:val="none" w:sz="0" w:space="0" w:color="auto"/>
        <w:right w:val="none" w:sz="0" w:space="0" w:color="auto"/>
      </w:divBdr>
    </w:div>
    <w:div w:id="87435099">
      <w:bodyDiv w:val="1"/>
      <w:marLeft w:val="0"/>
      <w:marRight w:val="0"/>
      <w:marTop w:val="0"/>
      <w:marBottom w:val="0"/>
      <w:divBdr>
        <w:top w:val="none" w:sz="0" w:space="0" w:color="auto"/>
        <w:left w:val="none" w:sz="0" w:space="0" w:color="auto"/>
        <w:bottom w:val="none" w:sz="0" w:space="0" w:color="auto"/>
        <w:right w:val="none" w:sz="0" w:space="0" w:color="auto"/>
      </w:divBdr>
    </w:div>
    <w:div w:id="88474965">
      <w:bodyDiv w:val="1"/>
      <w:marLeft w:val="0"/>
      <w:marRight w:val="0"/>
      <w:marTop w:val="0"/>
      <w:marBottom w:val="0"/>
      <w:divBdr>
        <w:top w:val="none" w:sz="0" w:space="0" w:color="auto"/>
        <w:left w:val="none" w:sz="0" w:space="0" w:color="auto"/>
        <w:bottom w:val="none" w:sz="0" w:space="0" w:color="auto"/>
        <w:right w:val="none" w:sz="0" w:space="0" w:color="auto"/>
      </w:divBdr>
    </w:div>
    <w:div w:id="88890864">
      <w:bodyDiv w:val="1"/>
      <w:marLeft w:val="0"/>
      <w:marRight w:val="0"/>
      <w:marTop w:val="0"/>
      <w:marBottom w:val="0"/>
      <w:divBdr>
        <w:top w:val="none" w:sz="0" w:space="0" w:color="auto"/>
        <w:left w:val="none" w:sz="0" w:space="0" w:color="auto"/>
        <w:bottom w:val="none" w:sz="0" w:space="0" w:color="auto"/>
        <w:right w:val="none" w:sz="0" w:space="0" w:color="auto"/>
      </w:divBdr>
    </w:div>
    <w:div w:id="88938891">
      <w:bodyDiv w:val="1"/>
      <w:marLeft w:val="0"/>
      <w:marRight w:val="0"/>
      <w:marTop w:val="0"/>
      <w:marBottom w:val="0"/>
      <w:divBdr>
        <w:top w:val="none" w:sz="0" w:space="0" w:color="auto"/>
        <w:left w:val="none" w:sz="0" w:space="0" w:color="auto"/>
        <w:bottom w:val="none" w:sz="0" w:space="0" w:color="auto"/>
        <w:right w:val="none" w:sz="0" w:space="0" w:color="auto"/>
      </w:divBdr>
    </w:div>
    <w:div w:id="90123786">
      <w:bodyDiv w:val="1"/>
      <w:marLeft w:val="0"/>
      <w:marRight w:val="0"/>
      <w:marTop w:val="0"/>
      <w:marBottom w:val="0"/>
      <w:divBdr>
        <w:top w:val="none" w:sz="0" w:space="0" w:color="auto"/>
        <w:left w:val="none" w:sz="0" w:space="0" w:color="auto"/>
        <w:bottom w:val="none" w:sz="0" w:space="0" w:color="auto"/>
        <w:right w:val="none" w:sz="0" w:space="0" w:color="auto"/>
      </w:divBdr>
    </w:div>
    <w:div w:id="91246677">
      <w:bodyDiv w:val="1"/>
      <w:marLeft w:val="0"/>
      <w:marRight w:val="0"/>
      <w:marTop w:val="0"/>
      <w:marBottom w:val="0"/>
      <w:divBdr>
        <w:top w:val="none" w:sz="0" w:space="0" w:color="auto"/>
        <w:left w:val="none" w:sz="0" w:space="0" w:color="auto"/>
        <w:bottom w:val="none" w:sz="0" w:space="0" w:color="auto"/>
        <w:right w:val="none" w:sz="0" w:space="0" w:color="auto"/>
      </w:divBdr>
    </w:div>
    <w:div w:id="92479290">
      <w:bodyDiv w:val="1"/>
      <w:marLeft w:val="0"/>
      <w:marRight w:val="0"/>
      <w:marTop w:val="0"/>
      <w:marBottom w:val="0"/>
      <w:divBdr>
        <w:top w:val="none" w:sz="0" w:space="0" w:color="auto"/>
        <w:left w:val="none" w:sz="0" w:space="0" w:color="auto"/>
        <w:bottom w:val="none" w:sz="0" w:space="0" w:color="auto"/>
        <w:right w:val="none" w:sz="0" w:space="0" w:color="auto"/>
      </w:divBdr>
    </w:div>
    <w:div w:id="93748120">
      <w:bodyDiv w:val="1"/>
      <w:marLeft w:val="0"/>
      <w:marRight w:val="0"/>
      <w:marTop w:val="0"/>
      <w:marBottom w:val="0"/>
      <w:divBdr>
        <w:top w:val="none" w:sz="0" w:space="0" w:color="auto"/>
        <w:left w:val="none" w:sz="0" w:space="0" w:color="auto"/>
        <w:bottom w:val="none" w:sz="0" w:space="0" w:color="auto"/>
        <w:right w:val="none" w:sz="0" w:space="0" w:color="auto"/>
      </w:divBdr>
    </w:div>
    <w:div w:id="97406579">
      <w:bodyDiv w:val="1"/>
      <w:marLeft w:val="0"/>
      <w:marRight w:val="0"/>
      <w:marTop w:val="0"/>
      <w:marBottom w:val="0"/>
      <w:divBdr>
        <w:top w:val="none" w:sz="0" w:space="0" w:color="auto"/>
        <w:left w:val="none" w:sz="0" w:space="0" w:color="auto"/>
        <w:bottom w:val="none" w:sz="0" w:space="0" w:color="auto"/>
        <w:right w:val="none" w:sz="0" w:space="0" w:color="auto"/>
      </w:divBdr>
    </w:div>
    <w:div w:id="97599936">
      <w:bodyDiv w:val="1"/>
      <w:marLeft w:val="0"/>
      <w:marRight w:val="0"/>
      <w:marTop w:val="0"/>
      <w:marBottom w:val="0"/>
      <w:divBdr>
        <w:top w:val="none" w:sz="0" w:space="0" w:color="auto"/>
        <w:left w:val="none" w:sz="0" w:space="0" w:color="auto"/>
        <w:bottom w:val="none" w:sz="0" w:space="0" w:color="auto"/>
        <w:right w:val="none" w:sz="0" w:space="0" w:color="auto"/>
      </w:divBdr>
    </w:div>
    <w:div w:id="97913161">
      <w:bodyDiv w:val="1"/>
      <w:marLeft w:val="0"/>
      <w:marRight w:val="0"/>
      <w:marTop w:val="0"/>
      <w:marBottom w:val="0"/>
      <w:divBdr>
        <w:top w:val="none" w:sz="0" w:space="0" w:color="auto"/>
        <w:left w:val="none" w:sz="0" w:space="0" w:color="auto"/>
        <w:bottom w:val="none" w:sz="0" w:space="0" w:color="auto"/>
        <w:right w:val="none" w:sz="0" w:space="0" w:color="auto"/>
      </w:divBdr>
    </w:div>
    <w:div w:id="98333361">
      <w:bodyDiv w:val="1"/>
      <w:marLeft w:val="0"/>
      <w:marRight w:val="0"/>
      <w:marTop w:val="0"/>
      <w:marBottom w:val="0"/>
      <w:divBdr>
        <w:top w:val="none" w:sz="0" w:space="0" w:color="auto"/>
        <w:left w:val="none" w:sz="0" w:space="0" w:color="auto"/>
        <w:bottom w:val="none" w:sz="0" w:space="0" w:color="auto"/>
        <w:right w:val="none" w:sz="0" w:space="0" w:color="auto"/>
      </w:divBdr>
    </w:div>
    <w:div w:id="98914878">
      <w:bodyDiv w:val="1"/>
      <w:marLeft w:val="0"/>
      <w:marRight w:val="0"/>
      <w:marTop w:val="0"/>
      <w:marBottom w:val="0"/>
      <w:divBdr>
        <w:top w:val="none" w:sz="0" w:space="0" w:color="auto"/>
        <w:left w:val="none" w:sz="0" w:space="0" w:color="auto"/>
        <w:bottom w:val="none" w:sz="0" w:space="0" w:color="auto"/>
        <w:right w:val="none" w:sz="0" w:space="0" w:color="auto"/>
      </w:divBdr>
    </w:div>
    <w:div w:id="100226619">
      <w:bodyDiv w:val="1"/>
      <w:marLeft w:val="0"/>
      <w:marRight w:val="0"/>
      <w:marTop w:val="0"/>
      <w:marBottom w:val="0"/>
      <w:divBdr>
        <w:top w:val="none" w:sz="0" w:space="0" w:color="auto"/>
        <w:left w:val="none" w:sz="0" w:space="0" w:color="auto"/>
        <w:bottom w:val="none" w:sz="0" w:space="0" w:color="auto"/>
        <w:right w:val="none" w:sz="0" w:space="0" w:color="auto"/>
      </w:divBdr>
    </w:div>
    <w:div w:id="101264780">
      <w:bodyDiv w:val="1"/>
      <w:marLeft w:val="0"/>
      <w:marRight w:val="0"/>
      <w:marTop w:val="0"/>
      <w:marBottom w:val="0"/>
      <w:divBdr>
        <w:top w:val="none" w:sz="0" w:space="0" w:color="auto"/>
        <w:left w:val="none" w:sz="0" w:space="0" w:color="auto"/>
        <w:bottom w:val="none" w:sz="0" w:space="0" w:color="auto"/>
        <w:right w:val="none" w:sz="0" w:space="0" w:color="auto"/>
      </w:divBdr>
    </w:div>
    <w:div w:id="101847175">
      <w:bodyDiv w:val="1"/>
      <w:marLeft w:val="0"/>
      <w:marRight w:val="0"/>
      <w:marTop w:val="0"/>
      <w:marBottom w:val="0"/>
      <w:divBdr>
        <w:top w:val="none" w:sz="0" w:space="0" w:color="auto"/>
        <w:left w:val="none" w:sz="0" w:space="0" w:color="auto"/>
        <w:bottom w:val="none" w:sz="0" w:space="0" w:color="auto"/>
        <w:right w:val="none" w:sz="0" w:space="0" w:color="auto"/>
      </w:divBdr>
    </w:div>
    <w:div w:id="102119615">
      <w:bodyDiv w:val="1"/>
      <w:marLeft w:val="0"/>
      <w:marRight w:val="0"/>
      <w:marTop w:val="0"/>
      <w:marBottom w:val="0"/>
      <w:divBdr>
        <w:top w:val="none" w:sz="0" w:space="0" w:color="auto"/>
        <w:left w:val="none" w:sz="0" w:space="0" w:color="auto"/>
        <w:bottom w:val="none" w:sz="0" w:space="0" w:color="auto"/>
        <w:right w:val="none" w:sz="0" w:space="0" w:color="auto"/>
      </w:divBdr>
    </w:div>
    <w:div w:id="104468493">
      <w:bodyDiv w:val="1"/>
      <w:marLeft w:val="0"/>
      <w:marRight w:val="0"/>
      <w:marTop w:val="0"/>
      <w:marBottom w:val="0"/>
      <w:divBdr>
        <w:top w:val="none" w:sz="0" w:space="0" w:color="auto"/>
        <w:left w:val="none" w:sz="0" w:space="0" w:color="auto"/>
        <w:bottom w:val="none" w:sz="0" w:space="0" w:color="auto"/>
        <w:right w:val="none" w:sz="0" w:space="0" w:color="auto"/>
      </w:divBdr>
    </w:div>
    <w:div w:id="104883062">
      <w:bodyDiv w:val="1"/>
      <w:marLeft w:val="0"/>
      <w:marRight w:val="0"/>
      <w:marTop w:val="0"/>
      <w:marBottom w:val="0"/>
      <w:divBdr>
        <w:top w:val="none" w:sz="0" w:space="0" w:color="auto"/>
        <w:left w:val="none" w:sz="0" w:space="0" w:color="auto"/>
        <w:bottom w:val="none" w:sz="0" w:space="0" w:color="auto"/>
        <w:right w:val="none" w:sz="0" w:space="0" w:color="auto"/>
      </w:divBdr>
    </w:div>
    <w:div w:id="105124204">
      <w:bodyDiv w:val="1"/>
      <w:marLeft w:val="0"/>
      <w:marRight w:val="0"/>
      <w:marTop w:val="0"/>
      <w:marBottom w:val="0"/>
      <w:divBdr>
        <w:top w:val="none" w:sz="0" w:space="0" w:color="auto"/>
        <w:left w:val="none" w:sz="0" w:space="0" w:color="auto"/>
        <w:bottom w:val="none" w:sz="0" w:space="0" w:color="auto"/>
        <w:right w:val="none" w:sz="0" w:space="0" w:color="auto"/>
      </w:divBdr>
    </w:div>
    <w:div w:id="105778125">
      <w:bodyDiv w:val="1"/>
      <w:marLeft w:val="0"/>
      <w:marRight w:val="0"/>
      <w:marTop w:val="0"/>
      <w:marBottom w:val="0"/>
      <w:divBdr>
        <w:top w:val="none" w:sz="0" w:space="0" w:color="auto"/>
        <w:left w:val="none" w:sz="0" w:space="0" w:color="auto"/>
        <w:bottom w:val="none" w:sz="0" w:space="0" w:color="auto"/>
        <w:right w:val="none" w:sz="0" w:space="0" w:color="auto"/>
      </w:divBdr>
    </w:div>
    <w:div w:id="106242001">
      <w:bodyDiv w:val="1"/>
      <w:marLeft w:val="0"/>
      <w:marRight w:val="0"/>
      <w:marTop w:val="0"/>
      <w:marBottom w:val="0"/>
      <w:divBdr>
        <w:top w:val="none" w:sz="0" w:space="0" w:color="auto"/>
        <w:left w:val="none" w:sz="0" w:space="0" w:color="auto"/>
        <w:bottom w:val="none" w:sz="0" w:space="0" w:color="auto"/>
        <w:right w:val="none" w:sz="0" w:space="0" w:color="auto"/>
      </w:divBdr>
    </w:div>
    <w:div w:id="106314442">
      <w:bodyDiv w:val="1"/>
      <w:marLeft w:val="0"/>
      <w:marRight w:val="0"/>
      <w:marTop w:val="0"/>
      <w:marBottom w:val="0"/>
      <w:divBdr>
        <w:top w:val="none" w:sz="0" w:space="0" w:color="auto"/>
        <w:left w:val="none" w:sz="0" w:space="0" w:color="auto"/>
        <w:bottom w:val="none" w:sz="0" w:space="0" w:color="auto"/>
        <w:right w:val="none" w:sz="0" w:space="0" w:color="auto"/>
      </w:divBdr>
    </w:div>
    <w:div w:id="107091573">
      <w:bodyDiv w:val="1"/>
      <w:marLeft w:val="0"/>
      <w:marRight w:val="0"/>
      <w:marTop w:val="0"/>
      <w:marBottom w:val="0"/>
      <w:divBdr>
        <w:top w:val="none" w:sz="0" w:space="0" w:color="auto"/>
        <w:left w:val="none" w:sz="0" w:space="0" w:color="auto"/>
        <w:bottom w:val="none" w:sz="0" w:space="0" w:color="auto"/>
        <w:right w:val="none" w:sz="0" w:space="0" w:color="auto"/>
      </w:divBdr>
    </w:div>
    <w:div w:id="107168518">
      <w:bodyDiv w:val="1"/>
      <w:marLeft w:val="0"/>
      <w:marRight w:val="0"/>
      <w:marTop w:val="0"/>
      <w:marBottom w:val="0"/>
      <w:divBdr>
        <w:top w:val="none" w:sz="0" w:space="0" w:color="auto"/>
        <w:left w:val="none" w:sz="0" w:space="0" w:color="auto"/>
        <w:bottom w:val="none" w:sz="0" w:space="0" w:color="auto"/>
        <w:right w:val="none" w:sz="0" w:space="0" w:color="auto"/>
      </w:divBdr>
    </w:div>
    <w:div w:id="108010265">
      <w:bodyDiv w:val="1"/>
      <w:marLeft w:val="0"/>
      <w:marRight w:val="0"/>
      <w:marTop w:val="0"/>
      <w:marBottom w:val="0"/>
      <w:divBdr>
        <w:top w:val="none" w:sz="0" w:space="0" w:color="auto"/>
        <w:left w:val="none" w:sz="0" w:space="0" w:color="auto"/>
        <w:bottom w:val="none" w:sz="0" w:space="0" w:color="auto"/>
        <w:right w:val="none" w:sz="0" w:space="0" w:color="auto"/>
      </w:divBdr>
    </w:div>
    <w:div w:id="109056191">
      <w:bodyDiv w:val="1"/>
      <w:marLeft w:val="0"/>
      <w:marRight w:val="0"/>
      <w:marTop w:val="0"/>
      <w:marBottom w:val="0"/>
      <w:divBdr>
        <w:top w:val="none" w:sz="0" w:space="0" w:color="auto"/>
        <w:left w:val="none" w:sz="0" w:space="0" w:color="auto"/>
        <w:bottom w:val="none" w:sz="0" w:space="0" w:color="auto"/>
        <w:right w:val="none" w:sz="0" w:space="0" w:color="auto"/>
      </w:divBdr>
    </w:div>
    <w:div w:id="110054298">
      <w:bodyDiv w:val="1"/>
      <w:marLeft w:val="0"/>
      <w:marRight w:val="0"/>
      <w:marTop w:val="0"/>
      <w:marBottom w:val="0"/>
      <w:divBdr>
        <w:top w:val="none" w:sz="0" w:space="0" w:color="auto"/>
        <w:left w:val="none" w:sz="0" w:space="0" w:color="auto"/>
        <w:bottom w:val="none" w:sz="0" w:space="0" w:color="auto"/>
        <w:right w:val="none" w:sz="0" w:space="0" w:color="auto"/>
      </w:divBdr>
    </w:div>
    <w:div w:id="110167505">
      <w:bodyDiv w:val="1"/>
      <w:marLeft w:val="0"/>
      <w:marRight w:val="0"/>
      <w:marTop w:val="0"/>
      <w:marBottom w:val="0"/>
      <w:divBdr>
        <w:top w:val="none" w:sz="0" w:space="0" w:color="auto"/>
        <w:left w:val="none" w:sz="0" w:space="0" w:color="auto"/>
        <w:bottom w:val="none" w:sz="0" w:space="0" w:color="auto"/>
        <w:right w:val="none" w:sz="0" w:space="0" w:color="auto"/>
      </w:divBdr>
    </w:div>
    <w:div w:id="111101093">
      <w:bodyDiv w:val="1"/>
      <w:marLeft w:val="0"/>
      <w:marRight w:val="0"/>
      <w:marTop w:val="0"/>
      <w:marBottom w:val="0"/>
      <w:divBdr>
        <w:top w:val="none" w:sz="0" w:space="0" w:color="auto"/>
        <w:left w:val="none" w:sz="0" w:space="0" w:color="auto"/>
        <w:bottom w:val="none" w:sz="0" w:space="0" w:color="auto"/>
        <w:right w:val="none" w:sz="0" w:space="0" w:color="auto"/>
      </w:divBdr>
    </w:div>
    <w:div w:id="111673968">
      <w:bodyDiv w:val="1"/>
      <w:marLeft w:val="0"/>
      <w:marRight w:val="0"/>
      <w:marTop w:val="0"/>
      <w:marBottom w:val="0"/>
      <w:divBdr>
        <w:top w:val="none" w:sz="0" w:space="0" w:color="auto"/>
        <w:left w:val="none" w:sz="0" w:space="0" w:color="auto"/>
        <w:bottom w:val="none" w:sz="0" w:space="0" w:color="auto"/>
        <w:right w:val="none" w:sz="0" w:space="0" w:color="auto"/>
      </w:divBdr>
    </w:div>
    <w:div w:id="112360972">
      <w:bodyDiv w:val="1"/>
      <w:marLeft w:val="0"/>
      <w:marRight w:val="0"/>
      <w:marTop w:val="0"/>
      <w:marBottom w:val="0"/>
      <w:divBdr>
        <w:top w:val="none" w:sz="0" w:space="0" w:color="auto"/>
        <w:left w:val="none" w:sz="0" w:space="0" w:color="auto"/>
        <w:bottom w:val="none" w:sz="0" w:space="0" w:color="auto"/>
        <w:right w:val="none" w:sz="0" w:space="0" w:color="auto"/>
      </w:divBdr>
    </w:div>
    <w:div w:id="112753350">
      <w:bodyDiv w:val="1"/>
      <w:marLeft w:val="0"/>
      <w:marRight w:val="0"/>
      <w:marTop w:val="0"/>
      <w:marBottom w:val="0"/>
      <w:divBdr>
        <w:top w:val="none" w:sz="0" w:space="0" w:color="auto"/>
        <w:left w:val="none" w:sz="0" w:space="0" w:color="auto"/>
        <w:bottom w:val="none" w:sz="0" w:space="0" w:color="auto"/>
        <w:right w:val="none" w:sz="0" w:space="0" w:color="auto"/>
      </w:divBdr>
    </w:div>
    <w:div w:id="113987826">
      <w:bodyDiv w:val="1"/>
      <w:marLeft w:val="0"/>
      <w:marRight w:val="0"/>
      <w:marTop w:val="0"/>
      <w:marBottom w:val="0"/>
      <w:divBdr>
        <w:top w:val="none" w:sz="0" w:space="0" w:color="auto"/>
        <w:left w:val="none" w:sz="0" w:space="0" w:color="auto"/>
        <w:bottom w:val="none" w:sz="0" w:space="0" w:color="auto"/>
        <w:right w:val="none" w:sz="0" w:space="0" w:color="auto"/>
      </w:divBdr>
    </w:div>
    <w:div w:id="114757646">
      <w:bodyDiv w:val="1"/>
      <w:marLeft w:val="0"/>
      <w:marRight w:val="0"/>
      <w:marTop w:val="0"/>
      <w:marBottom w:val="0"/>
      <w:divBdr>
        <w:top w:val="none" w:sz="0" w:space="0" w:color="auto"/>
        <w:left w:val="none" w:sz="0" w:space="0" w:color="auto"/>
        <w:bottom w:val="none" w:sz="0" w:space="0" w:color="auto"/>
        <w:right w:val="none" w:sz="0" w:space="0" w:color="auto"/>
      </w:divBdr>
    </w:div>
    <w:div w:id="114907486">
      <w:bodyDiv w:val="1"/>
      <w:marLeft w:val="0"/>
      <w:marRight w:val="0"/>
      <w:marTop w:val="0"/>
      <w:marBottom w:val="0"/>
      <w:divBdr>
        <w:top w:val="none" w:sz="0" w:space="0" w:color="auto"/>
        <w:left w:val="none" w:sz="0" w:space="0" w:color="auto"/>
        <w:bottom w:val="none" w:sz="0" w:space="0" w:color="auto"/>
        <w:right w:val="none" w:sz="0" w:space="0" w:color="auto"/>
      </w:divBdr>
    </w:div>
    <w:div w:id="116022529">
      <w:bodyDiv w:val="1"/>
      <w:marLeft w:val="0"/>
      <w:marRight w:val="0"/>
      <w:marTop w:val="0"/>
      <w:marBottom w:val="0"/>
      <w:divBdr>
        <w:top w:val="none" w:sz="0" w:space="0" w:color="auto"/>
        <w:left w:val="none" w:sz="0" w:space="0" w:color="auto"/>
        <w:bottom w:val="none" w:sz="0" w:space="0" w:color="auto"/>
        <w:right w:val="none" w:sz="0" w:space="0" w:color="auto"/>
      </w:divBdr>
    </w:div>
    <w:div w:id="116338266">
      <w:bodyDiv w:val="1"/>
      <w:marLeft w:val="0"/>
      <w:marRight w:val="0"/>
      <w:marTop w:val="0"/>
      <w:marBottom w:val="0"/>
      <w:divBdr>
        <w:top w:val="none" w:sz="0" w:space="0" w:color="auto"/>
        <w:left w:val="none" w:sz="0" w:space="0" w:color="auto"/>
        <w:bottom w:val="none" w:sz="0" w:space="0" w:color="auto"/>
        <w:right w:val="none" w:sz="0" w:space="0" w:color="auto"/>
      </w:divBdr>
    </w:div>
    <w:div w:id="116797800">
      <w:bodyDiv w:val="1"/>
      <w:marLeft w:val="0"/>
      <w:marRight w:val="0"/>
      <w:marTop w:val="0"/>
      <w:marBottom w:val="0"/>
      <w:divBdr>
        <w:top w:val="none" w:sz="0" w:space="0" w:color="auto"/>
        <w:left w:val="none" w:sz="0" w:space="0" w:color="auto"/>
        <w:bottom w:val="none" w:sz="0" w:space="0" w:color="auto"/>
        <w:right w:val="none" w:sz="0" w:space="0" w:color="auto"/>
      </w:divBdr>
    </w:div>
    <w:div w:id="117257674">
      <w:bodyDiv w:val="1"/>
      <w:marLeft w:val="0"/>
      <w:marRight w:val="0"/>
      <w:marTop w:val="0"/>
      <w:marBottom w:val="0"/>
      <w:divBdr>
        <w:top w:val="none" w:sz="0" w:space="0" w:color="auto"/>
        <w:left w:val="none" w:sz="0" w:space="0" w:color="auto"/>
        <w:bottom w:val="none" w:sz="0" w:space="0" w:color="auto"/>
        <w:right w:val="none" w:sz="0" w:space="0" w:color="auto"/>
      </w:divBdr>
    </w:div>
    <w:div w:id="118032395">
      <w:bodyDiv w:val="1"/>
      <w:marLeft w:val="0"/>
      <w:marRight w:val="0"/>
      <w:marTop w:val="0"/>
      <w:marBottom w:val="0"/>
      <w:divBdr>
        <w:top w:val="none" w:sz="0" w:space="0" w:color="auto"/>
        <w:left w:val="none" w:sz="0" w:space="0" w:color="auto"/>
        <w:bottom w:val="none" w:sz="0" w:space="0" w:color="auto"/>
        <w:right w:val="none" w:sz="0" w:space="0" w:color="auto"/>
      </w:divBdr>
    </w:div>
    <w:div w:id="118259667">
      <w:bodyDiv w:val="1"/>
      <w:marLeft w:val="0"/>
      <w:marRight w:val="0"/>
      <w:marTop w:val="0"/>
      <w:marBottom w:val="0"/>
      <w:divBdr>
        <w:top w:val="none" w:sz="0" w:space="0" w:color="auto"/>
        <w:left w:val="none" w:sz="0" w:space="0" w:color="auto"/>
        <w:bottom w:val="none" w:sz="0" w:space="0" w:color="auto"/>
        <w:right w:val="none" w:sz="0" w:space="0" w:color="auto"/>
      </w:divBdr>
    </w:div>
    <w:div w:id="118379027">
      <w:bodyDiv w:val="1"/>
      <w:marLeft w:val="0"/>
      <w:marRight w:val="0"/>
      <w:marTop w:val="0"/>
      <w:marBottom w:val="0"/>
      <w:divBdr>
        <w:top w:val="none" w:sz="0" w:space="0" w:color="auto"/>
        <w:left w:val="none" w:sz="0" w:space="0" w:color="auto"/>
        <w:bottom w:val="none" w:sz="0" w:space="0" w:color="auto"/>
        <w:right w:val="none" w:sz="0" w:space="0" w:color="auto"/>
      </w:divBdr>
    </w:div>
    <w:div w:id="118767823">
      <w:bodyDiv w:val="1"/>
      <w:marLeft w:val="0"/>
      <w:marRight w:val="0"/>
      <w:marTop w:val="0"/>
      <w:marBottom w:val="0"/>
      <w:divBdr>
        <w:top w:val="none" w:sz="0" w:space="0" w:color="auto"/>
        <w:left w:val="none" w:sz="0" w:space="0" w:color="auto"/>
        <w:bottom w:val="none" w:sz="0" w:space="0" w:color="auto"/>
        <w:right w:val="none" w:sz="0" w:space="0" w:color="auto"/>
      </w:divBdr>
    </w:div>
    <w:div w:id="120811814">
      <w:bodyDiv w:val="1"/>
      <w:marLeft w:val="0"/>
      <w:marRight w:val="0"/>
      <w:marTop w:val="0"/>
      <w:marBottom w:val="0"/>
      <w:divBdr>
        <w:top w:val="none" w:sz="0" w:space="0" w:color="auto"/>
        <w:left w:val="none" w:sz="0" w:space="0" w:color="auto"/>
        <w:bottom w:val="none" w:sz="0" w:space="0" w:color="auto"/>
        <w:right w:val="none" w:sz="0" w:space="0" w:color="auto"/>
      </w:divBdr>
    </w:div>
    <w:div w:id="120921033">
      <w:bodyDiv w:val="1"/>
      <w:marLeft w:val="0"/>
      <w:marRight w:val="0"/>
      <w:marTop w:val="0"/>
      <w:marBottom w:val="0"/>
      <w:divBdr>
        <w:top w:val="none" w:sz="0" w:space="0" w:color="auto"/>
        <w:left w:val="none" w:sz="0" w:space="0" w:color="auto"/>
        <w:bottom w:val="none" w:sz="0" w:space="0" w:color="auto"/>
        <w:right w:val="none" w:sz="0" w:space="0" w:color="auto"/>
      </w:divBdr>
    </w:div>
    <w:div w:id="121776842">
      <w:bodyDiv w:val="1"/>
      <w:marLeft w:val="0"/>
      <w:marRight w:val="0"/>
      <w:marTop w:val="0"/>
      <w:marBottom w:val="0"/>
      <w:divBdr>
        <w:top w:val="none" w:sz="0" w:space="0" w:color="auto"/>
        <w:left w:val="none" w:sz="0" w:space="0" w:color="auto"/>
        <w:bottom w:val="none" w:sz="0" w:space="0" w:color="auto"/>
        <w:right w:val="none" w:sz="0" w:space="0" w:color="auto"/>
      </w:divBdr>
    </w:div>
    <w:div w:id="121847269">
      <w:bodyDiv w:val="1"/>
      <w:marLeft w:val="0"/>
      <w:marRight w:val="0"/>
      <w:marTop w:val="0"/>
      <w:marBottom w:val="0"/>
      <w:divBdr>
        <w:top w:val="none" w:sz="0" w:space="0" w:color="auto"/>
        <w:left w:val="none" w:sz="0" w:space="0" w:color="auto"/>
        <w:bottom w:val="none" w:sz="0" w:space="0" w:color="auto"/>
        <w:right w:val="none" w:sz="0" w:space="0" w:color="auto"/>
      </w:divBdr>
    </w:div>
    <w:div w:id="122114605">
      <w:bodyDiv w:val="1"/>
      <w:marLeft w:val="0"/>
      <w:marRight w:val="0"/>
      <w:marTop w:val="0"/>
      <w:marBottom w:val="0"/>
      <w:divBdr>
        <w:top w:val="none" w:sz="0" w:space="0" w:color="auto"/>
        <w:left w:val="none" w:sz="0" w:space="0" w:color="auto"/>
        <w:bottom w:val="none" w:sz="0" w:space="0" w:color="auto"/>
        <w:right w:val="none" w:sz="0" w:space="0" w:color="auto"/>
      </w:divBdr>
    </w:div>
    <w:div w:id="124011819">
      <w:bodyDiv w:val="1"/>
      <w:marLeft w:val="0"/>
      <w:marRight w:val="0"/>
      <w:marTop w:val="0"/>
      <w:marBottom w:val="0"/>
      <w:divBdr>
        <w:top w:val="none" w:sz="0" w:space="0" w:color="auto"/>
        <w:left w:val="none" w:sz="0" w:space="0" w:color="auto"/>
        <w:bottom w:val="none" w:sz="0" w:space="0" w:color="auto"/>
        <w:right w:val="none" w:sz="0" w:space="0" w:color="auto"/>
      </w:divBdr>
    </w:div>
    <w:div w:id="124281428">
      <w:bodyDiv w:val="1"/>
      <w:marLeft w:val="0"/>
      <w:marRight w:val="0"/>
      <w:marTop w:val="0"/>
      <w:marBottom w:val="0"/>
      <w:divBdr>
        <w:top w:val="none" w:sz="0" w:space="0" w:color="auto"/>
        <w:left w:val="none" w:sz="0" w:space="0" w:color="auto"/>
        <w:bottom w:val="none" w:sz="0" w:space="0" w:color="auto"/>
        <w:right w:val="none" w:sz="0" w:space="0" w:color="auto"/>
      </w:divBdr>
    </w:div>
    <w:div w:id="124543454">
      <w:bodyDiv w:val="1"/>
      <w:marLeft w:val="0"/>
      <w:marRight w:val="0"/>
      <w:marTop w:val="0"/>
      <w:marBottom w:val="0"/>
      <w:divBdr>
        <w:top w:val="none" w:sz="0" w:space="0" w:color="auto"/>
        <w:left w:val="none" w:sz="0" w:space="0" w:color="auto"/>
        <w:bottom w:val="none" w:sz="0" w:space="0" w:color="auto"/>
        <w:right w:val="none" w:sz="0" w:space="0" w:color="auto"/>
      </w:divBdr>
    </w:div>
    <w:div w:id="126972139">
      <w:bodyDiv w:val="1"/>
      <w:marLeft w:val="0"/>
      <w:marRight w:val="0"/>
      <w:marTop w:val="0"/>
      <w:marBottom w:val="0"/>
      <w:divBdr>
        <w:top w:val="none" w:sz="0" w:space="0" w:color="auto"/>
        <w:left w:val="none" w:sz="0" w:space="0" w:color="auto"/>
        <w:bottom w:val="none" w:sz="0" w:space="0" w:color="auto"/>
        <w:right w:val="none" w:sz="0" w:space="0" w:color="auto"/>
      </w:divBdr>
    </w:div>
    <w:div w:id="128479201">
      <w:bodyDiv w:val="1"/>
      <w:marLeft w:val="0"/>
      <w:marRight w:val="0"/>
      <w:marTop w:val="0"/>
      <w:marBottom w:val="0"/>
      <w:divBdr>
        <w:top w:val="none" w:sz="0" w:space="0" w:color="auto"/>
        <w:left w:val="none" w:sz="0" w:space="0" w:color="auto"/>
        <w:bottom w:val="none" w:sz="0" w:space="0" w:color="auto"/>
        <w:right w:val="none" w:sz="0" w:space="0" w:color="auto"/>
      </w:divBdr>
    </w:div>
    <w:div w:id="128669653">
      <w:bodyDiv w:val="1"/>
      <w:marLeft w:val="0"/>
      <w:marRight w:val="0"/>
      <w:marTop w:val="0"/>
      <w:marBottom w:val="0"/>
      <w:divBdr>
        <w:top w:val="none" w:sz="0" w:space="0" w:color="auto"/>
        <w:left w:val="none" w:sz="0" w:space="0" w:color="auto"/>
        <w:bottom w:val="none" w:sz="0" w:space="0" w:color="auto"/>
        <w:right w:val="none" w:sz="0" w:space="0" w:color="auto"/>
      </w:divBdr>
    </w:div>
    <w:div w:id="129368078">
      <w:bodyDiv w:val="1"/>
      <w:marLeft w:val="0"/>
      <w:marRight w:val="0"/>
      <w:marTop w:val="0"/>
      <w:marBottom w:val="0"/>
      <w:divBdr>
        <w:top w:val="none" w:sz="0" w:space="0" w:color="auto"/>
        <w:left w:val="none" w:sz="0" w:space="0" w:color="auto"/>
        <w:bottom w:val="none" w:sz="0" w:space="0" w:color="auto"/>
        <w:right w:val="none" w:sz="0" w:space="0" w:color="auto"/>
      </w:divBdr>
    </w:div>
    <w:div w:id="130293863">
      <w:bodyDiv w:val="1"/>
      <w:marLeft w:val="0"/>
      <w:marRight w:val="0"/>
      <w:marTop w:val="0"/>
      <w:marBottom w:val="0"/>
      <w:divBdr>
        <w:top w:val="none" w:sz="0" w:space="0" w:color="auto"/>
        <w:left w:val="none" w:sz="0" w:space="0" w:color="auto"/>
        <w:bottom w:val="none" w:sz="0" w:space="0" w:color="auto"/>
        <w:right w:val="none" w:sz="0" w:space="0" w:color="auto"/>
      </w:divBdr>
    </w:div>
    <w:div w:id="131480964">
      <w:bodyDiv w:val="1"/>
      <w:marLeft w:val="0"/>
      <w:marRight w:val="0"/>
      <w:marTop w:val="0"/>
      <w:marBottom w:val="0"/>
      <w:divBdr>
        <w:top w:val="none" w:sz="0" w:space="0" w:color="auto"/>
        <w:left w:val="none" w:sz="0" w:space="0" w:color="auto"/>
        <w:bottom w:val="none" w:sz="0" w:space="0" w:color="auto"/>
        <w:right w:val="none" w:sz="0" w:space="0" w:color="auto"/>
      </w:divBdr>
    </w:div>
    <w:div w:id="133380335">
      <w:bodyDiv w:val="1"/>
      <w:marLeft w:val="0"/>
      <w:marRight w:val="0"/>
      <w:marTop w:val="0"/>
      <w:marBottom w:val="0"/>
      <w:divBdr>
        <w:top w:val="none" w:sz="0" w:space="0" w:color="auto"/>
        <w:left w:val="none" w:sz="0" w:space="0" w:color="auto"/>
        <w:bottom w:val="none" w:sz="0" w:space="0" w:color="auto"/>
        <w:right w:val="none" w:sz="0" w:space="0" w:color="auto"/>
      </w:divBdr>
    </w:div>
    <w:div w:id="135688406">
      <w:bodyDiv w:val="1"/>
      <w:marLeft w:val="0"/>
      <w:marRight w:val="0"/>
      <w:marTop w:val="0"/>
      <w:marBottom w:val="0"/>
      <w:divBdr>
        <w:top w:val="none" w:sz="0" w:space="0" w:color="auto"/>
        <w:left w:val="none" w:sz="0" w:space="0" w:color="auto"/>
        <w:bottom w:val="none" w:sz="0" w:space="0" w:color="auto"/>
        <w:right w:val="none" w:sz="0" w:space="0" w:color="auto"/>
      </w:divBdr>
    </w:div>
    <w:div w:id="136849630">
      <w:bodyDiv w:val="1"/>
      <w:marLeft w:val="0"/>
      <w:marRight w:val="0"/>
      <w:marTop w:val="0"/>
      <w:marBottom w:val="0"/>
      <w:divBdr>
        <w:top w:val="none" w:sz="0" w:space="0" w:color="auto"/>
        <w:left w:val="none" w:sz="0" w:space="0" w:color="auto"/>
        <w:bottom w:val="none" w:sz="0" w:space="0" w:color="auto"/>
        <w:right w:val="none" w:sz="0" w:space="0" w:color="auto"/>
      </w:divBdr>
    </w:div>
    <w:div w:id="138693218">
      <w:bodyDiv w:val="1"/>
      <w:marLeft w:val="0"/>
      <w:marRight w:val="0"/>
      <w:marTop w:val="0"/>
      <w:marBottom w:val="0"/>
      <w:divBdr>
        <w:top w:val="none" w:sz="0" w:space="0" w:color="auto"/>
        <w:left w:val="none" w:sz="0" w:space="0" w:color="auto"/>
        <w:bottom w:val="none" w:sz="0" w:space="0" w:color="auto"/>
        <w:right w:val="none" w:sz="0" w:space="0" w:color="auto"/>
      </w:divBdr>
    </w:div>
    <w:div w:id="138695756">
      <w:bodyDiv w:val="1"/>
      <w:marLeft w:val="0"/>
      <w:marRight w:val="0"/>
      <w:marTop w:val="0"/>
      <w:marBottom w:val="0"/>
      <w:divBdr>
        <w:top w:val="none" w:sz="0" w:space="0" w:color="auto"/>
        <w:left w:val="none" w:sz="0" w:space="0" w:color="auto"/>
        <w:bottom w:val="none" w:sz="0" w:space="0" w:color="auto"/>
        <w:right w:val="none" w:sz="0" w:space="0" w:color="auto"/>
      </w:divBdr>
    </w:div>
    <w:div w:id="139005550">
      <w:bodyDiv w:val="1"/>
      <w:marLeft w:val="0"/>
      <w:marRight w:val="0"/>
      <w:marTop w:val="0"/>
      <w:marBottom w:val="0"/>
      <w:divBdr>
        <w:top w:val="none" w:sz="0" w:space="0" w:color="auto"/>
        <w:left w:val="none" w:sz="0" w:space="0" w:color="auto"/>
        <w:bottom w:val="none" w:sz="0" w:space="0" w:color="auto"/>
        <w:right w:val="none" w:sz="0" w:space="0" w:color="auto"/>
      </w:divBdr>
    </w:div>
    <w:div w:id="139542829">
      <w:bodyDiv w:val="1"/>
      <w:marLeft w:val="0"/>
      <w:marRight w:val="0"/>
      <w:marTop w:val="0"/>
      <w:marBottom w:val="0"/>
      <w:divBdr>
        <w:top w:val="none" w:sz="0" w:space="0" w:color="auto"/>
        <w:left w:val="none" w:sz="0" w:space="0" w:color="auto"/>
        <w:bottom w:val="none" w:sz="0" w:space="0" w:color="auto"/>
        <w:right w:val="none" w:sz="0" w:space="0" w:color="auto"/>
      </w:divBdr>
    </w:div>
    <w:div w:id="140080227">
      <w:bodyDiv w:val="1"/>
      <w:marLeft w:val="0"/>
      <w:marRight w:val="0"/>
      <w:marTop w:val="0"/>
      <w:marBottom w:val="0"/>
      <w:divBdr>
        <w:top w:val="none" w:sz="0" w:space="0" w:color="auto"/>
        <w:left w:val="none" w:sz="0" w:space="0" w:color="auto"/>
        <w:bottom w:val="none" w:sz="0" w:space="0" w:color="auto"/>
        <w:right w:val="none" w:sz="0" w:space="0" w:color="auto"/>
      </w:divBdr>
    </w:div>
    <w:div w:id="140852930">
      <w:bodyDiv w:val="1"/>
      <w:marLeft w:val="0"/>
      <w:marRight w:val="0"/>
      <w:marTop w:val="0"/>
      <w:marBottom w:val="0"/>
      <w:divBdr>
        <w:top w:val="none" w:sz="0" w:space="0" w:color="auto"/>
        <w:left w:val="none" w:sz="0" w:space="0" w:color="auto"/>
        <w:bottom w:val="none" w:sz="0" w:space="0" w:color="auto"/>
        <w:right w:val="none" w:sz="0" w:space="0" w:color="auto"/>
      </w:divBdr>
    </w:div>
    <w:div w:id="140973829">
      <w:bodyDiv w:val="1"/>
      <w:marLeft w:val="0"/>
      <w:marRight w:val="0"/>
      <w:marTop w:val="0"/>
      <w:marBottom w:val="0"/>
      <w:divBdr>
        <w:top w:val="none" w:sz="0" w:space="0" w:color="auto"/>
        <w:left w:val="none" w:sz="0" w:space="0" w:color="auto"/>
        <w:bottom w:val="none" w:sz="0" w:space="0" w:color="auto"/>
        <w:right w:val="none" w:sz="0" w:space="0" w:color="auto"/>
      </w:divBdr>
    </w:div>
    <w:div w:id="141502803">
      <w:bodyDiv w:val="1"/>
      <w:marLeft w:val="0"/>
      <w:marRight w:val="0"/>
      <w:marTop w:val="0"/>
      <w:marBottom w:val="0"/>
      <w:divBdr>
        <w:top w:val="none" w:sz="0" w:space="0" w:color="auto"/>
        <w:left w:val="none" w:sz="0" w:space="0" w:color="auto"/>
        <w:bottom w:val="none" w:sz="0" w:space="0" w:color="auto"/>
        <w:right w:val="none" w:sz="0" w:space="0" w:color="auto"/>
      </w:divBdr>
    </w:div>
    <w:div w:id="142435516">
      <w:bodyDiv w:val="1"/>
      <w:marLeft w:val="0"/>
      <w:marRight w:val="0"/>
      <w:marTop w:val="0"/>
      <w:marBottom w:val="0"/>
      <w:divBdr>
        <w:top w:val="none" w:sz="0" w:space="0" w:color="auto"/>
        <w:left w:val="none" w:sz="0" w:space="0" w:color="auto"/>
        <w:bottom w:val="none" w:sz="0" w:space="0" w:color="auto"/>
        <w:right w:val="none" w:sz="0" w:space="0" w:color="auto"/>
      </w:divBdr>
    </w:div>
    <w:div w:id="144708122">
      <w:bodyDiv w:val="1"/>
      <w:marLeft w:val="0"/>
      <w:marRight w:val="0"/>
      <w:marTop w:val="0"/>
      <w:marBottom w:val="0"/>
      <w:divBdr>
        <w:top w:val="none" w:sz="0" w:space="0" w:color="auto"/>
        <w:left w:val="none" w:sz="0" w:space="0" w:color="auto"/>
        <w:bottom w:val="none" w:sz="0" w:space="0" w:color="auto"/>
        <w:right w:val="none" w:sz="0" w:space="0" w:color="auto"/>
      </w:divBdr>
    </w:div>
    <w:div w:id="145515386">
      <w:bodyDiv w:val="1"/>
      <w:marLeft w:val="0"/>
      <w:marRight w:val="0"/>
      <w:marTop w:val="0"/>
      <w:marBottom w:val="0"/>
      <w:divBdr>
        <w:top w:val="none" w:sz="0" w:space="0" w:color="auto"/>
        <w:left w:val="none" w:sz="0" w:space="0" w:color="auto"/>
        <w:bottom w:val="none" w:sz="0" w:space="0" w:color="auto"/>
        <w:right w:val="none" w:sz="0" w:space="0" w:color="auto"/>
      </w:divBdr>
    </w:div>
    <w:div w:id="145636253">
      <w:bodyDiv w:val="1"/>
      <w:marLeft w:val="0"/>
      <w:marRight w:val="0"/>
      <w:marTop w:val="0"/>
      <w:marBottom w:val="0"/>
      <w:divBdr>
        <w:top w:val="none" w:sz="0" w:space="0" w:color="auto"/>
        <w:left w:val="none" w:sz="0" w:space="0" w:color="auto"/>
        <w:bottom w:val="none" w:sz="0" w:space="0" w:color="auto"/>
        <w:right w:val="none" w:sz="0" w:space="0" w:color="auto"/>
      </w:divBdr>
    </w:div>
    <w:div w:id="146558682">
      <w:bodyDiv w:val="1"/>
      <w:marLeft w:val="0"/>
      <w:marRight w:val="0"/>
      <w:marTop w:val="0"/>
      <w:marBottom w:val="0"/>
      <w:divBdr>
        <w:top w:val="none" w:sz="0" w:space="0" w:color="auto"/>
        <w:left w:val="none" w:sz="0" w:space="0" w:color="auto"/>
        <w:bottom w:val="none" w:sz="0" w:space="0" w:color="auto"/>
        <w:right w:val="none" w:sz="0" w:space="0" w:color="auto"/>
      </w:divBdr>
    </w:div>
    <w:div w:id="150221960">
      <w:bodyDiv w:val="1"/>
      <w:marLeft w:val="0"/>
      <w:marRight w:val="0"/>
      <w:marTop w:val="0"/>
      <w:marBottom w:val="0"/>
      <w:divBdr>
        <w:top w:val="none" w:sz="0" w:space="0" w:color="auto"/>
        <w:left w:val="none" w:sz="0" w:space="0" w:color="auto"/>
        <w:bottom w:val="none" w:sz="0" w:space="0" w:color="auto"/>
        <w:right w:val="none" w:sz="0" w:space="0" w:color="auto"/>
      </w:divBdr>
    </w:div>
    <w:div w:id="150293048">
      <w:bodyDiv w:val="1"/>
      <w:marLeft w:val="0"/>
      <w:marRight w:val="0"/>
      <w:marTop w:val="0"/>
      <w:marBottom w:val="0"/>
      <w:divBdr>
        <w:top w:val="none" w:sz="0" w:space="0" w:color="auto"/>
        <w:left w:val="none" w:sz="0" w:space="0" w:color="auto"/>
        <w:bottom w:val="none" w:sz="0" w:space="0" w:color="auto"/>
        <w:right w:val="none" w:sz="0" w:space="0" w:color="auto"/>
      </w:divBdr>
    </w:div>
    <w:div w:id="151221363">
      <w:bodyDiv w:val="1"/>
      <w:marLeft w:val="0"/>
      <w:marRight w:val="0"/>
      <w:marTop w:val="0"/>
      <w:marBottom w:val="0"/>
      <w:divBdr>
        <w:top w:val="none" w:sz="0" w:space="0" w:color="auto"/>
        <w:left w:val="none" w:sz="0" w:space="0" w:color="auto"/>
        <w:bottom w:val="none" w:sz="0" w:space="0" w:color="auto"/>
        <w:right w:val="none" w:sz="0" w:space="0" w:color="auto"/>
      </w:divBdr>
    </w:div>
    <w:div w:id="151681333">
      <w:bodyDiv w:val="1"/>
      <w:marLeft w:val="0"/>
      <w:marRight w:val="0"/>
      <w:marTop w:val="0"/>
      <w:marBottom w:val="0"/>
      <w:divBdr>
        <w:top w:val="none" w:sz="0" w:space="0" w:color="auto"/>
        <w:left w:val="none" w:sz="0" w:space="0" w:color="auto"/>
        <w:bottom w:val="none" w:sz="0" w:space="0" w:color="auto"/>
        <w:right w:val="none" w:sz="0" w:space="0" w:color="auto"/>
      </w:divBdr>
    </w:div>
    <w:div w:id="152988408">
      <w:bodyDiv w:val="1"/>
      <w:marLeft w:val="0"/>
      <w:marRight w:val="0"/>
      <w:marTop w:val="0"/>
      <w:marBottom w:val="0"/>
      <w:divBdr>
        <w:top w:val="none" w:sz="0" w:space="0" w:color="auto"/>
        <w:left w:val="none" w:sz="0" w:space="0" w:color="auto"/>
        <w:bottom w:val="none" w:sz="0" w:space="0" w:color="auto"/>
        <w:right w:val="none" w:sz="0" w:space="0" w:color="auto"/>
      </w:divBdr>
    </w:div>
    <w:div w:id="153618214">
      <w:bodyDiv w:val="1"/>
      <w:marLeft w:val="0"/>
      <w:marRight w:val="0"/>
      <w:marTop w:val="0"/>
      <w:marBottom w:val="0"/>
      <w:divBdr>
        <w:top w:val="none" w:sz="0" w:space="0" w:color="auto"/>
        <w:left w:val="none" w:sz="0" w:space="0" w:color="auto"/>
        <w:bottom w:val="none" w:sz="0" w:space="0" w:color="auto"/>
        <w:right w:val="none" w:sz="0" w:space="0" w:color="auto"/>
      </w:divBdr>
    </w:div>
    <w:div w:id="154494534">
      <w:bodyDiv w:val="1"/>
      <w:marLeft w:val="0"/>
      <w:marRight w:val="0"/>
      <w:marTop w:val="0"/>
      <w:marBottom w:val="0"/>
      <w:divBdr>
        <w:top w:val="none" w:sz="0" w:space="0" w:color="auto"/>
        <w:left w:val="none" w:sz="0" w:space="0" w:color="auto"/>
        <w:bottom w:val="none" w:sz="0" w:space="0" w:color="auto"/>
        <w:right w:val="none" w:sz="0" w:space="0" w:color="auto"/>
      </w:divBdr>
    </w:div>
    <w:div w:id="154688492">
      <w:bodyDiv w:val="1"/>
      <w:marLeft w:val="0"/>
      <w:marRight w:val="0"/>
      <w:marTop w:val="0"/>
      <w:marBottom w:val="0"/>
      <w:divBdr>
        <w:top w:val="none" w:sz="0" w:space="0" w:color="auto"/>
        <w:left w:val="none" w:sz="0" w:space="0" w:color="auto"/>
        <w:bottom w:val="none" w:sz="0" w:space="0" w:color="auto"/>
        <w:right w:val="none" w:sz="0" w:space="0" w:color="auto"/>
      </w:divBdr>
    </w:div>
    <w:div w:id="155389114">
      <w:bodyDiv w:val="1"/>
      <w:marLeft w:val="0"/>
      <w:marRight w:val="0"/>
      <w:marTop w:val="0"/>
      <w:marBottom w:val="0"/>
      <w:divBdr>
        <w:top w:val="none" w:sz="0" w:space="0" w:color="auto"/>
        <w:left w:val="none" w:sz="0" w:space="0" w:color="auto"/>
        <w:bottom w:val="none" w:sz="0" w:space="0" w:color="auto"/>
        <w:right w:val="none" w:sz="0" w:space="0" w:color="auto"/>
      </w:divBdr>
    </w:div>
    <w:div w:id="156119643">
      <w:bodyDiv w:val="1"/>
      <w:marLeft w:val="0"/>
      <w:marRight w:val="0"/>
      <w:marTop w:val="0"/>
      <w:marBottom w:val="0"/>
      <w:divBdr>
        <w:top w:val="none" w:sz="0" w:space="0" w:color="auto"/>
        <w:left w:val="none" w:sz="0" w:space="0" w:color="auto"/>
        <w:bottom w:val="none" w:sz="0" w:space="0" w:color="auto"/>
        <w:right w:val="none" w:sz="0" w:space="0" w:color="auto"/>
      </w:divBdr>
    </w:div>
    <w:div w:id="156960830">
      <w:bodyDiv w:val="1"/>
      <w:marLeft w:val="0"/>
      <w:marRight w:val="0"/>
      <w:marTop w:val="0"/>
      <w:marBottom w:val="0"/>
      <w:divBdr>
        <w:top w:val="none" w:sz="0" w:space="0" w:color="auto"/>
        <w:left w:val="none" w:sz="0" w:space="0" w:color="auto"/>
        <w:bottom w:val="none" w:sz="0" w:space="0" w:color="auto"/>
        <w:right w:val="none" w:sz="0" w:space="0" w:color="auto"/>
      </w:divBdr>
    </w:div>
    <w:div w:id="157042284">
      <w:bodyDiv w:val="1"/>
      <w:marLeft w:val="0"/>
      <w:marRight w:val="0"/>
      <w:marTop w:val="0"/>
      <w:marBottom w:val="0"/>
      <w:divBdr>
        <w:top w:val="none" w:sz="0" w:space="0" w:color="auto"/>
        <w:left w:val="none" w:sz="0" w:space="0" w:color="auto"/>
        <w:bottom w:val="none" w:sz="0" w:space="0" w:color="auto"/>
        <w:right w:val="none" w:sz="0" w:space="0" w:color="auto"/>
      </w:divBdr>
    </w:div>
    <w:div w:id="158692521">
      <w:bodyDiv w:val="1"/>
      <w:marLeft w:val="0"/>
      <w:marRight w:val="0"/>
      <w:marTop w:val="0"/>
      <w:marBottom w:val="0"/>
      <w:divBdr>
        <w:top w:val="none" w:sz="0" w:space="0" w:color="auto"/>
        <w:left w:val="none" w:sz="0" w:space="0" w:color="auto"/>
        <w:bottom w:val="none" w:sz="0" w:space="0" w:color="auto"/>
        <w:right w:val="none" w:sz="0" w:space="0" w:color="auto"/>
      </w:divBdr>
    </w:div>
    <w:div w:id="158817872">
      <w:bodyDiv w:val="1"/>
      <w:marLeft w:val="0"/>
      <w:marRight w:val="0"/>
      <w:marTop w:val="0"/>
      <w:marBottom w:val="0"/>
      <w:divBdr>
        <w:top w:val="none" w:sz="0" w:space="0" w:color="auto"/>
        <w:left w:val="none" w:sz="0" w:space="0" w:color="auto"/>
        <w:bottom w:val="none" w:sz="0" w:space="0" w:color="auto"/>
        <w:right w:val="none" w:sz="0" w:space="0" w:color="auto"/>
      </w:divBdr>
    </w:div>
    <w:div w:id="159194918">
      <w:bodyDiv w:val="1"/>
      <w:marLeft w:val="0"/>
      <w:marRight w:val="0"/>
      <w:marTop w:val="0"/>
      <w:marBottom w:val="0"/>
      <w:divBdr>
        <w:top w:val="none" w:sz="0" w:space="0" w:color="auto"/>
        <w:left w:val="none" w:sz="0" w:space="0" w:color="auto"/>
        <w:bottom w:val="none" w:sz="0" w:space="0" w:color="auto"/>
        <w:right w:val="none" w:sz="0" w:space="0" w:color="auto"/>
      </w:divBdr>
    </w:div>
    <w:div w:id="159389630">
      <w:bodyDiv w:val="1"/>
      <w:marLeft w:val="0"/>
      <w:marRight w:val="0"/>
      <w:marTop w:val="0"/>
      <w:marBottom w:val="0"/>
      <w:divBdr>
        <w:top w:val="none" w:sz="0" w:space="0" w:color="auto"/>
        <w:left w:val="none" w:sz="0" w:space="0" w:color="auto"/>
        <w:bottom w:val="none" w:sz="0" w:space="0" w:color="auto"/>
        <w:right w:val="none" w:sz="0" w:space="0" w:color="auto"/>
      </w:divBdr>
    </w:div>
    <w:div w:id="159976962">
      <w:bodyDiv w:val="1"/>
      <w:marLeft w:val="0"/>
      <w:marRight w:val="0"/>
      <w:marTop w:val="0"/>
      <w:marBottom w:val="0"/>
      <w:divBdr>
        <w:top w:val="none" w:sz="0" w:space="0" w:color="auto"/>
        <w:left w:val="none" w:sz="0" w:space="0" w:color="auto"/>
        <w:bottom w:val="none" w:sz="0" w:space="0" w:color="auto"/>
        <w:right w:val="none" w:sz="0" w:space="0" w:color="auto"/>
      </w:divBdr>
    </w:div>
    <w:div w:id="160004727">
      <w:bodyDiv w:val="1"/>
      <w:marLeft w:val="0"/>
      <w:marRight w:val="0"/>
      <w:marTop w:val="0"/>
      <w:marBottom w:val="0"/>
      <w:divBdr>
        <w:top w:val="none" w:sz="0" w:space="0" w:color="auto"/>
        <w:left w:val="none" w:sz="0" w:space="0" w:color="auto"/>
        <w:bottom w:val="none" w:sz="0" w:space="0" w:color="auto"/>
        <w:right w:val="none" w:sz="0" w:space="0" w:color="auto"/>
      </w:divBdr>
    </w:div>
    <w:div w:id="160197180">
      <w:bodyDiv w:val="1"/>
      <w:marLeft w:val="0"/>
      <w:marRight w:val="0"/>
      <w:marTop w:val="0"/>
      <w:marBottom w:val="0"/>
      <w:divBdr>
        <w:top w:val="none" w:sz="0" w:space="0" w:color="auto"/>
        <w:left w:val="none" w:sz="0" w:space="0" w:color="auto"/>
        <w:bottom w:val="none" w:sz="0" w:space="0" w:color="auto"/>
        <w:right w:val="none" w:sz="0" w:space="0" w:color="auto"/>
      </w:divBdr>
    </w:div>
    <w:div w:id="160242231">
      <w:bodyDiv w:val="1"/>
      <w:marLeft w:val="0"/>
      <w:marRight w:val="0"/>
      <w:marTop w:val="0"/>
      <w:marBottom w:val="0"/>
      <w:divBdr>
        <w:top w:val="none" w:sz="0" w:space="0" w:color="auto"/>
        <w:left w:val="none" w:sz="0" w:space="0" w:color="auto"/>
        <w:bottom w:val="none" w:sz="0" w:space="0" w:color="auto"/>
        <w:right w:val="none" w:sz="0" w:space="0" w:color="auto"/>
      </w:divBdr>
    </w:div>
    <w:div w:id="162015196">
      <w:bodyDiv w:val="1"/>
      <w:marLeft w:val="0"/>
      <w:marRight w:val="0"/>
      <w:marTop w:val="0"/>
      <w:marBottom w:val="0"/>
      <w:divBdr>
        <w:top w:val="none" w:sz="0" w:space="0" w:color="auto"/>
        <w:left w:val="none" w:sz="0" w:space="0" w:color="auto"/>
        <w:bottom w:val="none" w:sz="0" w:space="0" w:color="auto"/>
        <w:right w:val="none" w:sz="0" w:space="0" w:color="auto"/>
      </w:divBdr>
    </w:div>
    <w:div w:id="162090265">
      <w:bodyDiv w:val="1"/>
      <w:marLeft w:val="0"/>
      <w:marRight w:val="0"/>
      <w:marTop w:val="0"/>
      <w:marBottom w:val="0"/>
      <w:divBdr>
        <w:top w:val="none" w:sz="0" w:space="0" w:color="auto"/>
        <w:left w:val="none" w:sz="0" w:space="0" w:color="auto"/>
        <w:bottom w:val="none" w:sz="0" w:space="0" w:color="auto"/>
        <w:right w:val="none" w:sz="0" w:space="0" w:color="auto"/>
      </w:divBdr>
    </w:div>
    <w:div w:id="163908039">
      <w:bodyDiv w:val="1"/>
      <w:marLeft w:val="0"/>
      <w:marRight w:val="0"/>
      <w:marTop w:val="0"/>
      <w:marBottom w:val="0"/>
      <w:divBdr>
        <w:top w:val="none" w:sz="0" w:space="0" w:color="auto"/>
        <w:left w:val="none" w:sz="0" w:space="0" w:color="auto"/>
        <w:bottom w:val="none" w:sz="0" w:space="0" w:color="auto"/>
        <w:right w:val="none" w:sz="0" w:space="0" w:color="auto"/>
      </w:divBdr>
    </w:div>
    <w:div w:id="165482864">
      <w:bodyDiv w:val="1"/>
      <w:marLeft w:val="0"/>
      <w:marRight w:val="0"/>
      <w:marTop w:val="0"/>
      <w:marBottom w:val="0"/>
      <w:divBdr>
        <w:top w:val="none" w:sz="0" w:space="0" w:color="auto"/>
        <w:left w:val="none" w:sz="0" w:space="0" w:color="auto"/>
        <w:bottom w:val="none" w:sz="0" w:space="0" w:color="auto"/>
        <w:right w:val="none" w:sz="0" w:space="0" w:color="auto"/>
      </w:divBdr>
    </w:div>
    <w:div w:id="167063417">
      <w:bodyDiv w:val="1"/>
      <w:marLeft w:val="0"/>
      <w:marRight w:val="0"/>
      <w:marTop w:val="0"/>
      <w:marBottom w:val="0"/>
      <w:divBdr>
        <w:top w:val="none" w:sz="0" w:space="0" w:color="auto"/>
        <w:left w:val="none" w:sz="0" w:space="0" w:color="auto"/>
        <w:bottom w:val="none" w:sz="0" w:space="0" w:color="auto"/>
        <w:right w:val="none" w:sz="0" w:space="0" w:color="auto"/>
      </w:divBdr>
    </w:div>
    <w:div w:id="168057684">
      <w:bodyDiv w:val="1"/>
      <w:marLeft w:val="0"/>
      <w:marRight w:val="0"/>
      <w:marTop w:val="0"/>
      <w:marBottom w:val="0"/>
      <w:divBdr>
        <w:top w:val="none" w:sz="0" w:space="0" w:color="auto"/>
        <w:left w:val="none" w:sz="0" w:space="0" w:color="auto"/>
        <w:bottom w:val="none" w:sz="0" w:space="0" w:color="auto"/>
        <w:right w:val="none" w:sz="0" w:space="0" w:color="auto"/>
      </w:divBdr>
    </w:div>
    <w:div w:id="170223411">
      <w:bodyDiv w:val="1"/>
      <w:marLeft w:val="0"/>
      <w:marRight w:val="0"/>
      <w:marTop w:val="0"/>
      <w:marBottom w:val="0"/>
      <w:divBdr>
        <w:top w:val="none" w:sz="0" w:space="0" w:color="auto"/>
        <w:left w:val="none" w:sz="0" w:space="0" w:color="auto"/>
        <w:bottom w:val="none" w:sz="0" w:space="0" w:color="auto"/>
        <w:right w:val="none" w:sz="0" w:space="0" w:color="auto"/>
      </w:divBdr>
    </w:div>
    <w:div w:id="171142654">
      <w:bodyDiv w:val="1"/>
      <w:marLeft w:val="0"/>
      <w:marRight w:val="0"/>
      <w:marTop w:val="0"/>
      <w:marBottom w:val="0"/>
      <w:divBdr>
        <w:top w:val="none" w:sz="0" w:space="0" w:color="auto"/>
        <w:left w:val="none" w:sz="0" w:space="0" w:color="auto"/>
        <w:bottom w:val="none" w:sz="0" w:space="0" w:color="auto"/>
        <w:right w:val="none" w:sz="0" w:space="0" w:color="auto"/>
      </w:divBdr>
    </w:div>
    <w:div w:id="172036399">
      <w:bodyDiv w:val="1"/>
      <w:marLeft w:val="0"/>
      <w:marRight w:val="0"/>
      <w:marTop w:val="0"/>
      <w:marBottom w:val="0"/>
      <w:divBdr>
        <w:top w:val="none" w:sz="0" w:space="0" w:color="auto"/>
        <w:left w:val="none" w:sz="0" w:space="0" w:color="auto"/>
        <w:bottom w:val="none" w:sz="0" w:space="0" w:color="auto"/>
        <w:right w:val="none" w:sz="0" w:space="0" w:color="auto"/>
      </w:divBdr>
    </w:div>
    <w:div w:id="172229453">
      <w:bodyDiv w:val="1"/>
      <w:marLeft w:val="0"/>
      <w:marRight w:val="0"/>
      <w:marTop w:val="0"/>
      <w:marBottom w:val="0"/>
      <w:divBdr>
        <w:top w:val="none" w:sz="0" w:space="0" w:color="auto"/>
        <w:left w:val="none" w:sz="0" w:space="0" w:color="auto"/>
        <w:bottom w:val="none" w:sz="0" w:space="0" w:color="auto"/>
        <w:right w:val="none" w:sz="0" w:space="0" w:color="auto"/>
      </w:divBdr>
    </w:div>
    <w:div w:id="173224710">
      <w:bodyDiv w:val="1"/>
      <w:marLeft w:val="0"/>
      <w:marRight w:val="0"/>
      <w:marTop w:val="0"/>
      <w:marBottom w:val="0"/>
      <w:divBdr>
        <w:top w:val="none" w:sz="0" w:space="0" w:color="auto"/>
        <w:left w:val="none" w:sz="0" w:space="0" w:color="auto"/>
        <w:bottom w:val="none" w:sz="0" w:space="0" w:color="auto"/>
        <w:right w:val="none" w:sz="0" w:space="0" w:color="auto"/>
      </w:divBdr>
    </w:div>
    <w:div w:id="173419360">
      <w:bodyDiv w:val="1"/>
      <w:marLeft w:val="0"/>
      <w:marRight w:val="0"/>
      <w:marTop w:val="0"/>
      <w:marBottom w:val="0"/>
      <w:divBdr>
        <w:top w:val="none" w:sz="0" w:space="0" w:color="auto"/>
        <w:left w:val="none" w:sz="0" w:space="0" w:color="auto"/>
        <w:bottom w:val="none" w:sz="0" w:space="0" w:color="auto"/>
        <w:right w:val="none" w:sz="0" w:space="0" w:color="auto"/>
      </w:divBdr>
    </w:div>
    <w:div w:id="173687932">
      <w:bodyDiv w:val="1"/>
      <w:marLeft w:val="0"/>
      <w:marRight w:val="0"/>
      <w:marTop w:val="0"/>
      <w:marBottom w:val="0"/>
      <w:divBdr>
        <w:top w:val="none" w:sz="0" w:space="0" w:color="auto"/>
        <w:left w:val="none" w:sz="0" w:space="0" w:color="auto"/>
        <w:bottom w:val="none" w:sz="0" w:space="0" w:color="auto"/>
        <w:right w:val="none" w:sz="0" w:space="0" w:color="auto"/>
      </w:divBdr>
    </w:div>
    <w:div w:id="174003248">
      <w:bodyDiv w:val="1"/>
      <w:marLeft w:val="0"/>
      <w:marRight w:val="0"/>
      <w:marTop w:val="0"/>
      <w:marBottom w:val="0"/>
      <w:divBdr>
        <w:top w:val="none" w:sz="0" w:space="0" w:color="auto"/>
        <w:left w:val="none" w:sz="0" w:space="0" w:color="auto"/>
        <w:bottom w:val="none" w:sz="0" w:space="0" w:color="auto"/>
        <w:right w:val="none" w:sz="0" w:space="0" w:color="auto"/>
      </w:divBdr>
    </w:div>
    <w:div w:id="175505825">
      <w:bodyDiv w:val="1"/>
      <w:marLeft w:val="0"/>
      <w:marRight w:val="0"/>
      <w:marTop w:val="0"/>
      <w:marBottom w:val="0"/>
      <w:divBdr>
        <w:top w:val="none" w:sz="0" w:space="0" w:color="auto"/>
        <w:left w:val="none" w:sz="0" w:space="0" w:color="auto"/>
        <w:bottom w:val="none" w:sz="0" w:space="0" w:color="auto"/>
        <w:right w:val="none" w:sz="0" w:space="0" w:color="auto"/>
      </w:divBdr>
    </w:div>
    <w:div w:id="175850069">
      <w:bodyDiv w:val="1"/>
      <w:marLeft w:val="0"/>
      <w:marRight w:val="0"/>
      <w:marTop w:val="0"/>
      <w:marBottom w:val="0"/>
      <w:divBdr>
        <w:top w:val="none" w:sz="0" w:space="0" w:color="auto"/>
        <w:left w:val="none" w:sz="0" w:space="0" w:color="auto"/>
        <w:bottom w:val="none" w:sz="0" w:space="0" w:color="auto"/>
        <w:right w:val="none" w:sz="0" w:space="0" w:color="auto"/>
      </w:divBdr>
    </w:div>
    <w:div w:id="175971149">
      <w:bodyDiv w:val="1"/>
      <w:marLeft w:val="0"/>
      <w:marRight w:val="0"/>
      <w:marTop w:val="0"/>
      <w:marBottom w:val="0"/>
      <w:divBdr>
        <w:top w:val="none" w:sz="0" w:space="0" w:color="auto"/>
        <w:left w:val="none" w:sz="0" w:space="0" w:color="auto"/>
        <w:bottom w:val="none" w:sz="0" w:space="0" w:color="auto"/>
        <w:right w:val="none" w:sz="0" w:space="0" w:color="auto"/>
      </w:divBdr>
    </w:div>
    <w:div w:id="176693837">
      <w:bodyDiv w:val="1"/>
      <w:marLeft w:val="0"/>
      <w:marRight w:val="0"/>
      <w:marTop w:val="0"/>
      <w:marBottom w:val="0"/>
      <w:divBdr>
        <w:top w:val="none" w:sz="0" w:space="0" w:color="auto"/>
        <w:left w:val="none" w:sz="0" w:space="0" w:color="auto"/>
        <w:bottom w:val="none" w:sz="0" w:space="0" w:color="auto"/>
        <w:right w:val="none" w:sz="0" w:space="0" w:color="auto"/>
      </w:divBdr>
    </w:div>
    <w:div w:id="177936524">
      <w:bodyDiv w:val="1"/>
      <w:marLeft w:val="0"/>
      <w:marRight w:val="0"/>
      <w:marTop w:val="0"/>
      <w:marBottom w:val="0"/>
      <w:divBdr>
        <w:top w:val="none" w:sz="0" w:space="0" w:color="auto"/>
        <w:left w:val="none" w:sz="0" w:space="0" w:color="auto"/>
        <w:bottom w:val="none" w:sz="0" w:space="0" w:color="auto"/>
        <w:right w:val="none" w:sz="0" w:space="0" w:color="auto"/>
      </w:divBdr>
    </w:div>
    <w:div w:id="179514138">
      <w:bodyDiv w:val="1"/>
      <w:marLeft w:val="0"/>
      <w:marRight w:val="0"/>
      <w:marTop w:val="0"/>
      <w:marBottom w:val="0"/>
      <w:divBdr>
        <w:top w:val="none" w:sz="0" w:space="0" w:color="auto"/>
        <w:left w:val="none" w:sz="0" w:space="0" w:color="auto"/>
        <w:bottom w:val="none" w:sz="0" w:space="0" w:color="auto"/>
        <w:right w:val="none" w:sz="0" w:space="0" w:color="auto"/>
      </w:divBdr>
    </w:div>
    <w:div w:id="181631792">
      <w:bodyDiv w:val="1"/>
      <w:marLeft w:val="0"/>
      <w:marRight w:val="0"/>
      <w:marTop w:val="0"/>
      <w:marBottom w:val="0"/>
      <w:divBdr>
        <w:top w:val="none" w:sz="0" w:space="0" w:color="auto"/>
        <w:left w:val="none" w:sz="0" w:space="0" w:color="auto"/>
        <w:bottom w:val="none" w:sz="0" w:space="0" w:color="auto"/>
        <w:right w:val="none" w:sz="0" w:space="0" w:color="auto"/>
      </w:divBdr>
    </w:div>
    <w:div w:id="181670896">
      <w:bodyDiv w:val="1"/>
      <w:marLeft w:val="0"/>
      <w:marRight w:val="0"/>
      <w:marTop w:val="0"/>
      <w:marBottom w:val="0"/>
      <w:divBdr>
        <w:top w:val="none" w:sz="0" w:space="0" w:color="auto"/>
        <w:left w:val="none" w:sz="0" w:space="0" w:color="auto"/>
        <w:bottom w:val="none" w:sz="0" w:space="0" w:color="auto"/>
        <w:right w:val="none" w:sz="0" w:space="0" w:color="auto"/>
      </w:divBdr>
    </w:div>
    <w:div w:id="181864436">
      <w:bodyDiv w:val="1"/>
      <w:marLeft w:val="0"/>
      <w:marRight w:val="0"/>
      <w:marTop w:val="0"/>
      <w:marBottom w:val="0"/>
      <w:divBdr>
        <w:top w:val="none" w:sz="0" w:space="0" w:color="auto"/>
        <w:left w:val="none" w:sz="0" w:space="0" w:color="auto"/>
        <w:bottom w:val="none" w:sz="0" w:space="0" w:color="auto"/>
        <w:right w:val="none" w:sz="0" w:space="0" w:color="auto"/>
      </w:divBdr>
    </w:div>
    <w:div w:id="182600451">
      <w:bodyDiv w:val="1"/>
      <w:marLeft w:val="0"/>
      <w:marRight w:val="0"/>
      <w:marTop w:val="0"/>
      <w:marBottom w:val="0"/>
      <w:divBdr>
        <w:top w:val="none" w:sz="0" w:space="0" w:color="auto"/>
        <w:left w:val="none" w:sz="0" w:space="0" w:color="auto"/>
        <w:bottom w:val="none" w:sz="0" w:space="0" w:color="auto"/>
        <w:right w:val="none" w:sz="0" w:space="0" w:color="auto"/>
      </w:divBdr>
    </w:div>
    <w:div w:id="182790705">
      <w:bodyDiv w:val="1"/>
      <w:marLeft w:val="0"/>
      <w:marRight w:val="0"/>
      <w:marTop w:val="0"/>
      <w:marBottom w:val="0"/>
      <w:divBdr>
        <w:top w:val="none" w:sz="0" w:space="0" w:color="auto"/>
        <w:left w:val="none" w:sz="0" w:space="0" w:color="auto"/>
        <w:bottom w:val="none" w:sz="0" w:space="0" w:color="auto"/>
        <w:right w:val="none" w:sz="0" w:space="0" w:color="auto"/>
      </w:divBdr>
    </w:div>
    <w:div w:id="183712948">
      <w:bodyDiv w:val="1"/>
      <w:marLeft w:val="0"/>
      <w:marRight w:val="0"/>
      <w:marTop w:val="0"/>
      <w:marBottom w:val="0"/>
      <w:divBdr>
        <w:top w:val="none" w:sz="0" w:space="0" w:color="auto"/>
        <w:left w:val="none" w:sz="0" w:space="0" w:color="auto"/>
        <w:bottom w:val="none" w:sz="0" w:space="0" w:color="auto"/>
        <w:right w:val="none" w:sz="0" w:space="0" w:color="auto"/>
      </w:divBdr>
    </w:div>
    <w:div w:id="184946171">
      <w:bodyDiv w:val="1"/>
      <w:marLeft w:val="0"/>
      <w:marRight w:val="0"/>
      <w:marTop w:val="0"/>
      <w:marBottom w:val="0"/>
      <w:divBdr>
        <w:top w:val="none" w:sz="0" w:space="0" w:color="auto"/>
        <w:left w:val="none" w:sz="0" w:space="0" w:color="auto"/>
        <w:bottom w:val="none" w:sz="0" w:space="0" w:color="auto"/>
        <w:right w:val="none" w:sz="0" w:space="0" w:color="auto"/>
      </w:divBdr>
    </w:div>
    <w:div w:id="185103961">
      <w:bodyDiv w:val="1"/>
      <w:marLeft w:val="0"/>
      <w:marRight w:val="0"/>
      <w:marTop w:val="0"/>
      <w:marBottom w:val="0"/>
      <w:divBdr>
        <w:top w:val="none" w:sz="0" w:space="0" w:color="auto"/>
        <w:left w:val="none" w:sz="0" w:space="0" w:color="auto"/>
        <w:bottom w:val="none" w:sz="0" w:space="0" w:color="auto"/>
        <w:right w:val="none" w:sz="0" w:space="0" w:color="auto"/>
      </w:divBdr>
    </w:div>
    <w:div w:id="185408938">
      <w:bodyDiv w:val="1"/>
      <w:marLeft w:val="0"/>
      <w:marRight w:val="0"/>
      <w:marTop w:val="0"/>
      <w:marBottom w:val="0"/>
      <w:divBdr>
        <w:top w:val="none" w:sz="0" w:space="0" w:color="auto"/>
        <w:left w:val="none" w:sz="0" w:space="0" w:color="auto"/>
        <w:bottom w:val="none" w:sz="0" w:space="0" w:color="auto"/>
        <w:right w:val="none" w:sz="0" w:space="0" w:color="auto"/>
      </w:divBdr>
    </w:div>
    <w:div w:id="186527917">
      <w:bodyDiv w:val="1"/>
      <w:marLeft w:val="0"/>
      <w:marRight w:val="0"/>
      <w:marTop w:val="0"/>
      <w:marBottom w:val="0"/>
      <w:divBdr>
        <w:top w:val="none" w:sz="0" w:space="0" w:color="auto"/>
        <w:left w:val="none" w:sz="0" w:space="0" w:color="auto"/>
        <w:bottom w:val="none" w:sz="0" w:space="0" w:color="auto"/>
        <w:right w:val="none" w:sz="0" w:space="0" w:color="auto"/>
      </w:divBdr>
    </w:div>
    <w:div w:id="186647305">
      <w:bodyDiv w:val="1"/>
      <w:marLeft w:val="0"/>
      <w:marRight w:val="0"/>
      <w:marTop w:val="0"/>
      <w:marBottom w:val="0"/>
      <w:divBdr>
        <w:top w:val="none" w:sz="0" w:space="0" w:color="auto"/>
        <w:left w:val="none" w:sz="0" w:space="0" w:color="auto"/>
        <w:bottom w:val="none" w:sz="0" w:space="0" w:color="auto"/>
        <w:right w:val="none" w:sz="0" w:space="0" w:color="auto"/>
      </w:divBdr>
    </w:div>
    <w:div w:id="188616056">
      <w:bodyDiv w:val="1"/>
      <w:marLeft w:val="0"/>
      <w:marRight w:val="0"/>
      <w:marTop w:val="0"/>
      <w:marBottom w:val="0"/>
      <w:divBdr>
        <w:top w:val="none" w:sz="0" w:space="0" w:color="auto"/>
        <w:left w:val="none" w:sz="0" w:space="0" w:color="auto"/>
        <w:bottom w:val="none" w:sz="0" w:space="0" w:color="auto"/>
        <w:right w:val="none" w:sz="0" w:space="0" w:color="auto"/>
      </w:divBdr>
    </w:div>
    <w:div w:id="188959367">
      <w:bodyDiv w:val="1"/>
      <w:marLeft w:val="0"/>
      <w:marRight w:val="0"/>
      <w:marTop w:val="0"/>
      <w:marBottom w:val="0"/>
      <w:divBdr>
        <w:top w:val="none" w:sz="0" w:space="0" w:color="auto"/>
        <w:left w:val="none" w:sz="0" w:space="0" w:color="auto"/>
        <w:bottom w:val="none" w:sz="0" w:space="0" w:color="auto"/>
        <w:right w:val="none" w:sz="0" w:space="0" w:color="auto"/>
      </w:divBdr>
    </w:div>
    <w:div w:id="191118881">
      <w:bodyDiv w:val="1"/>
      <w:marLeft w:val="0"/>
      <w:marRight w:val="0"/>
      <w:marTop w:val="0"/>
      <w:marBottom w:val="0"/>
      <w:divBdr>
        <w:top w:val="none" w:sz="0" w:space="0" w:color="auto"/>
        <w:left w:val="none" w:sz="0" w:space="0" w:color="auto"/>
        <w:bottom w:val="none" w:sz="0" w:space="0" w:color="auto"/>
        <w:right w:val="none" w:sz="0" w:space="0" w:color="auto"/>
      </w:divBdr>
    </w:div>
    <w:div w:id="191500025">
      <w:bodyDiv w:val="1"/>
      <w:marLeft w:val="0"/>
      <w:marRight w:val="0"/>
      <w:marTop w:val="0"/>
      <w:marBottom w:val="0"/>
      <w:divBdr>
        <w:top w:val="none" w:sz="0" w:space="0" w:color="auto"/>
        <w:left w:val="none" w:sz="0" w:space="0" w:color="auto"/>
        <w:bottom w:val="none" w:sz="0" w:space="0" w:color="auto"/>
        <w:right w:val="none" w:sz="0" w:space="0" w:color="auto"/>
      </w:divBdr>
    </w:div>
    <w:div w:id="192040541">
      <w:bodyDiv w:val="1"/>
      <w:marLeft w:val="0"/>
      <w:marRight w:val="0"/>
      <w:marTop w:val="0"/>
      <w:marBottom w:val="0"/>
      <w:divBdr>
        <w:top w:val="none" w:sz="0" w:space="0" w:color="auto"/>
        <w:left w:val="none" w:sz="0" w:space="0" w:color="auto"/>
        <w:bottom w:val="none" w:sz="0" w:space="0" w:color="auto"/>
        <w:right w:val="none" w:sz="0" w:space="0" w:color="auto"/>
      </w:divBdr>
    </w:div>
    <w:div w:id="192546395">
      <w:bodyDiv w:val="1"/>
      <w:marLeft w:val="0"/>
      <w:marRight w:val="0"/>
      <w:marTop w:val="0"/>
      <w:marBottom w:val="0"/>
      <w:divBdr>
        <w:top w:val="none" w:sz="0" w:space="0" w:color="auto"/>
        <w:left w:val="none" w:sz="0" w:space="0" w:color="auto"/>
        <w:bottom w:val="none" w:sz="0" w:space="0" w:color="auto"/>
        <w:right w:val="none" w:sz="0" w:space="0" w:color="auto"/>
      </w:divBdr>
    </w:div>
    <w:div w:id="194466494">
      <w:bodyDiv w:val="1"/>
      <w:marLeft w:val="0"/>
      <w:marRight w:val="0"/>
      <w:marTop w:val="0"/>
      <w:marBottom w:val="0"/>
      <w:divBdr>
        <w:top w:val="none" w:sz="0" w:space="0" w:color="auto"/>
        <w:left w:val="none" w:sz="0" w:space="0" w:color="auto"/>
        <w:bottom w:val="none" w:sz="0" w:space="0" w:color="auto"/>
        <w:right w:val="none" w:sz="0" w:space="0" w:color="auto"/>
      </w:divBdr>
    </w:div>
    <w:div w:id="195849454">
      <w:bodyDiv w:val="1"/>
      <w:marLeft w:val="0"/>
      <w:marRight w:val="0"/>
      <w:marTop w:val="0"/>
      <w:marBottom w:val="0"/>
      <w:divBdr>
        <w:top w:val="none" w:sz="0" w:space="0" w:color="auto"/>
        <w:left w:val="none" w:sz="0" w:space="0" w:color="auto"/>
        <w:bottom w:val="none" w:sz="0" w:space="0" w:color="auto"/>
        <w:right w:val="none" w:sz="0" w:space="0" w:color="auto"/>
      </w:divBdr>
    </w:div>
    <w:div w:id="196745484">
      <w:bodyDiv w:val="1"/>
      <w:marLeft w:val="0"/>
      <w:marRight w:val="0"/>
      <w:marTop w:val="0"/>
      <w:marBottom w:val="0"/>
      <w:divBdr>
        <w:top w:val="none" w:sz="0" w:space="0" w:color="auto"/>
        <w:left w:val="none" w:sz="0" w:space="0" w:color="auto"/>
        <w:bottom w:val="none" w:sz="0" w:space="0" w:color="auto"/>
        <w:right w:val="none" w:sz="0" w:space="0" w:color="auto"/>
      </w:divBdr>
    </w:div>
    <w:div w:id="198010022">
      <w:bodyDiv w:val="1"/>
      <w:marLeft w:val="0"/>
      <w:marRight w:val="0"/>
      <w:marTop w:val="0"/>
      <w:marBottom w:val="0"/>
      <w:divBdr>
        <w:top w:val="none" w:sz="0" w:space="0" w:color="auto"/>
        <w:left w:val="none" w:sz="0" w:space="0" w:color="auto"/>
        <w:bottom w:val="none" w:sz="0" w:space="0" w:color="auto"/>
        <w:right w:val="none" w:sz="0" w:space="0" w:color="auto"/>
      </w:divBdr>
    </w:div>
    <w:div w:id="198977288">
      <w:bodyDiv w:val="1"/>
      <w:marLeft w:val="0"/>
      <w:marRight w:val="0"/>
      <w:marTop w:val="0"/>
      <w:marBottom w:val="0"/>
      <w:divBdr>
        <w:top w:val="none" w:sz="0" w:space="0" w:color="auto"/>
        <w:left w:val="none" w:sz="0" w:space="0" w:color="auto"/>
        <w:bottom w:val="none" w:sz="0" w:space="0" w:color="auto"/>
        <w:right w:val="none" w:sz="0" w:space="0" w:color="auto"/>
      </w:divBdr>
    </w:div>
    <w:div w:id="199099280">
      <w:bodyDiv w:val="1"/>
      <w:marLeft w:val="0"/>
      <w:marRight w:val="0"/>
      <w:marTop w:val="0"/>
      <w:marBottom w:val="0"/>
      <w:divBdr>
        <w:top w:val="none" w:sz="0" w:space="0" w:color="auto"/>
        <w:left w:val="none" w:sz="0" w:space="0" w:color="auto"/>
        <w:bottom w:val="none" w:sz="0" w:space="0" w:color="auto"/>
        <w:right w:val="none" w:sz="0" w:space="0" w:color="auto"/>
      </w:divBdr>
    </w:div>
    <w:div w:id="199435707">
      <w:bodyDiv w:val="1"/>
      <w:marLeft w:val="0"/>
      <w:marRight w:val="0"/>
      <w:marTop w:val="0"/>
      <w:marBottom w:val="0"/>
      <w:divBdr>
        <w:top w:val="none" w:sz="0" w:space="0" w:color="auto"/>
        <w:left w:val="none" w:sz="0" w:space="0" w:color="auto"/>
        <w:bottom w:val="none" w:sz="0" w:space="0" w:color="auto"/>
        <w:right w:val="none" w:sz="0" w:space="0" w:color="auto"/>
      </w:divBdr>
    </w:div>
    <w:div w:id="201864075">
      <w:bodyDiv w:val="1"/>
      <w:marLeft w:val="0"/>
      <w:marRight w:val="0"/>
      <w:marTop w:val="0"/>
      <w:marBottom w:val="0"/>
      <w:divBdr>
        <w:top w:val="none" w:sz="0" w:space="0" w:color="auto"/>
        <w:left w:val="none" w:sz="0" w:space="0" w:color="auto"/>
        <w:bottom w:val="none" w:sz="0" w:space="0" w:color="auto"/>
        <w:right w:val="none" w:sz="0" w:space="0" w:color="auto"/>
      </w:divBdr>
    </w:div>
    <w:div w:id="201986721">
      <w:bodyDiv w:val="1"/>
      <w:marLeft w:val="0"/>
      <w:marRight w:val="0"/>
      <w:marTop w:val="0"/>
      <w:marBottom w:val="0"/>
      <w:divBdr>
        <w:top w:val="none" w:sz="0" w:space="0" w:color="auto"/>
        <w:left w:val="none" w:sz="0" w:space="0" w:color="auto"/>
        <w:bottom w:val="none" w:sz="0" w:space="0" w:color="auto"/>
        <w:right w:val="none" w:sz="0" w:space="0" w:color="auto"/>
      </w:divBdr>
    </w:div>
    <w:div w:id="203517176">
      <w:bodyDiv w:val="1"/>
      <w:marLeft w:val="0"/>
      <w:marRight w:val="0"/>
      <w:marTop w:val="0"/>
      <w:marBottom w:val="0"/>
      <w:divBdr>
        <w:top w:val="none" w:sz="0" w:space="0" w:color="auto"/>
        <w:left w:val="none" w:sz="0" w:space="0" w:color="auto"/>
        <w:bottom w:val="none" w:sz="0" w:space="0" w:color="auto"/>
        <w:right w:val="none" w:sz="0" w:space="0" w:color="auto"/>
      </w:divBdr>
    </w:div>
    <w:div w:id="205798106">
      <w:bodyDiv w:val="1"/>
      <w:marLeft w:val="0"/>
      <w:marRight w:val="0"/>
      <w:marTop w:val="0"/>
      <w:marBottom w:val="0"/>
      <w:divBdr>
        <w:top w:val="none" w:sz="0" w:space="0" w:color="auto"/>
        <w:left w:val="none" w:sz="0" w:space="0" w:color="auto"/>
        <w:bottom w:val="none" w:sz="0" w:space="0" w:color="auto"/>
        <w:right w:val="none" w:sz="0" w:space="0" w:color="auto"/>
      </w:divBdr>
    </w:div>
    <w:div w:id="206185818">
      <w:bodyDiv w:val="1"/>
      <w:marLeft w:val="0"/>
      <w:marRight w:val="0"/>
      <w:marTop w:val="0"/>
      <w:marBottom w:val="0"/>
      <w:divBdr>
        <w:top w:val="none" w:sz="0" w:space="0" w:color="auto"/>
        <w:left w:val="none" w:sz="0" w:space="0" w:color="auto"/>
        <w:bottom w:val="none" w:sz="0" w:space="0" w:color="auto"/>
        <w:right w:val="none" w:sz="0" w:space="0" w:color="auto"/>
      </w:divBdr>
    </w:div>
    <w:div w:id="207112984">
      <w:bodyDiv w:val="1"/>
      <w:marLeft w:val="0"/>
      <w:marRight w:val="0"/>
      <w:marTop w:val="0"/>
      <w:marBottom w:val="0"/>
      <w:divBdr>
        <w:top w:val="none" w:sz="0" w:space="0" w:color="auto"/>
        <w:left w:val="none" w:sz="0" w:space="0" w:color="auto"/>
        <w:bottom w:val="none" w:sz="0" w:space="0" w:color="auto"/>
        <w:right w:val="none" w:sz="0" w:space="0" w:color="auto"/>
      </w:divBdr>
    </w:div>
    <w:div w:id="207841673">
      <w:bodyDiv w:val="1"/>
      <w:marLeft w:val="0"/>
      <w:marRight w:val="0"/>
      <w:marTop w:val="0"/>
      <w:marBottom w:val="0"/>
      <w:divBdr>
        <w:top w:val="none" w:sz="0" w:space="0" w:color="auto"/>
        <w:left w:val="none" w:sz="0" w:space="0" w:color="auto"/>
        <w:bottom w:val="none" w:sz="0" w:space="0" w:color="auto"/>
        <w:right w:val="none" w:sz="0" w:space="0" w:color="auto"/>
      </w:divBdr>
    </w:div>
    <w:div w:id="208273812">
      <w:bodyDiv w:val="1"/>
      <w:marLeft w:val="0"/>
      <w:marRight w:val="0"/>
      <w:marTop w:val="0"/>
      <w:marBottom w:val="0"/>
      <w:divBdr>
        <w:top w:val="none" w:sz="0" w:space="0" w:color="auto"/>
        <w:left w:val="none" w:sz="0" w:space="0" w:color="auto"/>
        <w:bottom w:val="none" w:sz="0" w:space="0" w:color="auto"/>
        <w:right w:val="none" w:sz="0" w:space="0" w:color="auto"/>
      </w:divBdr>
    </w:div>
    <w:div w:id="209150321">
      <w:bodyDiv w:val="1"/>
      <w:marLeft w:val="0"/>
      <w:marRight w:val="0"/>
      <w:marTop w:val="0"/>
      <w:marBottom w:val="0"/>
      <w:divBdr>
        <w:top w:val="none" w:sz="0" w:space="0" w:color="auto"/>
        <w:left w:val="none" w:sz="0" w:space="0" w:color="auto"/>
        <w:bottom w:val="none" w:sz="0" w:space="0" w:color="auto"/>
        <w:right w:val="none" w:sz="0" w:space="0" w:color="auto"/>
      </w:divBdr>
    </w:div>
    <w:div w:id="209347372">
      <w:bodyDiv w:val="1"/>
      <w:marLeft w:val="0"/>
      <w:marRight w:val="0"/>
      <w:marTop w:val="0"/>
      <w:marBottom w:val="0"/>
      <w:divBdr>
        <w:top w:val="none" w:sz="0" w:space="0" w:color="auto"/>
        <w:left w:val="none" w:sz="0" w:space="0" w:color="auto"/>
        <w:bottom w:val="none" w:sz="0" w:space="0" w:color="auto"/>
        <w:right w:val="none" w:sz="0" w:space="0" w:color="auto"/>
      </w:divBdr>
    </w:div>
    <w:div w:id="209390691">
      <w:bodyDiv w:val="1"/>
      <w:marLeft w:val="0"/>
      <w:marRight w:val="0"/>
      <w:marTop w:val="0"/>
      <w:marBottom w:val="0"/>
      <w:divBdr>
        <w:top w:val="none" w:sz="0" w:space="0" w:color="auto"/>
        <w:left w:val="none" w:sz="0" w:space="0" w:color="auto"/>
        <w:bottom w:val="none" w:sz="0" w:space="0" w:color="auto"/>
        <w:right w:val="none" w:sz="0" w:space="0" w:color="auto"/>
      </w:divBdr>
    </w:div>
    <w:div w:id="209928742">
      <w:bodyDiv w:val="1"/>
      <w:marLeft w:val="0"/>
      <w:marRight w:val="0"/>
      <w:marTop w:val="0"/>
      <w:marBottom w:val="0"/>
      <w:divBdr>
        <w:top w:val="none" w:sz="0" w:space="0" w:color="auto"/>
        <w:left w:val="none" w:sz="0" w:space="0" w:color="auto"/>
        <w:bottom w:val="none" w:sz="0" w:space="0" w:color="auto"/>
        <w:right w:val="none" w:sz="0" w:space="0" w:color="auto"/>
      </w:divBdr>
    </w:div>
    <w:div w:id="210119250">
      <w:bodyDiv w:val="1"/>
      <w:marLeft w:val="0"/>
      <w:marRight w:val="0"/>
      <w:marTop w:val="0"/>
      <w:marBottom w:val="0"/>
      <w:divBdr>
        <w:top w:val="none" w:sz="0" w:space="0" w:color="auto"/>
        <w:left w:val="none" w:sz="0" w:space="0" w:color="auto"/>
        <w:bottom w:val="none" w:sz="0" w:space="0" w:color="auto"/>
        <w:right w:val="none" w:sz="0" w:space="0" w:color="auto"/>
      </w:divBdr>
    </w:div>
    <w:div w:id="210309955">
      <w:bodyDiv w:val="1"/>
      <w:marLeft w:val="0"/>
      <w:marRight w:val="0"/>
      <w:marTop w:val="0"/>
      <w:marBottom w:val="0"/>
      <w:divBdr>
        <w:top w:val="none" w:sz="0" w:space="0" w:color="auto"/>
        <w:left w:val="none" w:sz="0" w:space="0" w:color="auto"/>
        <w:bottom w:val="none" w:sz="0" w:space="0" w:color="auto"/>
        <w:right w:val="none" w:sz="0" w:space="0" w:color="auto"/>
      </w:divBdr>
    </w:div>
    <w:div w:id="210314249">
      <w:bodyDiv w:val="1"/>
      <w:marLeft w:val="0"/>
      <w:marRight w:val="0"/>
      <w:marTop w:val="0"/>
      <w:marBottom w:val="0"/>
      <w:divBdr>
        <w:top w:val="none" w:sz="0" w:space="0" w:color="auto"/>
        <w:left w:val="none" w:sz="0" w:space="0" w:color="auto"/>
        <w:bottom w:val="none" w:sz="0" w:space="0" w:color="auto"/>
        <w:right w:val="none" w:sz="0" w:space="0" w:color="auto"/>
      </w:divBdr>
    </w:div>
    <w:div w:id="212350506">
      <w:bodyDiv w:val="1"/>
      <w:marLeft w:val="0"/>
      <w:marRight w:val="0"/>
      <w:marTop w:val="0"/>
      <w:marBottom w:val="0"/>
      <w:divBdr>
        <w:top w:val="none" w:sz="0" w:space="0" w:color="auto"/>
        <w:left w:val="none" w:sz="0" w:space="0" w:color="auto"/>
        <w:bottom w:val="none" w:sz="0" w:space="0" w:color="auto"/>
        <w:right w:val="none" w:sz="0" w:space="0" w:color="auto"/>
      </w:divBdr>
    </w:div>
    <w:div w:id="212809913">
      <w:bodyDiv w:val="1"/>
      <w:marLeft w:val="0"/>
      <w:marRight w:val="0"/>
      <w:marTop w:val="0"/>
      <w:marBottom w:val="0"/>
      <w:divBdr>
        <w:top w:val="none" w:sz="0" w:space="0" w:color="auto"/>
        <w:left w:val="none" w:sz="0" w:space="0" w:color="auto"/>
        <w:bottom w:val="none" w:sz="0" w:space="0" w:color="auto"/>
        <w:right w:val="none" w:sz="0" w:space="0" w:color="auto"/>
      </w:divBdr>
    </w:div>
    <w:div w:id="214850547">
      <w:bodyDiv w:val="1"/>
      <w:marLeft w:val="0"/>
      <w:marRight w:val="0"/>
      <w:marTop w:val="0"/>
      <w:marBottom w:val="0"/>
      <w:divBdr>
        <w:top w:val="none" w:sz="0" w:space="0" w:color="auto"/>
        <w:left w:val="none" w:sz="0" w:space="0" w:color="auto"/>
        <w:bottom w:val="none" w:sz="0" w:space="0" w:color="auto"/>
        <w:right w:val="none" w:sz="0" w:space="0" w:color="auto"/>
      </w:divBdr>
    </w:div>
    <w:div w:id="216170094">
      <w:bodyDiv w:val="1"/>
      <w:marLeft w:val="0"/>
      <w:marRight w:val="0"/>
      <w:marTop w:val="0"/>
      <w:marBottom w:val="0"/>
      <w:divBdr>
        <w:top w:val="none" w:sz="0" w:space="0" w:color="auto"/>
        <w:left w:val="none" w:sz="0" w:space="0" w:color="auto"/>
        <w:bottom w:val="none" w:sz="0" w:space="0" w:color="auto"/>
        <w:right w:val="none" w:sz="0" w:space="0" w:color="auto"/>
      </w:divBdr>
    </w:div>
    <w:div w:id="216477034">
      <w:bodyDiv w:val="1"/>
      <w:marLeft w:val="0"/>
      <w:marRight w:val="0"/>
      <w:marTop w:val="0"/>
      <w:marBottom w:val="0"/>
      <w:divBdr>
        <w:top w:val="none" w:sz="0" w:space="0" w:color="auto"/>
        <w:left w:val="none" w:sz="0" w:space="0" w:color="auto"/>
        <w:bottom w:val="none" w:sz="0" w:space="0" w:color="auto"/>
        <w:right w:val="none" w:sz="0" w:space="0" w:color="auto"/>
      </w:divBdr>
    </w:div>
    <w:div w:id="217711867">
      <w:bodyDiv w:val="1"/>
      <w:marLeft w:val="0"/>
      <w:marRight w:val="0"/>
      <w:marTop w:val="0"/>
      <w:marBottom w:val="0"/>
      <w:divBdr>
        <w:top w:val="none" w:sz="0" w:space="0" w:color="auto"/>
        <w:left w:val="none" w:sz="0" w:space="0" w:color="auto"/>
        <w:bottom w:val="none" w:sz="0" w:space="0" w:color="auto"/>
        <w:right w:val="none" w:sz="0" w:space="0" w:color="auto"/>
      </w:divBdr>
    </w:div>
    <w:div w:id="220484689">
      <w:bodyDiv w:val="1"/>
      <w:marLeft w:val="0"/>
      <w:marRight w:val="0"/>
      <w:marTop w:val="0"/>
      <w:marBottom w:val="0"/>
      <w:divBdr>
        <w:top w:val="none" w:sz="0" w:space="0" w:color="auto"/>
        <w:left w:val="none" w:sz="0" w:space="0" w:color="auto"/>
        <w:bottom w:val="none" w:sz="0" w:space="0" w:color="auto"/>
        <w:right w:val="none" w:sz="0" w:space="0" w:color="auto"/>
      </w:divBdr>
    </w:div>
    <w:div w:id="220598536">
      <w:bodyDiv w:val="1"/>
      <w:marLeft w:val="0"/>
      <w:marRight w:val="0"/>
      <w:marTop w:val="0"/>
      <w:marBottom w:val="0"/>
      <w:divBdr>
        <w:top w:val="none" w:sz="0" w:space="0" w:color="auto"/>
        <w:left w:val="none" w:sz="0" w:space="0" w:color="auto"/>
        <w:bottom w:val="none" w:sz="0" w:space="0" w:color="auto"/>
        <w:right w:val="none" w:sz="0" w:space="0" w:color="auto"/>
      </w:divBdr>
    </w:div>
    <w:div w:id="222372807">
      <w:bodyDiv w:val="1"/>
      <w:marLeft w:val="0"/>
      <w:marRight w:val="0"/>
      <w:marTop w:val="0"/>
      <w:marBottom w:val="0"/>
      <w:divBdr>
        <w:top w:val="none" w:sz="0" w:space="0" w:color="auto"/>
        <w:left w:val="none" w:sz="0" w:space="0" w:color="auto"/>
        <w:bottom w:val="none" w:sz="0" w:space="0" w:color="auto"/>
        <w:right w:val="none" w:sz="0" w:space="0" w:color="auto"/>
      </w:divBdr>
    </w:div>
    <w:div w:id="222982816">
      <w:bodyDiv w:val="1"/>
      <w:marLeft w:val="0"/>
      <w:marRight w:val="0"/>
      <w:marTop w:val="0"/>
      <w:marBottom w:val="0"/>
      <w:divBdr>
        <w:top w:val="none" w:sz="0" w:space="0" w:color="auto"/>
        <w:left w:val="none" w:sz="0" w:space="0" w:color="auto"/>
        <w:bottom w:val="none" w:sz="0" w:space="0" w:color="auto"/>
        <w:right w:val="none" w:sz="0" w:space="0" w:color="auto"/>
      </w:divBdr>
    </w:div>
    <w:div w:id="223640985">
      <w:bodyDiv w:val="1"/>
      <w:marLeft w:val="0"/>
      <w:marRight w:val="0"/>
      <w:marTop w:val="0"/>
      <w:marBottom w:val="0"/>
      <w:divBdr>
        <w:top w:val="none" w:sz="0" w:space="0" w:color="auto"/>
        <w:left w:val="none" w:sz="0" w:space="0" w:color="auto"/>
        <w:bottom w:val="none" w:sz="0" w:space="0" w:color="auto"/>
        <w:right w:val="none" w:sz="0" w:space="0" w:color="auto"/>
      </w:divBdr>
    </w:div>
    <w:div w:id="223954662">
      <w:bodyDiv w:val="1"/>
      <w:marLeft w:val="0"/>
      <w:marRight w:val="0"/>
      <w:marTop w:val="0"/>
      <w:marBottom w:val="0"/>
      <w:divBdr>
        <w:top w:val="none" w:sz="0" w:space="0" w:color="auto"/>
        <w:left w:val="none" w:sz="0" w:space="0" w:color="auto"/>
        <w:bottom w:val="none" w:sz="0" w:space="0" w:color="auto"/>
        <w:right w:val="none" w:sz="0" w:space="0" w:color="auto"/>
      </w:divBdr>
    </w:div>
    <w:div w:id="224033370">
      <w:bodyDiv w:val="1"/>
      <w:marLeft w:val="0"/>
      <w:marRight w:val="0"/>
      <w:marTop w:val="0"/>
      <w:marBottom w:val="0"/>
      <w:divBdr>
        <w:top w:val="none" w:sz="0" w:space="0" w:color="auto"/>
        <w:left w:val="none" w:sz="0" w:space="0" w:color="auto"/>
        <w:bottom w:val="none" w:sz="0" w:space="0" w:color="auto"/>
        <w:right w:val="none" w:sz="0" w:space="0" w:color="auto"/>
      </w:divBdr>
    </w:div>
    <w:div w:id="224219241">
      <w:bodyDiv w:val="1"/>
      <w:marLeft w:val="0"/>
      <w:marRight w:val="0"/>
      <w:marTop w:val="0"/>
      <w:marBottom w:val="0"/>
      <w:divBdr>
        <w:top w:val="none" w:sz="0" w:space="0" w:color="auto"/>
        <w:left w:val="none" w:sz="0" w:space="0" w:color="auto"/>
        <w:bottom w:val="none" w:sz="0" w:space="0" w:color="auto"/>
        <w:right w:val="none" w:sz="0" w:space="0" w:color="auto"/>
      </w:divBdr>
    </w:div>
    <w:div w:id="224991446">
      <w:bodyDiv w:val="1"/>
      <w:marLeft w:val="0"/>
      <w:marRight w:val="0"/>
      <w:marTop w:val="0"/>
      <w:marBottom w:val="0"/>
      <w:divBdr>
        <w:top w:val="none" w:sz="0" w:space="0" w:color="auto"/>
        <w:left w:val="none" w:sz="0" w:space="0" w:color="auto"/>
        <w:bottom w:val="none" w:sz="0" w:space="0" w:color="auto"/>
        <w:right w:val="none" w:sz="0" w:space="0" w:color="auto"/>
      </w:divBdr>
    </w:div>
    <w:div w:id="225189418">
      <w:bodyDiv w:val="1"/>
      <w:marLeft w:val="0"/>
      <w:marRight w:val="0"/>
      <w:marTop w:val="0"/>
      <w:marBottom w:val="0"/>
      <w:divBdr>
        <w:top w:val="none" w:sz="0" w:space="0" w:color="auto"/>
        <w:left w:val="none" w:sz="0" w:space="0" w:color="auto"/>
        <w:bottom w:val="none" w:sz="0" w:space="0" w:color="auto"/>
        <w:right w:val="none" w:sz="0" w:space="0" w:color="auto"/>
      </w:divBdr>
    </w:div>
    <w:div w:id="225529180">
      <w:bodyDiv w:val="1"/>
      <w:marLeft w:val="0"/>
      <w:marRight w:val="0"/>
      <w:marTop w:val="0"/>
      <w:marBottom w:val="0"/>
      <w:divBdr>
        <w:top w:val="none" w:sz="0" w:space="0" w:color="auto"/>
        <w:left w:val="none" w:sz="0" w:space="0" w:color="auto"/>
        <w:bottom w:val="none" w:sz="0" w:space="0" w:color="auto"/>
        <w:right w:val="none" w:sz="0" w:space="0" w:color="auto"/>
      </w:divBdr>
    </w:div>
    <w:div w:id="225575243">
      <w:bodyDiv w:val="1"/>
      <w:marLeft w:val="0"/>
      <w:marRight w:val="0"/>
      <w:marTop w:val="0"/>
      <w:marBottom w:val="0"/>
      <w:divBdr>
        <w:top w:val="none" w:sz="0" w:space="0" w:color="auto"/>
        <w:left w:val="none" w:sz="0" w:space="0" w:color="auto"/>
        <w:bottom w:val="none" w:sz="0" w:space="0" w:color="auto"/>
        <w:right w:val="none" w:sz="0" w:space="0" w:color="auto"/>
      </w:divBdr>
    </w:div>
    <w:div w:id="226188090">
      <w:bodyDiv w:val="1"/>
      <w:marLeft w:val="0"/>
      <w:marRight w:val="0"/>
      <w:marTop w:val="0"/>
      <w:marBottom w:val="0"/>
      <w:divBdr>
        <w:top w:val="none" w:sz="0" w:space="0" w:color="auto"/>
        <w:left w:val="none" w:sz="0" w:space="0" w:color="auto"/>
        <w:bottom w:val="none" w:sz="0" w:space="0" w:color="auto"/>
        <w:right w:val="none" w:sz="0" w:space="0" w:color="auto"/>
      </w:divBdr>
    </w:div>
    <w:div w:id="226652543">
      <w:bodyDiv w:val="1"/>
      <w:marLeft w:val="0"/>
      <w:marRight w:val="0"/>
      <w:marTop w:val="0"/>
      <w:marBottom w:val="0"/>
      <w:divBdr>
        <w:top w:val="none" w:sz="0" w:space="0" w:color="auto"/>
        <w:left w:val="none" w:sz="0" w:space="0" w:color="auto"/>
        <w:bottom w:val="none" w:sz="0" w:space="0" w:color="auto"/>
        <w:right w:val="none" w:sz="0" w:space="0" w:color="auto"/>
      </w:divBdr>
    </w:div>
    <w:div w:id="226956660">
      <w:bodyDiv w:val="1"/>
      <w:marLeft w:val="0"/>
      <w:marRight w:val="0"/>
      <w:marTop w:val="0"/>
      <w:marBottom w:val="0"/>
      <w:divBdr>
        <w:top w:val="none" w:sz="0" w:space="0" w:color="auto"/>
        <w:left w:val="none" w:sz="0" w:space="0" w:color="auto"/>
        <w:bottom w:val="none" w:sz="0" w:space="0" w:color="auto"/>
        <w:right w:val="none" w:sz="0" w:space="0" w:color="auto"/>
      </w:divBdr>
    </w:div>
    <w:div w:id="227155384">
      <w:bodyDiv w:val="1"/>
      <w:marLeft w:val="0"/>
      <w:marRight w:val="0"/>
      <w:marTop w:val="0"/>
      <w:marBottom w:val="0"/>
      <w:divBdr>
        <w:top w:val="none" w:sz="0" w:space="0" w:color="auto"/>
        <w:left w:val="none" w:sz="0" w:space="0" w:color="auto"/>
        <w:bottom w:val="none" w:sz="0" w:space="0" w:color="auto"/>
        <w:right w:val="none" w:sz="0" w:space="0" w:color="auto"/>
      </w:divBdr>
    </w:div>
    <w:div w:id="227767456">
      <w:bodyDiv w:val="1"/>
      <w:marLeft w:val="0"/>
      <w:marRight w:val="0"/>
      <w:marTop w:val="0"/>
      <w:marBottom w:val="0"/>
      <w:divBdr>
        <w:top w:val="none" w:sz="0" w:space="0" w:color="auto"/>
        <w:left w:val="none" w:sz="0" w:space="0" w:color="auto"/>
        <w:bottom w:val="none" w:sz="0" w:space="0" w:color="auto"/>
        <w:right w:val="none" w:sz="0" w:space="0" w:color="auto"/>
      </w:divBdr>
    </w:div>
    <w:div w:id="227886743">
      <w:bodyDiv w:val="1"/>
      <w:marLeft w:val="0"/>
      <w:marRight w:val="0"/>
      <w:marTop w:val="0"/>
      <w:marBottom w:val="0"/>
      <w:divBdr>
        <w:top w:val="none" w:sz="0" w:space="0" w:color="auto"/>
        <w:left w:val="none" w:sz="0" w:space="0" w:color="auto"/>
        <w:bottom w:val="none" w:sz="0" w:space="0" w:color="auto"/>
        <w:right w:val="none" w:sz="0" w:space="0" w:color="auto"/>
      </w:divBdr>
    </w:div>
    <w:div w:id="230123367">
      <w:bodyDiv w:val="1"/>
      <w:marLeft w:val="0"/>
      <w:marRight w:val="0"/>
      <w:marTop w:val="0"/>
      <w:marBottom w:val="0"/>
      <w:divBdr>
        <w:top w:val="none" w:sz="0" w:space="0" w:color="auto"/>
        <w:left w:val="none" w:sz="0" w:space="0" w:color="auto"/>
        <w:bottom w:val="none" w:sz="0" w:space="0" w:color="auto"/>
        <w:right w:val="none" w:sz="0" w:space="0" w:color="auto"/>
      </w:divBdr>
    </w:div>
    <w:div w:id="230771864">
      <w:bodyDiv w:val="1"/>
      <w:marLeft w:val="0"/>
      <w:marRight w:val="0"/>
      <w:marTop w:val="0"/>
      <w:marBottom w:val="0"/>
      <w:divBdr>
        <w:top w:val="none" w:sz="0" w:space="0" w:color="auto"/>
        <w:left w:val="none" w:sz="0" w:space="0" w:color="auto"/>
        <w:bottom w:val="none" w:sz="0" w:space="0" w:color="auto"/>
        <w:right w:val="none" w:sz="0" w:space="0" w:color="auto"/>
      </w:divBdr>
    </w:div>
    <w:div w:id="232735828">
      <w:bodyDiv w:val="1"/>
      <w:marLeft w:val="0"/>
      <w:marRight w:val="0"/>
      <w:marTop w:val="0"/>
      <w:marBottom w:val="0"/>
      <w:divBdr>
        <w:top w:val="none" w:sz="0" w:space="0" w:color="auto"/>
        <w:left w:val="none" w:sz="0" w:space="0" w:color="auto"/>
        <w:bottom w:val="none" w:sz="0" w:space="0" w:color="auto"/>
        <w:right w:val="none" w:sz="0" w:space="0" w:color="auto"/>
      </w:divBdr>
    </w:div>
    <w:div w:id="232859798">
      <w:bodyDiv w:val="1"/>
      <w:marLeft w:val="0"/>
      <w:marRight w:val="0"/>
      <w:marTop w:val="0"/>
      <w:marBottom w:val="0"/>
      <w:divBdr>
        <w:top w:val="none" w:sz="0" w:space="0" w:color="auto"/>
        <w:left w:val="none" w:sz="0" w:space="0" w:color="auto"/>
        <w:bottom w:val="none" w:sz="0" w:space="0" w:color="auto"/>
        <w:right w:val="none" w:sz="0" w:space="0" w:color="auto"/>
      </w:divBdr>
    </w:div>
    <w:div w:id="233126948">
      <w:bodyDiv w:val="1"/>
      <w:marLeft w:val="0"/>
      <w:marRight w:val="0"/>
      <w:marTop w:val="0"/>
      <w:marBottom w:val="0"/>
      <w:divBdr>
        <w:top w:val="none" w:sz="0" w:space="0" w:color="auto"/>
        <w:left w:val="none" w:sz="0" w:space="0" w:color="auto"/>
        <w:bottom w:val="none" w:sz="0" w:space="0" w:color="auto"/>
        <w:right w:val="none" w:sz="0" w:space="0" w:color="auto"/>
      </w:divBdr>
    </w:div>
    <w:div w:id="233201854">
      <w:bodyDiv w:val="1"/>
      <w:marLeft w:val="0"/>
      <w:marRight w:val="0"/>
      <w:marTop w:val="0"/>
      <w:marBottom w:val="0"/>
      <w:divBdr>
        <w:top w:val="none" w:sz="0" w:space="0" w:color="auto"/>
        <w:left w:val="none" w:sz="0" w:space="0" w:color="auto"/>
        <w:bottom w:val="none" w:sz="0" w:space="0" w:color="auto"/>
        <w:right w:val="none" w:sz="0" w:space="0" w:color="auto"/>
      </w:divBdr>
    </w:div>
    <w:div w:id="234357346">
      <w:bodyDiv w:val="1"/>
      <w:marLeft w:val="0"/>
      <w:marRight w:val="0"/>
      <w:marTop w:val="0"/>
      <w:marBottom w:val="0"/>
      <w:divBdr>
        <w:top w:val="none" w:sz="0" w:space="0" w:color="auto"/>
        <w:left w:val="none" w:sz="0" w:space="0" w:color="auto"/>
        <w:bottom w:val="none" w:sz="0" w:space="0" w:color="auto"/>
        <w:right w:val="none" w:sz="0" w:space="0" w:color="auto"/>
      </w:divBdr>
    </w:div>
    <w:div w:id="235629769">
      <w:bodyDiv w:val="1"/>
      <w:marLeft w:val="0"/>
      <w:marRight w:val="0"/>
      <w:marTop w:val="0"/>
      <w:marBottom w:val="0"/>
      <w:divBdr>
        <w:top w:val="none" w:sz="0" w:space="0" w:color="auto"/>
        <w:left w:val="none" w:sz="0" w:space="0" w:color="auto"/>
        <w:bottom w:val="none" w:sz="0" w:space="0" w:color="auto"/>
        <w:right w:val="none" w:sz="0" w:space="0" w:color="auto"/>
      </w:divBdr>
    </w:div>
    <w:div w:id="235752929">
      <w:bodyDiv w:val="1"/>
      <w:marLeft w:val="0"/>
      <w:marRight w:val="0"/>
      <w:marTop w:val="0"/>
      <w:marBottom w:val="0"/>
      <w:divBdr>
        <w:top w:val="none" w:sz="0" w:space="0" w:color="auto"/>
        <w:left w:val="none" w:sz="0" w:space="0" w:color="auto"/>
        <w:bottom w:val="none" w:sz="0" w:space="0" w:color="auto"/>
        <w:right w:val="none" w:sz="0" w:space="0" w:color="auto"/>
      </w:divBdr>
    </w:div>
    <w:div w:id="237595593">
      <w:bodyDiv w:val="1"/>
      <w:marLeft w:val="0"/>
      <w:marRight w:val="0"/>
      <w:marTop w:val="0"/>
      <w:marBottom w:val="0"/>
      <w:divBdr>
        <w:top w:val="none" w:sz="0" w:space="0" w:color="auto"/>
        <w:left w:val="none" w:sz="0" w:space="0" w:color="auto"/>
        <w:bottom w:val="none" w:sz="0" w:space="0" w:color="auto"/>
        <w:right w:val="none" w:sz="0" w:space="0" w:color="auto"/>
      </w:divBdr>
    </w:div>
    <w:div w:id="238370814">
      <w:bodyDiv w:val="1"/>
      <w:marLeft w:val="0"/>
      <w:marRight w:val="0"/>
      <w:marTop w:val="0"/>
      <w:marBottom w:val="0"/>
      <w:divBdr>
        <w:top w:val="none" w:sz="0" w:space="0" w:color="auto"/>
        <w:left w:val="none" w:sz="0" w:space="0" w:color="auto"/>
        <w:bottom w:val="none" w:sz="0" w:space="0" w:color="auto"/>
        <w:right w:val="none" w:sz="0" w:space="0" w:color="auto"/>
      </w:divBdr>
    </w:div>
    <w:div w:id="239607545">
      <w:bodyDiv w:val="1"/>
      <w:marLeft w:val="0"/>
      <w:marRight w:val="0"/>
      <w:marTop w:val="0"/>
      <w:marBottom w:val="0"/>
      <w:divBdr>
        <w:top w:val="none" w:sz="0" w:space="0" w:color="auto"/>
        <w:left w:val="none" w:sz="0" w:space="0" w:color="auto"/>
        <w:bottom w:val="none" w:sz="0" w:space="0" w:color="auto"/>
        <w:right w:val="none" w:sz="0" w:space="0" w:color="auto"/>
      </w:divBdr>
    </w:div>
    <w:div w:id="240260229">
      <w:bodyDiv w:val="1"/>
      <w:marLeft w:val="0"/>
      <w:marRight w:val="0"/>
      <w:marTop w:val="0"/>
      <w:marBottom w:val="0"/>
      <w:divBdr>
        <w:top w:val="none" w:sz="0" w:space="0" w:color="auto"/>
        <w:left w:val="none" w:sz="0" w:space="0" w:color="auto"/>
        <w:bottom w:val="none" w:sz="0" w:space="0" w:color="auto"/>
        <w:right w:val="none" w:sz="0" w:space="0" w:color="auto"/>
      </w:divBdr>
    </w:div>
    <w:div w:id="241062987">
      <w:bodyDiv w:val="1"/>
      <w:marLeft w:val="0"/>
      <w:marRight w:val="0"/>
      <w:marTop w:val="0"/>
      <w:marBottom w:val="0"/>
      <w:divBdr>
        <w:top w:val="none" w:sz="0" w:space="0" w:color="auto"/>
        <w:left w:val="none" w:sz="0" w:space="0" w:color="auto"/>
        <w:bottom w:val="none" w:sz="0" w:space="0" w:color="auto"/>
        <w:right w:val="none" w:sz="0" w:space="0" w:color="auto"/>
      </w:divBdr>
    </w:div>
    <w:div w:id="241453583">
      <w:bodyDiv w:val="1"/>
      <w:marLeft w:val="0"/>
      <w:marRight w:val="0"/>
      <w:marTop w:val="0"/>
      <w:marBottom w:val="0"/>
      <w:divBdr>
        <w:top w:val="none" w:sz="0" w:space="0" w:color="auto"/>
        <w:left w:val="none" w:sz="0" w:space="0" w:color="auto"/>
        <w:bottom w:val="none" w:sz="0" w:space="0" w:color="auto"/>
        <w:right w:val="none" w:sz="0" w:space="0" w:color="auto"/>
      </w:divBdr>
    </w:div>
    <w:div w:id="243800515">
      <w:bodyDiv w:val="1"/>
      <w:marLeft w:val="0"/>
      <w:marRight w:val="0"/>
      <w:marTop w:val="0"/>
      <w:marBottom w:val="0"/>
      <w:divBdr>
        <w:top w:val="none" w:sz="0" w:space="0" w:color="auto"/>
        <w:left w:val="none" w:sz="0" w:space="0" w:color="auto"/>
        <w:bottom w:val="none" w:sz="0" w:space="0" w:color="auto"/>
        <w:right w:val="none" w:sz="0" w:space="0" w:color="auto"/>
      </w:divBdr>
    </w:div>
    <w:div w:id="244262337">
      <w:bodyDiv w:val="1"/>
      <w:marLeft w:val="0"/>
      <w:marRight w:val="0"/>
      <w:marTop w:val="0"/>
      <w:marBottom w:val="0"/>
      <w:divBdr>
        <w:top w:val="none" w:sz="0" w:space="0" w:color="auto"/>
        <w:left w:val="none" w:sz="0" w:space="0" w:color="auto"/>
        <w:bottom w:val="none" w:sz="0" w:space="0" w:color="auto"/>
        <w:right w:val="none" w:sz="0" w:space="0" w:color="auto"/>
      </w:divBdr>
    </w:div>
    <w:div w:id="244339188">
      <w:bodyDiv w:val="1"/>
      <w:marLeft w:val="0"/>
      <w:marRight w:val="0"/>
      <w:marTop w:val="0"/>
      <w:marBottom w:val="0"/>
      <w:divBdr>
        <w:top w:val="none" w:sz="0" w:space="0" w:color="auto"/>
        <w:left w:val="none" w:sz="0" w:space="0" w:color="auto"/>
        <w:bottom w:val="none" w:sz="0" w:space="0" w:color="auto"/>
        <w:right w:val="none" w:sz="0" w:space="0" w:color="auto"/>
      </w:divBdr>
    </w:div>
    <w:div w:id="246355073">
      <w:bodyDiv w:val="1"/>
      <w:marLeft w:val="0"/>
      <w:marRight w:val="0"/>
      <w:marTop w:val="0"/>
      <w:marBottom w:val="0"/>
      <w:divBdr>
        <w:top w:val="none" w:sz="0" w:space="0" w:color="auto"/>
        <w:left w:val="none" w:sz="0" w:space="0" w:color="auto"/>
        <w:bottom w:val="none" w:sz="0" w:space="0" w:color="auto"/>
        <w:right w:val="none" w:sz="0" w:space="0" w:color="auto"/>
      </w:divBdr>
    </w:div>
    <w:div w:id="246810324">
      <w:bodyDiv w:val="1"/>
      <w:marLeft w:val="0"/>
      <w:marRight w:val="0"/>
      <w:marTop w:val="0"/>
      <w:marBottom w:val="0"/>
      <w:divBdr>
        <w:top w:val="none" w:sz="0" w:space="0" w:color="auto"/>
        <w:left w:val="none" w:sz="0" w:space="0" w:color="auto"/>
        <w:bottom w:val="none" w:sz="0" w:space="0" w:color="auto"/>
        <w:right w:val="none" w:sz="0" w:space="0" w:color="auto"/>
      </w:divBdr>
    </w:div>
    <w:div w:id="247882771">
      <w:bodyDiv w:val="1"/>
      <w:marLeft w:val="0"/>
      <w:marRight w:val="0"/>
      <w:marTop w:val="0"/>
      <w:marBottom w:val="0"/>
      <w:divBdr>
        <w:top w:val="none" w:sz="0" w:space="0" w:color="auto"/>
        <w:left w:val="none" w:sz="0" w:space="0" w:color="auto"/>
        <w:bottom w:val="none" w:sz="0" w:space="0" w:color="auto"/>
        <w:right w:val="none" w:sz="0" w:space="0" w:color="auto"/>
      </w:divBdr>
    </w:div>
    <w:div w:id="249192712">
      <w:bodyDiv w:val="1"/>
      <w:marLeft w:val="0"/>
      <w:marRight w:val="0"/>
      <w:marTop w:val="0"/>
      <w:marBottom w:val="0"/>
      <w:divBdr>
        <w:top w:val="none" w:sz="0" w:space="0" w:color="auto"/>
        <w:left w:val="none" w:sz="0" w:space="0" w:color="auto"/>
        <w:bottom w:val="none" w:sz="0" w:space="0" w:color="auto"/>
        <w:right w:val="none" w:sz="0" w:space="0" w:color="auto"/>
      </w:divBdr>
    </w:div>
    <w:div w:id="250504344">
      <w:bodyDiv w:val="1"/>
      <w:marLeft w:val="0"/>
      <w:marRight w:val="0"/>
      <w:marTop w:val="0"/>
      <w:marBottom w:val="0"/>
      <w:divBdr>
        <w:top w:val="none" w:sz="0" w:space="0" w:color="auto"/>
        <w:left w:val="none" w:sz="0" w:space="0" w:color="auto"/>
        <w:bottom w:val="none" w:sz="0" w:space="0" w:color="auto"/>
        <w:right w:val="none" w:sz="0" w:space="0" w:color="auto"/>
      </w:divBdr>
    </w:div>
    <w:div w:id="251283114">
      <w:bodyDiv w:val="1"/>
      <w:marLeft w:val="0"/>
      <w:marRight w:val="0"/>
      <w:marTop w:val="0"/>
      <w:marBottom w:val="0"/>
      <w:divBdr>
        <w:top w:val="none" w:sz="0" w:space="0" w:color="auto"/>
        <w:left w:val="none" w:sz="0" w:space="0" w:color="auto"/>
        <w:bottom w:val="none" w:sz="0" w:space="0" w:color="auto"/>
        <w:right w:val="none" w:sz="0" w:space="0" w:color="auto"/>
      </w:divBdr>
    </w:div>
    <w:div w:id="252476168">
      <w:bodyDiv w:val="1"/>
      <w:marLeft w:val="0"/>
      <w:marRight w:val="0"/>
      <w:marTop w:val="0"/>
      <w:marBottom w:val="0"/>
      <w:divBdr>
        <w:top w:val="none" w:sz="0" w:space="0" w:color="auto"/>
        <w:left w:val="none" w:sz="0" w:space="0" w:color="auto"/>
        <w:bottom w:val="none" w:sz="0" w:space="0" w:color="auto"/>
        <w:right w:val="none" w:sz="0" w:space="0" w:color="auto"/>
      </w:divBdr>
    </w:div>
    <w:div w:id="252905239">
      <w:bodyDiv w:val="1"/>
      <w:marLeft w:val="0"/>
      <w:marRight w:val="0"/>
      <w:marTop w:val="0"/>
      <w:marBottom w:val="0"/>
      <w:divBdr>
        <w:top w:val="none" w:sz="0" w:space="0" w:color="auto"/>
        <w:left w:val="none" w:sz="0" w:space="0" w:color="auto"/>
        <w:bottom w:val="none" w:sz="0" w:space="0" w:color="auto"/>
        <w:right w:val="none" w:sz="0" w:space="0" w:color="auto"/>
      </w:divBdr>
    </w:div>
    <w:div w:id="252981559">
      <w:bodyDiv w:val="1"/>
      <w:marLeft w:val="0"/>
      <w:marRight w:val="0"/>
      <w:marTop w:val="0"/>
      <w:marBottom w:val="0"/>
      <w:divBdr>
        <w:top w:val="none" w:sz="0" w:space="0" w:color="auto"/>
        <w:left w:val="none" w:sz="0" w:space="0" w:color="auto"/>
        <w:bottom w:val="none" w:sz="0" w:space="0" w:color="auto"/>
        <w:right w:val="none" w:sz="0" w:space="0" w:color="auto"/>
      </w:divBdr>
    </w:div>
    <w:div w:id="253170021">
      <w:bodyDiv w:val="1"/>
      <w:marLeft w:val="0"/>
      <w:marRight w:val="0"/>
      <w:marTop w:val="0"/>
      <w:marBottom w:val="0"/>
      <w:divBdr>
        <w:top w:val="none" w:sz="0" w:space="0" w:color="auto"/>
        <w:left w:val="none" w:sz="0" w:space="0" w:color="auto"/>
        <w:bottom w:val="none" w:sz="0" w:space="0" w:color="auto"/>
        <w:right w:val="none" w:sz="0" w:space="0" w:color="auto"/>
      </w:divBdr>
    </w:div>
    <w:div w:id="254940126">
      <w:bodyDiv w:val="1"/>
      <w:marLeft w:val="0"/>
      <w:marRight w:val="0"/>
      <w:marTop w:val="0"/>
      <w:marBottom w:val="0"/>
      <w:divBdr>
        <w:top w:val="none" w:sz="0" w:space="0" w:color="auto"/>
        <w:left w:val="none" w:sz="0" w:space="0" w:color="auto"/>
        <w:bottom w:val="none" w:sz="0" w:space="0" w:color="auto"/>
        <w:right w:val="none" w:sz="0" w:space="0" w:color="auto"/>
      </w:divBdr>
    </w:div>
    <w:div w:id="255788486">
      <w:bodyDiv w:val="1"/>
      <w:marLeft w:val="0"/>
      <w:marRight w:val="0"/>
      <w:marTop w:val="0"/>
      <w:marBottom w:val="0"/>
      <w:divBdr>
        <w:top w:val="none" w:sz="0" w:space="0" w:color="auto"/>
        <w:left w:val="none" w:sz="0" w:space="0" w:color="auto"/>
        <w:bottom w:val="none" w:sz="0" w:space="0" w:color="auto"/>
        <w:right w:val="none" w:sz="0" w:space="0" w:color="auto"/>
      </w:divBdr>
    </w:div>
    <w:div w:id="255941129">
      <w:bodyDiv w:val="1"/>
      <w:marLeft w:val="0"/>
      <w:marRight w:val="0"/>
      <w:marTop w:val="0"/>
      <w:marBottom w:val="0"/>
      <w:divBdr>
        <w:top w:val="none" w:sz="0" w:space="0" w:color="auto"/>
        <w:left w:val="none" w:sz="0" w:space="0" w:color="auto"/>
        <w:bottom w:val="none" w:sz="0" w:space="0" w:color="auto"/>
        <w:right w:val="none" w:sz="0" w:space="0" w:color="auto"/>
      </w:divBdr>
    </w:div>
    <w:div w:id="256326440">
      <w:bodyDiv w:val="1"/>
      <w:marLeft w:val="0"/>
      <w:marRight w:val="0"/>
      <w:marTop w:val="0"/>
      <w:marBottom w:val="0"/>
      <w:divBdr>
        <w:top w:val="none" w:sz="0" w:space="0" w:color="auto"/>
        <w:left w:val="none" w:sz="0" w:space="0" w:color="auto"/>
        <w:bottom w:val="none" w:sz="0" w:space="0" w:color="auto"/>
        <w:right w:val="none" w:sz="0" w:space="0" w:color="auto"/>
      </w:divBdr>
    </w:div>
    <w:div w:id="256527181">
      <w:bodyDiv w:val="1"/>
      <w:marLeft w:val="0"/>
      <w:marRight w:val="0"/>
      <w:marTop w:val="0"/>
      <w:marBottom w:val="0"/>
      <w:divBdr>
        <w:top w:val="none" w:sz="0" w:space="0" w:color="auto"/>
        <w:left w:val="none" w:sz="0" w:space="0" w:color="auto"/>
        <w:bottom w:val="none" w:sz="0" w:space="0" w:color="auto"/>
        <w:right w:val="none" w:sz="0" w:space="0" w:color="auto"/>
      </w:divBdr>
    </w:div>
    <w:div w:id="257253476">
      <w:bodyDiv w:val="1"/>
      <w:marLeft w:val="0"/>
      <w:marRight w:val="0"/>
      <w:marTop w:val="0"/>
      <w:marBottom w:val="0"/>
      <w:divBdr>
        <w:top w:val="none" w:sz="0" w:space="0" w:color="auto"/>
        <w:left w:val="none" w:sz="0" w:space="0" w:color="auto"/>
        <w:bottom w:val="none" w:sz="0" w:space="0" w:color="auto"/>
        <w:right w:val="none" w:sz="0" w:space="0" w:color="auto"/>
      </w:divBdr>
    </w:div>
    <w:div w:id="257300507">
      <w:bodyDiv w:val="1"/>
      <w:marLeft w:val="0"/>
      <w:marRight w:val="0"/>
      <w:marTop w:val="0"/>
      <w:marBottom w:val="0"/>
      <w:divBdr>
        <w:top w:val="none" w:sz="0" w:space="0" w:color="auto"/>
        <w:left w:val="none" w:sz="0" w:space="0" w:color="auto"/>
        <w:bottom w:val="none" w:sz="0" w:space="0" w:color="auto"/>
        <w:right w:val="none" w:sz="0" w:space="0" w:color="auto"/>
      </w:divBdr>
    </w:div>
    <w:div w:id="257523436">
      <w:bodyDiv w:val="1"/>
      <w:marLeft w:val="0"/>
      <w:marRight w:val="0"/>
      <w:marTop w:val="0"/>
      <w:marBottom w:val="0"/>
      <w:divBdr>
        <w:top w:val="none" w:sz="0" w:space="0" w:color="auto"/>
        <w:left w:val="none" w:sz="0" w:space="0" w:color="auto"/>
        <w:bottom w:val="none" w:sz="0" w:space="0" w:color="auto"/>
        <w:right w:val="none" w:sz="0" w:space="0" w:color="auto"/>
      </w:divBdr>
    </w:div>
    <w:div w:id="260339265">
      <w:bodyDiv w:val="1"/>
      <w:marLeft w:val="0"/>
      <w:marRight w:val="0"/>
      <w:marTop w:val="0"/>
      <w:marBottom w:val="0"/>
      <w:divBdr>
        <w:top w:val="none" w:sz="0" w:space="0" w:color="auto"/>
        <w:left w:val="none" w:sz="0" w:space="0" w:color="auto"/>
        <w:bottom w:val="none" w:sz="0" w:space="0" w:color="auto"/>
        <w:right w:val="none" w:sz="0" w:space="0" w:color="auto"/>
      </w:divBdr>
    </w:div>
    <w:div w:id="263146812">
      <w:bodyDiv w:val="1"/>
      <w:marLeft w:val="0"/>
      <w:marRight w:val="0"/>
      <w:marTop w:val="0"/>
      <w:marBottom w:val="0"/>
      <w:divBdr>
        <w:top w:val="none" w:sz="0" w:space="0" w:color="auto"/>
        <w:left w:val="none" w:sz="0" w:space="0" w:color="auto"/>
        <w:bottom w:val="none" w:sz="0" w:space="0" w:color="auto"/>
        <w:right w:val="none" w:sz="0" w:space="0" w:color="auto"/>
      </w:divBdr>
    </w:div>
    <w:div w:id="263461044">
      <w:bodyDiv w:val="1"/>
      <w:marLeft w:val="0"/>
      <w:marRight w:val="0"/>
      <w:marTop w:val="0"/>
      <w:marBottom w:val="0"/>
      <w:divBdr>
        <w:top w:val="none" w:sz="0" w:space="0" w:color="auto"/>
        <w:left w:val="none" w:sz="0" w:space="0" w:color="auto"/>
        <w:bottom w:val="none" w:sz="0" w:space="0" w:color="auto"/>
        <w:right w:val="none" w:sz="0" w:space="0" w:color="auto"/>
      </w:divBdr>
    </w:div>
    <w:div w:id="263852272">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5504752">
      <w:bodyDiv w:val="1"/>
      <w:marLeft w:val="0"/>
      <w:marRight w:val="0"/>
      <w:marTop w:val="0"/>
      <w:marBottom w:val="0"/>
      <w:divBdr>
        <w:top w:val="none" w:sz="0" w:space="0" w:color="auto"/>
        <w:left w:val="none" w:sz="0" w:space="0" w:color="auto"/>
        <w:bottom w:val="none" w:sz="0" w:space="0" w:color="auto"/>
        <w:right w:val="none" w:sz="0" w:space="0" w:color="auto"/>
      </w:divBdr>
    </w:div>
    <w:div w:id="266931670">
      <w:bodyDiv w:val="1"/>
      <w:marLeft w:val="0"/>
      <w:marRight w:val="0"/>
      <w:marTop w:val="0"/>
      <w:marBottom w:val="0"/>
      <w:divBdr>
        <w:top w:val="none" w:sz="0" w:space="0" w:color="auto"/>
        <w:left w:val="none" w:sz="0" w:space="0" w:color="auto"/>
        <w:bottom w:val="none" w:sz="0" w:space="0" w:color="auto"/>
        <w:right w:val="none" w:sz="0" w:space="0" w:color="auto"/>
      </w:divBdr>
    </w:div>
    <w:div w:id="270402557">
      <w:bodyDiv w:val="1"/>
      <w:marLeft w:val="0"/>
      <w:marRight w:val="0"/>
      <w:marTop w:val="0"/>
      <w:marBottom w:val="0"/>
      <w:divBdr>
        <w:top w:val="none" w:sz="0" w:space="0" w:color="auto"/>
        <w:left w:val="none" w:sz="0" w:space="0" w:color="auto"/>
        <w:bottom w:val="none" w:sz="0" w:space="0" w:color="auto"/>
        <w:right w:val="none" w:sz="0" w:space="0" w:color="auto"/>
      </w:divBdr>
    </w:div>
    <w:div w:id="272133408">
      <w:bodyDiv w:val="1"/>
      <w:marLeft w:val="0"/>
      <w:marRight w:val="0"/>
      <w:marTop w:val="0"/>
      <w:marBottom w:val="0"/>
      <w:divBdr>
        <w:top w:val="none" w:sz="0" w:space="0" w:color="auto"/>
        <w:left w:val="none" w:sz="0" w:space="0" w:color="auto"/>
        <w:bottom w:val="none" w:sz="0" w:space="0" w:color="auto"/>
        <w:right w:val="none" w:sz="0" w:space="0" w:color="auto"/>
      </w:divBdr>
    </w:div>
    <w:div w:id="274022838">
      <w:bodyDiv w:val="1"/>
      <w:marLeft w:val="0"/>
      <w:marRight w:val="0"/>
      <w:marTop w:val="0"/>
      <w:marBottom w:val="0"/>
      <w:divBdr>
        <w:top w:val="none" w:sz="0" w:space="0" w:color="auto"/>
        <w:left w:val="none" w:sz="0" w:space="0" w:color="auto"/>
        <w:bottom w:val="none" w:sz="0" w:space="0" w:color="auto"/>
        <w:right w:val="none" w:sz="0" w:space="0" w:color="auto"/>
      </w:divBdr>
    </w:div>
    <w:div w:id="276569134">
      <w:bodyDiv w:val="1"/>
      <w:marLeft w:val="0"/>
      <w:marRight w:val="0"/>
      <w:marTop w:val="0"/>
      <w:marBottom w:val="0"/>
      <w:divBdr>
        <w:top w:val="none" w:sz="0" w:space="0" w:color="auto"/>
        <w:left w:val="none" w:sz="0" w:space="0" w:color="auto"/>
        <w:bottom w:val="none" w:sz="0" w:space="0" w:color="auto"/>
        <w:right w:val="none" w:sz="0" w:space="0" w:color="auto"/>
      </w:divBdr>
    </w:div>
    <w:div w:id="277686086">
      <w:bodyDiv w:val="1"/>
      <w:marLeft w:val="0"/>
      <w:marRight w:val="0"/>
      <w:marTop w:val="0"/>
      <w:marBottom w:val="0"/>
      <w:divBdr>
        <w:top w:val="none" w:sz="0" w:space="0" w:color="auto"/>
        <w:left w:val="none" w:sz="0" w:space="0" w:color="auto"/>
        <w:bottom w:val="none" w:sz="0" w:space="0" w:color="auto"/>
        <w:right w:val="none" w:sz="0" w:space="0" w:color="auto"/>
      </w:divBdr>
    </w:div>
    <w:div w:id="277951936">
      <w:bodyDiv w:val="1"/>
      <w:marLeft w:val="0"/>
      <w:marRight w:val="0"/>
      <w:marTop w:val="0"/>
      <w:marBottom w:val="0"/>
      <w:divBdr>
        <w:top w:val="none" w:sz="0" w:space="0" w:color="auto"/>
        <w:left w:val="none" w:sz="0" w:space="0" w:color="auto"/>
        <w:bottom w:val="none" w:sz="0" w:space="0" w:color="auto"/>
        <w:right w:val="none" w:sz="0" w:space="0" w:color="auto"/>
      </w:divBdr>
    </w:div>
    <w:div w:id="277956911">
      <w:bodyDiv w:val="1"/>
      <w:marLeft w:val="0"/>
      <w:marRight w:val="0"/>
      <w:marTop w:val="0"/>
      <w:marBottom w:val="0"/>
      <w:divBdr>
        <w:top w:val="none" w:sz="0" w:space="0" w:color="auto"/>
        <w:left w:val="none" w:sz="0" w:space="0" w:color="auto"/>
        <w:bottom w:val="none" w:sz="0" w:space="0" w:color="auto"/>
        <w:right w:val="none" w:sz="0" w:space="0" w:color="auto"/>
      </w:divBdr>
    </w:div>
    <w:div w:id="278951823">
      <w:bodyDiv w:val="1"/>
      <w:marLeft w:val="0"/>
      <w:marRight w:val="0"/>
      <w:marTop w:val="0"/>
      <w:marBottom w:val="0"/>
      <w:divBdr>
        <w:top w:val="none" w:sz="0" w:space="0" w:color="auto"/>
        <w:left w:val="none" w:sz="0" w:space="0" w:color="auto"/>
        <w:bottom w:val="none" w:sz="0" w:space="0" w:color="auto"/>
        <w:right w:val="none" w:sz="0" w:space="0" w:color="auto"/>
      </w:divBdr>
    </w:div>
    <w:div w:id="280653475">
      <w:bodyDiv w:val="1"/>
      <w:marLeft w:val="0"/>
      <w:marRight w:val="0"/>
      <w:marTop w:val="0"/>
      <w:marBottom w:val="0"/>
      <w:divBdr>
        <w:top w:val="none" w:sz="0" w:space="0" w:color="auto"/>
        <w:left w:val="none" w:sz="0" w:space="0" w:color="auto"/>
        <w:bottom w:val="none" w:sz="0" w:space="0" w:color="auto"/>
        <w:right w:val="none" w:sz="0" w:space="0" w:color="auto"/>
      </w:divBdr>
    </w:div>
    <w:div w:id="281693489">
      <w:bodyDiv w:val="1"/>
      <w:marLeft w:val="0"/>
      <w:marRight w:val="0"/>
      <w:marTop w:val="0"/>
      <w:marBottom w:val="0"/>
      <w:divBdr>
        <w:top w:val="none" w:sz="0" w:space="0" w:color="auto"/>
        <w:left w:val="none" w:sz="0" w:space="0" w:color="auto"/>
        <w:bottom w:val="none" w:sz="0" w:space="0" w:color="auto"/>
        <w:right w:val="none" w:sz="0" w:space="0" w:color="auto"/>
      </w:divBdr>
    </w:div>
    <w:div w:id="281963786">
      <w:bodyDiv w:val="1"/>
      <w:marLeft w:val="0"/>
      <w:marRight w:val="0"/>
      <w:marTop w:val="0"/>
      <w:marBottom w:val="0"/>
      <w:divBdr>
        <w:top w:val="none" w:sz="0" w:space="0" w:color="auto"/>
        <w:left w:val="none" w:sz="0" w:space="0" w:color="auto"/>
        <w:bottom w:val="none" w:sz="0" w:space="0" w:color="auto"/>
        <w:right w:val="none" w:sz="0" w:space="0" w:color="auto"/>
      </w:divBdr>
    </w:div>
    <w:div w:id="282614787">
      <w:bodyDiv w:val="1"/>
      <w:marLeft w:val="0"/>
      <w:marRight w:val="0"/>
      <w:marTop w:val="0"/>
      <w:marBottom w:val="0"/>
      <w:divBdr>
        <w:top w:val="none" w:sz="0" w:space="0" w:color="auto"/>
        <w:left w:val="none" w:sz="0" w:space="0" w:color="auto"/>
        <w:bottom w:val="none" w:sz="0" w:space="0" w:color="auto"/>
        <w:right w:val="none" w:sz="0" w:space="0" w:color="auto"/>
      </w:divBdr>
    </w:div>
    <w:div w:id="283509067">
      <w:bodyDiv w:val="1"/>
      <w:marLeft w:val="0"/>
      <w:marRight w:val="0"/>
      <w:marTop w:val="0"/>
      <w:marBottom w:val="0"/>
      <w:divBdr>
        <w:top w:val="none" w:sz="0" w:space="0" w:color="auto"/>
        <w:left w:val="none" w:sz="0" w:space="0" w:color="auto"/>
        <w:bottom w:val="none" w:sz="0" w:space="0" w:color="auto"/>
        <w:right w:val="none" w:sz="0" w:space="0" w:color="auto"/>
      </w:divBdr>
    </w:div>
    <w:div w:id="283776166">
      <w:bodyDiv w:val="1"/>
      <w:marLeft w:val="0"/>
      <w:marRight w:val="0"/>
      <w:marTop w:val="0"/>
      <w:marBottom w:val="0"/>
      <w:divBdr>
        <w:top w:val="none" w:sz="0" w:space="0" w:color="auto"/>
        <w:left w:val="none" w:sz="0" w:space="0" w:color="auto"/>
        <w:bottom w:val="none" w:sz="0" w:space="0" w:color="auto"/>
        <w:right w:val="none" w:sz="0" w:space="0" w:color="auto"/>
      </w:divBdr>
    </w:div>
    <w:div w:id="284622995">
      <w:bodyDiv w:val="1"/>
      <w:marLeft w:val="0"/>
      <w:marRight w:val="0"/>
      <w:marTop w:val="0"/>
      <w:marBottom w:val="0"/>
      <w:divBdr>
        <w:top w:val="none" w:sz="0" w:space="0" w:color="auto"/>
        <w:left w:val="none" w:sz="0" w:space="0" w:color="auto"/>
        <w:bottom w:val="none" w:sz="0" w:space="0" w:color="auto"/>
        <w:right w:val="none" w:sz="0" w:space="0" w:color="auto"/>
      </w:divBdr>
    </w:div>
    <w:div w:id="286543485">
      <w:bodyDiv w:val="1"/>
      <w:marLeft w:val="0"/>
      <w:marRight w:val="0"/>
      <w:marTop w:val="0"/>
      <w:marBottom w:val="0"/>
      <w:divBdr>
        <w:top w:val="none" w:sz="0" w:space="0" w:color="auto"/>
        <w:left w:val="none" w:sz="0" w:space="0" w:color="auto"/>
        <w:bottom w:val="none" w:sz="0" w:space="0" w:color="auto"/>
        <w:right w:val="none" w:sz="0" w:space="0" w:color="auto"/>
      </w:divBdr>
    </w:div>
    <w:div w:id="287395007">
      <w:bodyDiv w:val="1"/>
      <w:marLeft w:val="0"/>
      <w:marRight w:val="0"/>
      <w:marTop w:val="0"/>
      <w:marBottom w:val="0"/>
      <w:divBdr>
        <w:top w:val="none" w:sz="0" w:space="0" w:color="auto"/>
        <w:left w:val="none" w:sz="0" w:space="0" w:color="auto"/>
        <w:bottom w:val="none" w:sz="0" w:space="0" w:color="auto"/>
        <w:right w:val="none" w:sz="0" w:space="0" w:color="auto"/>
      </w:divBdr>
    </w:div>
    <w:div w:id="287861620">
      <w:bodyDiv w:val="1"/>
      <w:marLeft w:val="0"/>
      <w:marRight w:val="0"/>
      <w:marTop w:val="0"/>
      <w:marBottom w:val="0"/>
      <w:divBdr>
        <w:top w:val="none" w:sz="0" w:space="0" w:color="auto"/>
        <w:left w:val="none" w:sz="0" w:space="0" w:color="auto"/>
        <w:bottom w:val="none" w:sz="0" w:space="0" w:color="auto"/>
        <w:right w:val="none" w:sz="0" w:space="0" w:color="auto"/>
      </w:divBdr>
    </w:div>
    <w:div w:id="287977735">
      <w:bodyDiv w:val="1"/>
      <w:marLeft w:val="0"/>
      <w:marRight w:val="0"/>
      <w:marTop w:val="0"/>
      <w:marBottom w:val="0"/>
      <w:divBdr>
        <w:top w:val="none" w:sz="0" w:space="0" w:color="auto"/>
        <w:left w:val="none" w:sz="0" w:space="0" w:color="auto"/>
        <w:bottom w:val="none" w:sz="0" w:space="0" w:color="auto"/>
        <w:right w:val="none" w:sz="0" w:space="0" w:color="auto"/>
      </w:divBdr>
    </w:div>
    <w:div w:id="292560607">
      <w:bodyDiv w:val="1"/>
      <w:marLeft w:val="0"/>
      <w:marRight w:val="0"/>
      <w:marTop w:val="0"/>
      <w:marBottom w:val="0"/>
      <w:divBdr>
        <w:top w:val="none" w:sz="0" w:space="0" w:color="auto"/>
        <w:left w:val="none" w:sz="0" w:space="0" w:color="auto"/>
        <w:bottom w:val="none" w:sz="0" w:space="0" w:color="auto"/>
        <w:right w:val="none" w:sz="0" w:space="0" w:color="auto"/>
      </w:divBdr>
    </w:div>
    <w:div w:id="294525844">
      <w:bodyDiv w:val="1"/>
      <w:marLeft w:val="0"/>
      <w:marRight w:val="0"/>
      <w:marTop w:val="0"/>
      <w:marBottom w:val="0"/>
      <w:divBdr>
        <w:top w:val="none" w:sz="0" w:space="0" w:color="auto"/>
        <w:left w:val="none" w:sz="0" w:space="0" w:color="auto"/>
        <w:bottom w:val="none" w:sz="0" w:space="0" w:color="auto"/>
        <w:right w:val="none" w:sz="0" w:space="0" w:color="auto"/>
      </w:divBdr>
    </w:div>
    <w:div w:id="294875063">
      <w:bodyDiv w:val="1"/>
      <w:marLeft w:val="0"/>
      <w:marRight w:val="0"/>
      <w:marTop w:val="0"/>
      <w:marBottom w:val="0"/>
      <w:divBdr>
        <w:top w:val="none" w:sz="0" w:space="0" w:color="auto"/>
        <w:left w:val="none" w:sz="0" w:space="0" w:color="auto"/>
        <w:bottom w:val="none" w:sz="0" w:space="0" w:color="auto"/>
        <w:right w:val="none" w:sz="0" w:space="0" w:color="auto"/>
      </w:divBdr>
    </w:div>
    <w:div w:id="295569757">
      <w:bodyDiv w:val="1"/>
      <w:marLeft w:val="0"/>
      <w:marRight w:val="0"/>
      <w:marTop w:val="0"/>
      <w:marBottom w:val="0"/>
      <w:divBdr>
        <w:top w:val="none" w:sz="0" w:space="0" w:color="auto"/>
        <w:left w:val="none" w:sz="0" w:space="0" w:color="auto"/>
        <w:bottom w:val="none" w:sz="0" w:space="0" w:color="auto"/>
        <w:right w:val="none" w:sz="0" w:space="0" w:color="auto"/>
      </w:divBdr>
    </w:div>
    <w:div w:id="297684724">
      <w:bodyDiv w:val="1"/>
      <w:marLeft w:val="0"/>
      <w:marRight w:val="0"/>
      <w:marTop w:val="0"/>
      <w:marBottom w:val="0"/>
      <w:divBdr>
        <w:top w:val="none" w:sz="0" w:space="0" w:color="auto"/>
        <w:left w:val="none" w:sz="0" w:space="0" w:color="auto"/>
        <w:bottom w:val="none" w:sz="0" w:space="0" w:color="auto"/>
        <w:right w:val="none" w:sz="0" w:space="0" w:color="auto"/>
      </w:divBdr>
    </w:div>
    <w:div w:id="298845998">
      <w:bodyDiv w:val="1"/>
      <w:marLeft w:val="0"/>
      <w:marRight w:val="0"/>
      <w:marTop w:val="0"/>
      <w:marBottom w:val="0"/>
      <w:divBdr>
        <w:top w:val="none" w:sz="0" w:space="0" w:color="auto"/>
        <w:left w:val="none" w:sz="0" w:space="0" w:color="auto"/>
        <w:bottom w:val="none" w:sz="0" w:space="0" w:color="auto"/>
        <w:right w:val="none" w:sz="0" w:space="0" w:color="auto"/>
      </w:divBdr>
    </w:div>
    <w:div w:id="298849318">
      <w:bodyDiv w:val="1"/>
      <w:marLeft w:val="0"/>
      <w:marRight w:val="0"/>
      <w:marTop w:val="0"/>
      <w:marBottom w:val="0"/>
      <w:divBdr>
        <w:top w:val="none" w:sz="0" w:space="0" w:color="auto"/>
        <w:left w:val="none" w:sz="0" w:space="0" w:color="auto"/>
        <w:bottom w:val="none" w:sz="0" w:space="0" w:color="auto"/>
        <w:right w:val="none" w:sz="0" w:space="0" w:color="auto"/>
      </w:divBdr>
    </w:div>
    <w:div w:id="299043650">
      <w:bodyDiv w:val="1"/>
      <w:marLeft w:val="0"/>
      <w:marRight w:val="0"/>
      <w:marTop w:val="0"/>
      <w:marBottom w:val="0"/>
      <w:divBdr>
        <w:top w:val="none" w:sz="0" w:space="0" w:color="auto"/>
        <w:left w:val="none" w:sz="0" w:space="0" w:color="auto"/>
        <w:bottom w:val="none" w:sz="0" w:space="0" w:color="auto"/>
        <w:right w:val="none" w:sz="0" w:space="0" w:color="auto"/>
      </w:divBdr>
    </w:div>
    <w:div w:id="300430114">
      <w:bodyDiv w:val="1"/>
      <w:marLeft w:val="0"/>
      <w:marRight w:val="0"/>
      <w:marTop w:val="0"/>
      <w:marBottom w:val="0"/>
      <w:divBdr>
        <w:top w:val="none" w:sz="0" w:space="0" w:color="auto"/>
        <w:left w:val="none" w:sz="0" w:space="0" w:color="auto"/>
        <w:bottom w:val="none" w:sz="0" w:space="0" w:color="auto"/>
        <w:right w:val="none" w:sz="0" w:space="0" w:color="auto"/>
      </w:divBdr>
    </w:div>
    <w:div w:id="300620888">
      <w:bodyDiv w:val="1"/>
      <w:marLeft w:val="0"/>
      <w:marRight w:val="0"/>
      <w:marTop w:val="0"/>
      <w:marBottom w:val="0"/>
      <w:divBdr>
        <w:top w:val="none" w:sz="0" w:space="0" w:color="auto"/>
        <w:left w:val="none" w:sz="0" w:space="0" w:color="auto"/>
        <w:bottom w:val="none" w:sz="0" w:space="0" w:color="auto"/>
        <w:right w:val="none" w:sz="0" w:space="0" w:color="auto"/>
      </w:divBdr>
    </w:div>
    <w:div w:id="303857091">
      <w:bodyDiv w:val="1"/>
      <w:marLeft w:val="0"/>
      <w:marRight w:val="0"/>
      <w:marTop w:val="0"/>
      <w:marBottom w:val="0"/>
      <w:divBdr>
        <w:top w:val="none" w:sz="0" w:space="0" w:color="auto"/>
        <w:left w:val="none" w:sz="0" w:space="0" w:color="auto"/>
        <w:bottom w:val="none" w:sz="0" w:space="0" w:color="auto"/>
        <w:right w:val="none" w:sz="0" w:space="0" w:color="auto"/>
      </w:divBdr>
    </w:div>
    <w:div w:id="304546744">
      <w:bodyDiv w:val="1"/>
      <w:marLeft w:val="0"/>
      <w:marRight w:val="0"/>
      <w:marTop w:val="0"/>
      <w:marBottom w:val="0"/>
      <w:divBdr>
        <w:top w:val="none" w:sz="0" w:space="0" w:color="auto"/>
        <w:left w:val="none" w:sz="0" w:space="0" w:color="auto"/>
        <w:bottom w:val="none" w:sz="0" w:space="0" w:color="auto"/>
        <w:right w:val="none" w:sz="0" w:space="0" w:color="auto"/>
      </w:divBdr>
    </w:div>
    <w:div w:id="304942801">
      <w:bodyDiv w:val="1"/>
      <w:marLeft w:val="0"/>
      <w:marRight w:val="0"/>
      <w:marTop w:val="0"/>
      <w:marBottom w:val="0"/>
      <w:divBdr>
        <w:top w:val="none" w:sz="0" w:space="0" w:color="auto"/>
        <w:left w:val="none" w:sz="0" w:space="0" w:color="auto"/>
        <w:bottom w:val="none" w:sz="0" w:space="0" w:color="auto"/>
        <w:right w:val="none" w:sz="0" w:space="0" w:color="auto"/>
      </w:divBdr>
    </w:div>
    <w:div w:id="306282420">
      <w:bodyDiv w:val="1"/>
      <w:marLeft w:val="0"/>
      <w:marRight w:val="0"/>
      <w:marTop w:val="0"/>
      <w:marBottom w:val="0"/>
      <w:divBdr>
        <w:top w:val="none" w:sz="0" w:space="0" w:color="auto"/>
        <w:left w:val="none" w:sz="0" w:space="0" w:color="auto"/>
        <w:bottom w:val="none" w:sz="0" w:space="0" w:color="auto"/>
        <w:right w:val="none" w:sz="0" w:space="0" w:color="auto"/>
      </w:divBdr>
    </w:div>
    <w:div w:id="306397197">
      <w:bodyDiv w:val="1"/>
      <w:marLeft w:val="0"/>
      <w:marRight w:val="0"/>
      <w:marTop w:val="0"/>
      <w:marBottom w:val="0"/>
      <w:divBdr>
        <w:top w:val="none" w:sz="0" w:space="0" w:color="auto"/>
        <w:left w:val="none" w:sz="0" w:space="0" w:color="auto"/>
        <w:bottom w:val="none" w:sz="0" w:space="0" w:color="auto"/>
        <w:right w:val="none" w:sz="0" w:space="0" w:color="auto"/>
      </w:divBdr>
    </w:div>
    <w:div w:id="307056018">
      <w:bodyDiv w:val="1"/>
      <w:marLeft w:val="0"/>
      <w:marRight w:val="0"/>
      <w:marTop w:val="0"/>
      <w:marBottom w:val="0"/>
      <w:divBdr>
        <w:top w:val="none" w:sz="0" w:space="0" w:color="auto"/>
        <w:left w:val="none" w:sz="0" w:space="0" w:color="auto"/>
        <w:bottom w:val="none" w:sz="0" w:space="0" w:color="auto"/>
        <w:right w:val="none" w:sz="0" w:space="0" w:color="auto"/>
      </w:divBdr>
    </w:div>
    <w:div w:id="307325149">
      <w:bodyDiv w:val="1"/>
      <w:marLeft w:val="0"/>
      <w:marRight w:val="0"/>
      <w:marTop w:val="0"/>
      <w:marBottom w:val="0"/>
      <w:divBdr>
        <w:top w:val="none" w:sz="0" w:space="0" w:color="auto"/>
        <w:left w:val="none" w:sz="0" w:space="0" w:color="auto"/>
        <w:bottom w:val="none" w:sz="0" w:space="0" w:color="auto"/>
        <w:right w:val="none" w:sz="0" w:space="0" w:color="auto"/>
      </w:divBdr>
    </w:div>
    <w:div w:id="308480042">
      <w:bodyDiv w:val="1"/>
      <w:marLeft w:val="0"/>
      <w:marRight w:val="0"/>
      <w:marTop w:val="0"/>
      <w:marBottom w:val="0"/>
      <w:divBdr>
        <w:top w:val="none" w:sz="0" w:space="0" w:color="auto"/>
        <w:left w:val="none" w:sz="0" w:space="0" w:color="auto"/>
        <w:bottom w:val="none" w:sz="0" w:space="0" w:color="auto"/>
        <w:right w:val="none" w:sz="0" w:space="0" w:color="auto"/>
      </w:divBdr>
    </w:div>
    <w:div w:id="308900781">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0213701">
      <w:bodyDiv w:val="1"/>
      <w:marLeft w:val="0"/>
      <w:marRight w:val="0"/>
      <w:marTop w:val="0"/>
      <w:marBottom w:val="0"/>
      <w:divBdr>
        <w:top w:val="none" w:sz="0" w:space="0" w:color="auto"/>
        <w:left w:val="none" w:sz="0" w:space="0" w:color="auto"/>
        <w:bottom w:val="none" w:sz="0" w:space="0" w:color="auto"/>
        <w:right w:val="none" w:sz="0" w:space="0" w:color="auto"/>
      </w:divBdr>
    </w:div>
    <w:div w:id="312878596">
      <w:bodyDiv w:val="1"/>
      <w:marLeft w:val="0"/>
      <w:marRight w:val="0"/>
      <w:marTop w:val="0"/>
      <w:marBottom w:val="0"/>
      <w:divBdr>
        <w:top w:val="none" w:sz="0" w:space="0" w:color="auto"/>
        <w:left w:val="none" w:sz="0" w:space="0" w:color="auto"/>
        <w:bottom w:val="none" w:sz="0" w:space="0" w:color="auto"/>
        <w:right w:val="none" w:sz="0" w:space="0" w:color="auto"/>
      </w:divBdr>
    </w:div>
    <w:div w:id="313028006">
      <w:bodyDiv w:val="1"/>
      <w:marLeft w:val="0"/>
      <w:marRight w:val="0"/>
      <w:marTop w:val="0"/>
      <w:marBottom w:val="0"/>
      <w:divBdr>
        <w:top w:val="none" w:sz="0" w:space="0" w:color="auto"/>
        <w:left w:val="none" w:sz="0" w:space="0" w:color="auto"/>
        <w:bottom w:val="none" w:sz="0" w:space="0" w:color="auto"/>
        <w:right w:val="none" w:sz="0" w:space="0" w:color="auto"/>
      </w:divBdr>
    </w:div>
    <w:div w:id="314261603">
      <w:bodyDiv w:val="1"/>
      <w:marLeft w:val="0"/>
      <w:marRight w:val="0"/>
      <w:marTop w:val="0"/>
      <w:marBottom w:val="0"/>
      <w:divBdr>
        <w:top w:val="none" w:sz="0" w:space="0" w:color="auto"/>
        <w:left w:val="none" w:sz="0" w:space="0" w:color="auto"/>
        <w:bottom w:val="none" w:sz="0" w:space="0" w:color="auto"/>
        <w:right w:val="none" w:sz="0" w:space="0" w:color="auto"/>
      </w:divBdr>
    </w:div>
    <w:div w:id="314915125">
      <w:bodyDiv w:val="1"/>
      <w:marLeft w:val="0"/>
      <w:marRight w:val="0"/>
      <w:marTop w:val="0"/>
      <w:marBottom w:val="0"/>
      <w:divBdr>
        <w:top w:val="none" w:sz="0" w:space="0" w:color="auto"/>
        <w:left w:val="none" w:sz="0" w:space="0" w:color="auto"/>
        <w:bottom w:val="none" w:sz="0" w:space="0" w:color="auto"/>
        <w:right w:val="none" w:sz="0" w:space="0" w:color="auto"/>
      </w:divBdr>
    </w:div>
    <w:div w:id="315914946">
      <w:bodyDiv w:val="1"/>
      <w:marLeft w:val="0"/>
      <w:marRight w:val="0"/>
      <w:marTop w:val="0"/>
      <w:marBottom w:val="0"/>
      <w:divBdr>
        <w:top w:val="none" w:sz="0" w:space="0" w:color="auto"/>
        <w:left w:val="none" w:sz="0" w:space="0" w:color="auto"/>
        <w:bottom w:val="none" w:sz="0" w:space="0" w:color="auto"/>
        <w:right w:val="none" w:sz="0" w:space="0" w:color="auto"/>
      </w:divBdr>
    </w:div>
    <w:div w:id="315958865">
      <w:bodyDiv w:val="1"/>
      <w:marLeft w:val="0"/>
      <w:marRight w:val="0"/>
      <w:marTop w:val="0"/>
      <w:marBottom w:val="0"/>
      <w:divBdr>
        <w:top w:val="none" w:sz="0" w:space="0" w:color="auto"/>
        <w:left w:val="none" w:sz="0" w:space="0" w:color="auto"/>
        <w:bottom w:val="none" w:sz="0" w:space="0" w:color="auto"/>
        <w:right w:val="none" w:sz="0" w:space="0" w:color="auto"/>
      </w:divBdr>
    </w:div>
    <w:div w:id="316812387">
      <w:bodyDiv w:val="1"/>
      <w:marLeft w:val="0"/>
      <w:marRight w:val="0"/>
      <w:marTop w:val="0"/>
      <w:marBottom w:val="0"/>
      <w:divBdr>
        <w:top w:val="none" w:sz="0" w:space="0" w:color="auto"/>
        <w:left w:val="none" w:sz="0" w:space="0" w:color="auto"/>
        <w:bottom w:val="none" w:sz="0" w:space="0" w:color="auto"/>
        <w:right w:val="none" w:sz="0" w:space="0" w:color="auto"/>
      </w:divBdr>
    </w:div>
    <w:div w:id="318000742">
      <w:bodyDiv w:val="1"/>
      <w:marLeft w:val="0"/>
      <w:marRight w:val="0"/>
      <w:marTop w:val="0"/>
      <w:marBottom w:val="0"/>
      <w:divBdr>
        <w:top w:val="none" w:sz="0" w:space="0" w:color="auto"/>
        <w:left w:val="none" w:sz="0" w:space="0" w:color="auto"/>
        <w:bottom w:val="none" w:sz="0" w:space="0" w:color="auto"/>
        <w:right w:val="none" w:sz="0" w:space="0" w:color="auto"/>
      </w:divBdr>
    </w:div>
    <w:div w:id="318270004">
      <w:bodyDiv w:val="1"/>
      <w:marLeft w:val="0"/>
      <w:marRight w:val="0"/>
      <w:marTop w:val="0"/>
      <w:marBottom w:val="0"/>
      <w:divBdr>
        <w:top w:val="none" w:sz="0" w:space="0" w:color="auto"/>
        <w:left w:val="none" w:sz="0" w:space="0" w:color="auto"/>
        <w:bottom w:val="none" w:sz="0" w:space="0" w:color="auto"/>
        <w:right w:val="none" w:sz="0" w:space="0" w:color="auto"/>
      </w:divBdr>
    </w:div>
    <w:div w:id="319232832">
      <w:bodyDiv w:val="1"/>
      <w:marLeft w:val="0"/>
      <w:marRight w:val="0"/>
      <w:marTop w:val="0"/>
      <w:marBottom w:val="0"/>
      <w:divBdr>
        <w:top w:val="none" w:sz="0" w:space="0" w:color="auto"/>
        <w:left w:val="none" w:sz="0" w:space="0" w:color="auto"/>
        <w:bottom w:val="none" w:sz="0" w:space="0" w:color="auto"/>
        <w:right w:val="none" w:sz="0" w:space="0" w:color="auto"/>
      </w:divBdr>
    </w:div>
    <w:div w:id="319625020">
      <w:bodyDiv w:val="1"/>
      <w:marLeft w:val="0"/>
      <w:marRight w:val="0"/>
      <w:marTop w:val="0"/>
      <w:marBottom w:val="0"/>
      <w:divBdr>
        <w:top w:val="none" w:sz="0" w:space="0" w:color="auto"/>
        <w:left w:val="none" w:sz="0" w:space="0" w:color="auto"/>
        <w:bottom w:val="none" w:sz="0" w:space="0" w:color="auto"/>
        <w:right w:val="none" w:sz="0" w:space="0" w:color="auto"/>
      </w:divBdr>
    </w:div>
    <w:div w:id="319695209">
      <w:bodyDiv w:val="1"/>
      <w:marLeft w:val="0"/>
      <w:marRight w:val="0"/>
      <w:marTop w:val="0"/>
      <w:marBottom w:val="0"/>
      <w:divBdr>
        <w:top w:val="none" w:sz="0" w:space="0" w:color="auto"/>
        <w:left w:val="none" w:sz="0" w:space="0" w:color="auto"/>
        <w:bottom w:val="none" w:sz="0" w:space="0" w:color="auto"/>
        <w:right w:val="none" w:sz="0" w:space="0" w:color="auto"/>
      </w:divBdr>
    </w:div>
    <w:div w:id="320230791">
      <w:bodyDiv w:val="1"/>
      <w:marLeft w:val="0"/>
      <w:marRight w:val="0"/>
      <w:marTop w:val="0"/>
      <w:marBottom w:val="0"/>
      <w:divBdr>
        <w:top w:val="none" w:sz="0" w:space="0" w:color="auto"/>
        <w:left w:val="none" w:sz="0" w:space="0" w:color="auto"/>
        <w:bottom w:val="none" w:sz="0" w:space="0" w:color="auto"/>
        <w:right w:val="none" w:sz="0" w:space="0" w:color="auto"/>
      </w:divBdr>
    </w:div>
    <w:div w:id="321272965">
      <w:bodyDiv w:val="1"/>
      <w:marLeft w:val="0"/>
      <w:marRight w:val="0"/>
      <w:marTop w:val="0"/>
      <w:marBottom w:val="0"/>
      <w:divBdr>
        <w:top w:val="none" w:sz="0" w:space="0" w:color="auto"/>
        <w:left w:val="none" w:sz="0" w:space="0" w:color="auto"/>
        <w:bottom w:val="none" w:sz="0" w:space="0" w:color="auto"/>
        <w:right w:val="none" w:sz="0" w:space="0" w:color="auto"/>
      </w:divBdr>
    </w:div>
    <w:div w:id="321734182">
      <w:bodyDiv w:val="1"/>
      <w:marLeft w:val="0"/>
      <w:marRight w:val="0"/>
      <w:marTop w:val="0"/>
      <w:marBottom w:val="0"/>
      <w:divBdr>
        <w:top w:val="none" w:sz="0" w:space="0" w:color="auto"/>
        <w:left w:val="none" w:sz="0" w:space="0" w:color="auto"/>
        <w:bottom w:val="none" w:sz="0" w:space="0" w:color="auto"/>
        <w:right w:val="none" w:sz="0" w:space="0" w:color="auto"/>
      </w:divBdr>
    </w:div>
    <w:div w:id="321929523">
      <w:bodyDiv w:val="1"/>
      <w:marLeft w:val="0"/>
      <w:marRight w:val="0"/>
      <w:marTop w:val="0"/>
      <w:marBottom w:val="0"/>
      <w:divBdr>
        <w:top w:val="none" w:sz="0" w:space="0" w:color="auto"/>
        <w:left w:val="none" w:sz="0" w:space="0" w:color="auto"/>
        <w:bottom w:val="none" w:sz="0" w:space="0" w:color="auto"/>
        <w:right w:val="none" w:sz="0" w:space="0" w:color="auto"/>
      </w:divBdr>
    </w:div>
    <w:div w:id="322241915">
      <w:bodyDiv w:val="1"/>
      <w:marLeft w:val="0"/>
      <w:marRight w:val="0"/>
      <w:marTop w:val="0"/>
      <w:marBottom w:val="0"/>
      <w:divBdr>
        <w:top w:val="none" w:sz="0" w:space="0" w:color="auto"/>
        <w:left w:val="none" w:sz="0" w:space="0" w:color="auto"/>
        <w:bottom w:val="none" w:sz="0" w:space="0" w:color="auto"/>
        <w:right w:val="none" w:sz="0" w:space="0" w:color="auto"/>
      </w:divBdr>
    </w:div>
    <w:div w:id="323239884">
      <w:bodyDiv w:val="1"/>
      <w:marLeft w:val="0"/>
      <w:marRight w:val="0"/>
      <w:marTop w:val="0"/>
      <w:marBottom w:val="0"/>
      <w:divBdr>
        <w:top w:val="none" w:sz="0" w:space="0" w:color="auto"/>
        <w:left w:val="none" w:sz="0" w:space="0" w:color="auto"/>
        <w:bottom w:val="none" w:sz="0" w:space="0" w:color="auto"/>
        <w:right w:val="none" w:sz="0" w:space="0" w:color="auto"/>
      </w:divBdr>
    </w:div>
    <w:div w:id="323632212">
      <w:bodyDiv w:val="1"/>
      <w:marLeft w:val="0"/>
      <w:marRight w:val="0"/>
      <w:marTop w:val="0"/>
      <w:marBottom w:val="0"/>
      <w:divBdr>
        <w:top w:val="none" w:sz="0" w:space="0" w:color="auto"/>
        <w:left w:val="none" w:sz="0" w:space="0" w:color="auto"/>
        <w:bottom w:val="none" w:sz="0" w:space="0" w:color="auto"/>
        <w:right w:val="none" w:sz="0" w:space="0" w:color="auto"/>
      </w:divBdr>
    </w:div>
    <w:div w:id="324435092">
      <w:bodyDiv w:val="1"/>
      <w:marLeft w:val="0"/>
      <w:marRight w:val="0"/>
      <w:marTop w:val="0"/>
      <w:marBottom w:val="0"/>
      <w:divBdr>
        <w:top w:val="none" w:sz="0" w:space="0" w:color="auto"/>
        <w:left w:val="none" w:sz="0" w:space="0" w:color="auto"/>
        <w:bottom w:val="none" w:sz="0" w:space="0" w:color="auto"/>
        <w:right w:val="none" w:sz="0" w:space="0" w:color="auto"/>
      </w:divBdr>
    </w:div>
    <w:div w:id="324628737">
      <w:bodyDiv w:val="1"/>
      <w:marLeft w:val="0"/>
      <w:marRight w:val="0"/>
      <w:marTop w:val="0"/>
      <w:marBottom w:val="0"/>
      <w:divBdr>
        <w:top w:val="none" w:sz="0" w:space="0" w:color="auto"/>
        <w:left w:val="none" w:sz="0" w:space="0" w:color="auto"/>
        <w:bottom w:val="none" w:sz="0" w:space="0" w:color="auto"/>
        <w:right w:val="none" w:sz="0" w:space="0" w:color="auto"/>
      </w:divBdr>
    </w:div>
    <w:div w:id="324824336">
      <w:bodyDiv w:val="1"/>
      <w:marLeft w:val="0"/>
      <w:marRight w:val="0"/>
      <w:marTop w:val="0"/>
      <w:marBottom w:val="0"/>
      <w:divBdr>
        <w:top w:val="none" w:sz="0" w:space="0" w:color="auto"/>
        <w:left w:val="none" w:sz="0" w:space="0" w:color="auto"/>
        <w:bottom w:val="none" w:sz="0" w:space="0" w:color="auto"/>
        <w:right w:val="none" w:sz="0" w:space="0" w:color="auto"/>
      </w:divBdr>
    </w:div>
    <w:div w:id="325744334">
      <w:bodyDiv w:val="1"/>
      <w:marLeft w:val="0"/>
      <w:marRight w:val="0"/>
      <w:marTop w:val="0"/>
      <w:marBottom w:val="0"/>
      <w:divBdr>
        <w:top w:val="none" w:sz="0" w:space="0" w:color="auto"/>
        <w:left w:val="none" w:sz="0" w:space="0" w:color="auto"/>
        <w:bottom w:val="none" w:sz="0" w:space="0" w:color="auto"/>
        <w:right w:val="none" w:sz="0" w:space="0" w:color="auto"/>
      </w:divBdr>
    </w:div>
    <w:div w:id="325934504">
      <w:bodyDiv w:val="1"/>
      <w:marLeft w:val="0"/>
      <w:marRight w:val="0"/>
      <w:marTop w:val="0"/>
      <w:marBottom w:val="0"/>
      <w:divBdr>
        <w:top w:val="none" w:sz="0" w:space="0" w:color="auto"/>
        <w:left w:val="none" w:sz="0" w:space="0" w:color="auto"/>
        <w:bottom w:val="none" w:sz="0" w:space="0" w:color="auto"/>
        <w:right w:val="none" w:sz="0" w:space="0" w:color="auto"/>
      </w:divBdr>
    </w:div>
    <w:div w:id="326058461">
      <w:bodyDiv w:val="1"/>
      <w:marLeft w:val="0"/>
      <w:marRight w:val="0"/>
      <w:marTop w:val="0"/>
      <w:marBottom w:val="0"/>
      <w:divBdr>
        <w:top w:val="none" w:sz="0" w:space="0" w:color="auto"/>
        <w:left w:val="none" w:sz="0" w:space="0" w:color="auto"/>
        <w:bottom w:val="none" w:sz="0" w:space="0" w:color="auto"/>
        <w:right w:val="none" w:sz="0" w:space="0" w:color="auto"/>
      </w:divBdr>
    </w:div>
    <w:div w:id="326976807">
      <w:bodyDiv w:val="1"/>
      <w:marLeft w:val="0"/>
      <w:marRight w:val="0"/>
      <w:marTop w:val="0"/>
      <w:marBottom w:val="0"/>
      <w:divBdr>
        <w:top w:val="none" w:sz="0" w:space="0" w:color="auto"/>
        <w:left w:val="none" w:sz="0" w:space="0" w:color="auto"/>
        <w:bottom w:val="none" w:sz="0" w:space="0" w:color="auto"/>
        <w:right w:val="none" w:sz="0" w:space="0" w:color="auto"/>
      </w:divBdr>
    </w:div>
    <w:div w:id="327173192">
      <w:bodyDiv w:val="1"/>
      <w:marLeft w:val="0"/>
      <w:marRight w:val="0"/>
      <w:marTop w:val="0"/>
      <w:marBottom w:val="0"/>
      <w:divBdr>
        <w:top w:val="none" w:sz="0" w:space="0" w:color="auto"/>
        <w:left w:val="none" w:sz="0" w:space="0" w:color="auto"/>
        <w:bottom w:val="none" w:sz="0" w:space="0" w:color="auto"/>
        <w:right w:val="none" w:sz="0" w:space="0" w:color="auto"/>
      </w:divBdr>
    </w:div>
    <w:div w:id="328093599">
      <w:bodyDiv w:val="1"/>
      <w:marLeft w:val="0"/>
      <w:marRight w:val="0"/>
      <w:marTop w:val="0"/>
      <w:marBottom w:val="0"/>
      <w:divBdr>
        <w:top w:val="none" w:sz="0" w:space="0" w:color="auto"/>
        <w:left w:val="none" w:sz="0" w:space="0" w:color="auto"/>
        <w:bottom w:val="none" w:sz="0" w:space="0" w:color="auto"/>
        <w:right w:val="none" w:sz="0" w:space="0" w:color="auto"/>
      </w:divBdr>
    </w:div>
    <w:div w:id="328101199">
      <w:bodyDiv w:val="1"/>
      <w:marLeft w:val="0"/>
      <w:marRight w:val="0"/>
      <w:marTop w:val="0"/>
      <w:marBottom w:val="0"/>
      <w:divBdr>
        <w:top w:val="none" w:sz="0" w:space="0" w:color="auto"/>
        <w:left w:val="none" w:sz="0" w:space="0" w:color="auto"/>
        <w:bottom w:val="none" w:sz="0" w:space="0" w:color="auto"/>
        <w:right w:val="none" w:sz="0" w:space="0" w:color="auto"/>
      </w:divBdr>
    </w:div>
    <w:div w:id="328101800">
      <w:bodyDiv w:val="1"/>
      <w:marLeft w:val="0"/>
      <w:marRight w:val="0"/>
      <w:marTop w:val="0"/>
      <w:marBottom w:val="0"/>
      <w:divBdr>
        <w:top w:val="none" w:sz="0" w:space="0" w:color="auto"/>
        <w:left w:val="none" w:sz="0" w:space="0" w:color="auto"/>
        <w:bottom w:val="none" w:sz="0" w:space="0" w:color="auto"/>
        <w:right w:val="none" w:sz="0" w:space="0" w:color="auto"/>
      </w:divBdr>
    </w:div>
    <w:div w:id="330259191">
      <w:bodyDiv w:val="1"/>
      <w:marLeft w:val="0"/>
      <w:marRight w:val="0"/>
      <w:marTop w:val="0"/>
      <w:marBottom w:val="0"/>
      <w:divBdr>
        <w:top w:val="none" w:sz="0" w:space="0" w:color="auto"/>
        <w:left w:val="none" w:sz="0" w:space="0" w:color="auto"/>
        <w:bottom w:val="none" w:sz="0" w:space="0" w:color="auto"/>
        <w:right w:val="none" w:sz="0" w:space="0" w:color="auto"/>
      </w:divBdr>
    </w:div>
    <w:div w:id="330332951">
      <w:bodyDiv w:val="1"/>
      <w:marLeft w:val="0"/>
      <w:marRight w:val="0"/>
      <w:marTop w:val="0"/>
      <w:marBottom w:val="0"/>
      <w:divBdr>
        <w:top w:val="none" w:sz="0" w:space="0" w:color="auto"/>
        <w:left w:val="none" w:sz="0" w:space="0" w:color="auto"/>
        <w:bottom w:val="none" w:sz="0" w:space="0" w:color="auto"/>
        <w:right w:val="none" w:sz="0" w:space="0" w:color="auto"/>
      </w:divBdr>
    </w:div>
    <w:div w:id="330372799">
      <w:bodyDiv w:val="1"/>
      <w:marLeft w:val="0"/>
      <w:marRight w:val="0"/>
      <w:marTop w:val="0"/>
      <w:marBottom w:val="0"/>
      <w:divBdr>
        <w:top w:val="none" w:sz="0" w:space="0" w:color="auto"/>
        <w:left w:val="none" w:sz="0" w:space="0" w:color="auto"/>
        <w:bottom w:val="none" w:sz="0" w:space="0" w:color="auto"/>
        <w:right w:val="none" w:sz="0" w:space="0" w:color="auto"/>
      </w:divBdr>
    </w:div>
    <w:div w:id="335303816">
      <w:bodyDiv w:val="1"/>
      <w:marLeft w:val="0"/>
      <w:marRight w:val="0"/>
      <w:marTop w:val="0"/>
      <w:marBottom w:val="0"/>
      <w:divBdr>
        <w:top w:val="none" w:sz="0" w:space="0" w:color="auto"/>
        <w:left w:val="none" w:sz="0" w:space="0" w:color="auto"/>
        <w:bottom w:val="none" w:sz="0" w:space="0" w:color="auto"/>
        <w:right w:val="none" w:sz="0" w:space="0" w:color="auto"/>
      </w:divBdr>
    </w:div>
    <w:div w:id="336077648">
      <w:bodyDiv w:val="1"/>
      <w:marLeft w:val="0"/>
      <w:marRight w:val="0"/>
      <w:marTop w:val="0"/>
      <w:marBottom w:val="0"/>
      <w:divBdr>
        <w:top w:val="none" w:sz="0" w:space="0" w:color="auto"/>
        <w:left w:val="none" w:sz="0" w:space="0" w:color="auto"/>
        <w:bottom w:val="none" w:sz="0" w:space="0" w:color="auto"/>
        <w:right w:val="none" w:sz="0" w:space="0" w:color="auto"/>
      </w:divBdr>
    </w:div>
    <w:div w:id="336275958">
      <w:bodyDiv w:val="1"/>
      <w:marLeft w:val="0"/>
      <w:marRight w:val="0"/>
      <w:marTop w:val="0"/>
      <w:marBottom w:val="0"/>
      <w:divBdr>
        <w:top w:val="none" w:sz="0" w:space="0" w:color="auto"/>
        <w:left w:val="none" w:sz="0" w:space="0" w:color="auto"/>
        <w:bottom w:val="none" w:sz="0" w:space="0" w:color="auto"/>
        <w:right w:val="none" w:sz="0" w:space="0" w:color="auto"/>
      </w:divBdr>
    </w:div>
    <w:div w:id="336887134">
      <w:bodyDiv w:val="1"/>
      <w:marLeft w:val="0"/>
      <w:marRight w:val="0"/>
      <w:marTop w:val="0"/>
      <w:marBottom w:val="0"/>
      <w:divBdr>
        <w:top w:val="none" w:sz="0" w:space="0" w:color="auto"/>
        <w:left w:val="none" w:sz="0" w:space="0" w:color="auto"/>
        <w:bottom w:val="none" w:sz="0" w:space="0" w:color="auto"/>
        <w:right w:val="none" w:sz="0" w:space="0" w:color="auto"/>
      </w:divBdr>
    </w:div>
    <w:div w:id="337125532">
      <w:bodyDiv w:val="1"/>
      <w:marLeft w:val="0"/>
      <w:marRight w:val="0"/>
      <w:marTop w:val="0"/>
      <w:marBottom w:val="0"/>
      <w:divBdr>
        <w:top w:val="none" w:sz="0" w:space="0" w:color="auto"/>
        <w:left w:val="none" w:sz="0" w:space="0" w:color="auto"/>
        <w:bottom w:val="none" w:sz="0" w:space="0" w:color="auto"/>
        <w:right w:val="none" w:sz="0" w:space="0" w:color="auto"/>
      </w:divBdr>
    </w:div>
    <w:div w:id="338628168">
      <w:bodyDiv w:val="1"/>
      <w:marLeft w:val="0"/>
      <w:marRight w:val="0"/>
      <w:marTop w:val="0"/>
      <w:marBottom w:val="0"/>
      <w:divBdr>
        <w:top w:val="none" w:sz="0" w:space="0" w:color="auto"/>
        <w:left w:val="none" w:sz="0" w:space="0" w:color="auto"/>
        <w:bottom w:val="none" w:sz="0" w:space="0" w:color="auto"/>
        <w:right w:val="none" w:sz="0" w:space="0" w:color="auto"/>
      </w:divBdr>
    </w:div>
    <w:div w:id="339161829">
      <w:bodyDiv w:val="1"/>
      <w:marLeft w:val="0"/>
      <w:marRight w:val="0"/>
      <w:marTop w:val="0"/>
      <w:marBottom w:val="0"/>
      <w:divBdr>
        <w:top w:val="none" w:sz="0" w:space="0" w:color="auto"/>
        <w:left w:val="none" w:sz="0" w:space="0" w:color="auto"/>
        <w:bottom w:val="none" w:sz="0" w:space="0" w:color="auto"/>
        <w:right w:val="none" w:sz="0" w:space="0" w:color="auto"/>
      </w:divBdr>
    </w:div>
    <w:div w:id="340742030">
      <w:bodyDiv w:val="1"/>
      <w:marLeft w:val="0"/>
      <w:marRight w:val="0"/>
      <w:marTop w:val="0"/>
      <w:marBottom w:val="0"/>
      <w:divBdr>
        <w:top w:val="none" w:sz="0" w:space="0" w:color="auto"/>
        <w:left w:val="none" w:sz="0" w:space="0" w:color="auto"/>
        <w:bottom w:val="none" w:sz="0" w:space="0" w:color="auto"/>
        <w:right w:val="none" w:sz="0" w:space="0" w:color="auto"/>
      </w:divBdr>
    </w:div>
    <w:div w:id="341736394">
      <w:bodyDiv w:val="1"/>
      <w:marLeft w:val="0"/>
      <w:marRight w:val="0"/>
      <w:marTop w:val="0"/>
      <w:marBottom w:val="0"/>
      <w:divBdr>
        <w:top w:val="none" w:sz="0" w:space="0" w:color="auto"/>
        <w:left w:val="none" w:sz="0" w:space="0" w:color="auto"/>
        <w:bottom w:val="none" w:sz="0" w:space="0" w:color="auto"/>
        <w:right w:val="none" w:sz="0" w:space="0" w:color="auto"/>
      </w:divBdr>
    </w:div>
    <w:div w:id="341785754">
      <w:bodyDiv w:val="1"/>
      <w:marLeft w:val="0"/>
      <w:marRight w:val="0"/>
      <w:marTop w:val="0"/>
      <w:marBottom w:val="0"/>
      <w:divBdr>
        <w:top w:val="none" w:sz="0" w:space="0" w:color="auto"/>
        <w:left w:val="none" w:sz="0" w:space="0" w:color="auto"/>
        <w:bottom w:val="none" w:sz="0" w:space="0" w:color="auto"/>
        <w:right w:val="none" w:sz="0" w:space="0" w:color="auto"/>
      </w:divBdr>
    </w:div>
    <w:div w:id="342588523">
      <w:bodyDiv w:val="1"/>
      <w:marLeft w:val="0"/>
      <w:marRight w:val="0"/>
      <w:marTop w:val="0"/>
      <w:marBottom w:val="0"/>
      <w:divBdr>
        <w:top w:val="none" w:sz="0" w:space="0" w:color="auto"/>
        <w:left w:val="none" w:sz="0" w:space="0" w:color="auto"/>
        <w:bottom w:val="none" w:sz="0" w:space="0" w:color="auto"/>
        <w:right w:val="none" w:sz="0" w:space="0" w:color="auto"/>
      </w:divBdr>
    </w:div>
    <w:div w:id="343436221">
      <w:bodyDiv w:val="1"/>
      <w:marLeft w:val="0"/>
      <w:marRight w:val="0"/>
      <w:marTop w:val="0"/>
      <w:marBottom w:val="0"/>
      <w:divBdr>
        <w:top w:val="none" w:sz="0" w:space="0" w:color="auto"/>
        <w:left w:val="none" w:sz="0" w:space="0" w:color="auto"/>
        <w:bottom w:val="none" w:sz="0" w:space="0" w:color="auto"/>
        <w:right w:val="none" w:sz="0" w:space="0" w:color="auto"/>
      </w:divBdr>
    </w:div>
    <w:div w:id="343825338">
      <w:bodyDiv w:val="1"/>
      <w:marLeft w:val="0"/>
      <w:marRight w:val="0"/>
      <w:marTop w:val="0"/>
      <w:marBottom w:val="0"/>
      <w:divBdr>
        <w:top w:val="none" w:sz="0" w:space="0" w:color="auto"/>
        <w:left w:val="none" w:sz="0" w:space="0" w:color="auto"/>
        <w:bottom w:val="none" w:sz="0" w:space="0" w:color="auto"/>
        <w:right w:val="none" w:sz="0" w:space="0" w:color="auto"/>
      </w:divBdr>
    </w:div>
    <w:div w:id="343870114">
      <w:bodyDiv w:val="1"/>
      <w:marLeft w:val="0"/>
      <w:marRight w:val="0"/>
      <w:marTop w:val="0"/>
      <w:marBottom w:val="0"/>
      <w:divBdr>
        <w:top w:val="none" w:sz="0" w:space="0" w:color="auto"/>
        <w:left w:val="none" w:sz="0" w:space="0" w:color="auto"/>
        <w:bottom w:val="none" w:sz="0" w:space="0" w:color="auto"/>
        <w:right w:val="none" w:sz="0" w:space="0" w:color="auto"/>
      </w:divBdr>
    </w:div>
    <w:div w:id="345715554">
      <w:bodyDiv w:val="1"/>
      <w:marLeft w:val="0"/>
      <w:marRight w:val="0"/>
      <w:marTop w:val="0"/>
      <w:marBottom w:val="0"/>
      <w:divBdr>
        <w:top w:val="none" w:sz="0" w:space="0" w:color="auto"/>
        <w:left w:val="none" w:sz="0" w:space="0" w:color="auto"/>
        <w:bottom w:val="none" w:sz="0" w:space="0" w:color="auto"/>
        <w:right w:val="none" w:sz="0" w:space="0" w:color="auto"/>
      </w:divBdr>
    </w:div>
    <w:div w:id="345988894">
      <w:bodyDiv w:val="1"/>
      <w:marLeft w:val="0"/>
      <w:marRight w:val="0"/>
      <w:marTop w:val="0"/>
      <w:marBottom w:val="0"/>
      <w:divBdr>
        <w:top w:val="none" w:sz="0" w:space="0" w:color="auto"/>
        <w:left w:val="none" w:sz="0" w:space="0" w:color="auto"/>
        <w:bottom w:val="none" w:sz="0" w:space="0" w:color="auto"/>
        <w:right w:val="none" w:sz="0" w:space="0" w:color="auto"/>
      </w:divBdr>
    </w:div>
    <w:div w:id="347874333">
      <w:bodyDiv w:val="1"/>
      <w:marLeft w:val="0"/>
      <w:marRight w:val="0"/>
      <w:marTop w:val="0"/>
      <w:marBottom w:val="0"/>
      <w:divBdr>
        <w:top w:val="none" w:sz="0" w:space="0" w:color="auto"/>
        <w:left w:val="none" w:sz="0" w:space="0" w:color="auto"/>
        <w:bottom w:val="none" w:sz="0" w:space="0" w:color="auto"/>
        <w:right w:val="none" w:sz="0" w:space="0" w:color="auto"/>
      </w:divBdr>
    </w:div>
    <w:div w:id="348718679">
      <w:bodyDiv w:val="1"/>
      <w:marLeft w:val="0"/>
      <w:marRight w:val="0"/>
      <w:marTop w:val="0"/>
      <w:marBottom w:val="0"/>
      <w:divBdr>
        <w:top w:val="none" w:sz="0" w:space="0" w:color="auto"/>
        <w:left w:val="none" w:sz="0" w:space="0" w:color="auto"/>
        <w:bottom w:val="none" w:sz="0" w:space="0" w:color="auto"/>
        <w:right w:val="none" w:sz="0" w:space="0" w:color="auto"/>
      </w:divBdr>
    </w:div>
    <w:div w:id="348722880">
      <w:bodyDiv w:val="1"/>
      <w:marLeft w:val="0"/>
      <w:marRight w:val="0"/>
      <w:marTop w:val="0"/>
      <w:marBottom w:val="0"/>
      <w:divBdr>
        <w:top w:val="none" w:sz="0" w:space="0" w:color="auto"/>
        <w:left w:val="none" w:sz="0" w:space="0" w:color="auto"/>
        <w:bottom w:val="none" w:sz="0" w:space="0" w:color="auto"/>
        <w:right w:val="none" w:sz="0" w:space="0" w:color="auto"/>
      </w:divBdr>
    </w:div>
    <w:div w:id="349259715">
      <w:bodyDiv w:val="1"/>
      <w:marLeft w:val="0"/>
      <w:marRight w:val="0"/>
      <w:marTop w:val="0"/>
      <w:marBottom w:val="0"/>
      <w:divBdr>
        <w:top w:val="none" w:sz="0" w:space="0" w:color="auto"/>
        <w:left w:val="none" w:sz="0" w:space="0" w:color="auto"/>
        <w:bottom w:val="none" w:sz="0" w:space="0" w:color="auto"/>
        <w:right w:val="none" w:sz="0" w:space="0" w:color="auto"/>
      </w:divBdr>
    </w:div>
    <w:div w:id="353961359">
      <w:bodyDiv w:val="1"/>
      <w:marLeft w:val="0"/>
      <w:marRight w:val="0"/>
      <w:marTop w:val="0"/>
      <w:marBottom w:val="0"/>
      <w:divBdr>
        <w:top w:val="none" w:sz="0" w:space="0" w:color="auto"/>
        <w:left w:val="none" w:sz="0" w:space="0" w:color="auto"/>
        <w:bottom w:val="none" w:sz="0" w:space="0" w:color="auto"/>
        <w:right w:val="none" w:sz="0" w:space="0" w:color="auto"/>
      </w:divBdr>
    </w:div>
    <w:div w:id="353968107">
      <w:bodyDiv w:val="1"/>
      <w:marLeft w:val="0"/>
      <w:marRight w:val="0"/>
      <w:marTop w:val="0"/>
      <w:marBottom w:val="0"/>
      <w:divBdr>
        <w:top w:val="none" w:sz="0" w:space="0" w:color="auto"/>
        <w:left w:val="none" w:sz="0" w:space="0" w:color="auto"/>
        <w:bottom w:val="none" w:sz="0" w:space="0" w:color="auto"/>
        <w:right w:val="none" w:sz="0" w:space="0" w:color="auto"/>
      </w:divBdr>
    </w:div>
    <w:div w:id="354162535">
      <w:bodyDiv w:val="1"/>
      <w:marLeft w:val="0"/>
      <w:marRight w:val="0"/>
      <w:marTop w:val="0"/>
      <w:marBottom w:val="0"/>
      <w:divBdr>
        <w:top w:val="none" w:sz="0" w:space="0" w:color="auto"/>
        <w:left w:val="none" w:sz="0" w:space="0" w:color="auto"/>
        <w:bottom w:val="none" w:sz="0" w:space="0" w:color="auto"/>
        <w:right w:val="none" w:sz="0" w:space="0" w:color="auto"/>
      </w:divBdr>
    </w:div>
    <w:div w:id="354813203">
      <w:bodyDiv w:val="1"/>
      <w:marLeft w:val="0"/>
      <w:marRight w:val="0"/>
      <w:marTop w:val="0"/>
      <w:marBottom w:val="0"/>
      <w:divBdr>
        <w:top w:val="none" w:sz="0" w:space="0" w:color="auto"/>
        <w:left w:val="none" w:sz="0" w:space="0" w:color="auto"/>
        <w:bottom w:val="none" w:sz="0" w:space="0" w:color="auto"/>
        <w:right w:val="none" w:sz="0" w:space="0" w:color="auto"/>
      </w:divBdr>
    </w:div>
    <w:div w:id="356464745">
      <w:bodyDiv w:val="1"/>
      <w:marLeft w:val="0"/>
      <w:marRight w:val="0"/>
      <w:marTop w:val="0"/>
      <w:marBottom w:val="0"/>
      <w:divBdr>
        <w:top w:val="none" w:sz="0" w:space="0" w:color="auto"/>
        <w:left w:val="none" w:sz="0" w:space="0" w:color="auto"/>
        <w:bottom w:val="none" w:sz="0" w:space="0" w:color="auto"/>
        <w:right w:val="none" w:sz="0" w:space="0" w:color="auto"/>
      </w:divBdr>
    </w:div>
    <w:div w:id="357043891">
      <w:bodyDiv w:val="1"/>
      <w:marLeft w:val="0"/>
      <w:marRight w:val="0"/>
      <w:marTop w:val="0"/>
      <w:marBottom w:val="0"/>
      <w:divBdr>
        <w:top w:val="none" w:sz="0" w:space="0" w:color="auto"/>
        <w:left w:val="none" w:sz="0" w:space="0" w:color="auto"/>
        <w:bottom w:val="none" w:sz="0" w:space="0" w:color="auto"/>
        <w:right w:val="none" w:sz="0" w:space="0" w:color="auto"/>
      </w:divBdr>
    </w:div>
    <w:div w:id="357050738">
      <w:bodyDiv w:val="1"/>
      <w:marLeft w:val="0"/>
      <w:marRight w:val="0"/>
      <w:marTop w:val="0"/>
      <w:marBottom w:val="0"/>
      <w:divBdr>
        <w:top w:val="none" w:sz="0" w:space="0" w:color="auto"/>
        <w:left w:val="none" w:sz="0" w:space="0" w:color="auto"/>
        <w:bottom w:val="none" w:sz="0" w:space="0" w:color="auto"/>
        <w:right w:val="none" w:sz="0" w:space="0" w:color="auto"/>
      </w:divBdr>
    </w:div>
    <w:div w:id="358705663">
      <w:bodyDiv w:val="1"/>
      <w:marLeft w:val="0"/>
      <w:marRight w:val="0"/>
      <w:marTop w:val="0"/>
      <w:marBottom w:val="0"/>
      <w:divBdr>
        <w:top w:val="none" w:sz="0" w:space="0" w:color="auto"/>
        <w:left w:val="none" w:sz="0" w:space="0" w:color="auto"/>
        <w:bottom w:val="none" w:sz="0" w:space="0" w:color="auto"/>
        <w:right w:val="none" w:sz="0" w:space="0" w:color="auto"/>
      </w:divBdr>
    </w:div>
    <w:div w:id="358895082">
      <w:bodyDiv w:val="1"/>
      <w:marLeft w:val="0"/>
      <w:marRight w:val="0"/>
      <w:marTop w:val="0"/>
      <w:marBottom w:val="0"/>
      <w:divBdr>
        <w:top w:val="none" w:sz="0" w:space="0" w:color="auto"/>
        <w:left w:val="none" w:sz="0" w:space="0" w:color="auto"/>
        <w:bottom w:val="none" w:sz="0" w:space="0" w:color="auto"/>
        <w:right w:val="none" w:sz="0" w:space="0" w:color="auto"/>
      </w:divBdr>
    </w:div>
    <w:div w:id="359203587">
      <w:bodyDiv w:val="1"/>
      <w:marLeft w:val="0"/>
      <w:marRight w:val="0"/>
      <w:marTop w:val="0"/>
      <w:marBottom w:val="0"/>
      <w:divBdr>
        <w:top w:val="none" w:sz="0" w:space="0" w:color="auto"/>
        <w:left w:val="none" w:sz="0" w:space="0" w:color="auto"/>
        <w:bottom w:val="none" w:sz="0" w:space="0" w:color="auto"/>
        <w:right w:val="none" w:sz="0" w:space="0" w:color="auto"/>
      </w:divBdr>
    </w:div>
    <w:div w:id="359865181">
      <w:bodyDiv w:val="1"/>
      <w:marLeft w:val="0"/>
      <w:marRight w:val="0"/>
      <w:marTop w:val="0"/>
      <w:marBottom w:val="0"/>
      <w:divBdr>
        <w:top w:val="none" w:sz="0" w:space="0" w:color="auto"/>
        <w:left w:val="none" w:sz="0" w:space="0" w:color="auto"/>
        <w:bottom w:val="none" w:sz="0" w:space="0" w:color="auto"/>
        <w:right w:val="none" w:sz="0" w:space="0" w:color="auto"/>
      </w:divBdr>
    </w:div>
    <w:div w:id="360519798">
      <w:bodyDiv w:val="1"/>
      <w:marLeft w:val="0"/>
      <w:marRight w:val="0"/>
      <w:marTop w:val="0"/>
      <w:marBottom w:val="0"/>
      <w:divBdr>
        <w:top w:val="none" w:sz="0" w:space="0" w:color="auto"/>
        <w:left w:val="none" w:sz="0" w:space="0" w:color="auto"/>
        <w:bottom w:val="none" w:sz="0" w:space="0" w:color="auto"/>
        <w:right w:val="none" w:sz="0" w:space="0" w:color="auto"/>
      </w:divBdr>
    </w:div>
    <w:div w:id="362099474">
      <w:bodyDiv w:val="1"/>
      <w:marLeft w:val="0"/>
      <w:marRight w:val="0"/>
      <w:marTop w:val="0"/>
      <w:marBottom w:val="0"/>
      <w:divBdr>
        <w:top w:val="none" w:sz="0" w:space="0" w:color="auto"/>
        <w:left w:val="none" w:sz="0" w:space="0" w:color="auto"/>
        <w:bottom w:val="none" w:sz="0" w:space="0" w:color="auto"/>
        <w:right w:val="none" w:sz="0" w:space="0" w:color="auto"/>
      </w:divBdr>
    </w:div>
    <w:div w:id="363292056">
      <w:bodyDiv w:val="1"/>
      <w:marLeft w:val="0"/>
      <w:marRight w:val="0"/>
      <w:marTop w:val="0"/>
      <w:marBottom w:val="0"/>
      <w:divBdr>
        <w:top w:val="none" w:sz="0" w:space="0" w:color="auto"/>
        <w:left w:val="none" w:sz="0" w:space="0" w:color="auto"/>
        <w:bottom w:val="none" w:sz="0" w:space="0" w:color="auto"/>
        <w:right w:val="none" w:sz="0" w:space="0" w:color="auto"/>
      </w:divBdr>
    </w:div>
    <w:div w:id="363404718">
      <w:bodyDiv w:val="1"/>
      <w:marLeft w:val="0"/>
      <w:marRight w:val="0"/>
      <w:marTop w:val="0"/>
      <w:marBottom w:val="0"/>
      <w:divBdr>
        <w:top w:val="none" w:sz="0" w:space="0" w:color="auto"/>
        <w:left w:val="none" w:sz="0" w:space="0" w:color="auto"/>
        <w:bottom w:val="none" w:sz="0" w:space="0" w:color="auto"/>
        <w:right w:val="none" w:sz="0" w:space="0" w:color="auto"/>
      </w:divBdr>
    </w:div>
    <w:div w:id="363481899">
      <w:bodyDiv w:val="1"/>
      <w:marLeft w:val="0"/>
      <w:marRight w:val="0"/>
      <w:marTop w:val="0"/>
      <w:marBottom w:val="0"/>
      <w:divBdr>
        <w:top w:val="none" w:sz="0" w:space="0" w:color="auto"/>
        <w:left w:val="none" w:sz="0" w:space="0" w:color="auto"/>
        <w:bottom w:val="none" w:sz="0" w:space="0" w:color="auto"/>
        <w:right w:val="none" w:sz="0" w:space="0" w:color="auto"/>
      </w:divBdr>
    </w:div>
    <w:div w:id="363752405">
      <w:bodyDiv w:val="1"/>
      <w:marLeft w:val="0"/>
      <w:marRight w:val="0"/>
      <w:marTop w:val="0"/>
      <w:marBottom w:val="0"/>
      <w:divBdr>
        <w:top w:val="none" w:sz="0" w:space="0" w:color="auto"/>
        <w:left w:val="none" w:sz="0" w:space="0" w:color="auto"/>
        <w:bottom w:val="none" w:sz="0" w:space="0" w:color="auto"/>
        <w:right w:val="none" w:sz="0" w:space="0" w:color="auto"/>
      </w:divBdr>
    </w:div>
    <w:div w:id="363873152">
      <w:bodyDiv w:val="1"/>
      <w:marLeft w:val="0"/>
      <w:marRight w:val="0"/>
      <w:marTop w:val="0"/>
      <w:marBottom w:val="0"/>
      <w:divBdr>
        <w:top w:val="none" w:sz="0" w:space="0" w:color="auto"/>
        <w:left w:val="none" w:sz="0" w:space="0" w:color="auto"/>
        <w:bottom w:val="none" w:sz="0" w:space="0" w:color="auto"/>
        <w:right w:val="none" w:sz="0" w:space="0" w:color="auto"/>
      </w:divBdr>
    </w:div>
    <w:div w:id="366150011">
      <w:bodyDiv w:val="1"/>
      <w:marLeft w:val="0"/>
      <w:marRight w:val="0"/>
      <w:marTop w:val="0"/>
      <w:marBottom w:val="0"/>
      <w:divBdr>
        <w:top w:val="none" w:sz="0" w:space="0" w:color="auto"/>
        <w:left w:val="none" w:sz="0" w:space="0" w:color="auto"/>
        <w:bottom w:val="none" w:sz="0" w:space="0" w:color="auto"/>
        <w:right w:val="none" w:sz="0" w:space="0" w:color="auto"/>
      </w:divBdr>
    </w:div>
    <w:div w:id="366567699">
      <w:bodyDiv w:val="1"/>
      <w:marLeft w:val="0"/>
      <w:marRight w:val="0"/>
      <w:marTop w:val="0"/>
      <w:marBottom w:val="0"/>
      <w:divBdr>
        <w:top w:val="none" w:sz="0" w:space="0" w:color="auto"/>
        <w:left w:val="none" w:sz="0" w:space="0" w:color="auto"/>
        <w:bottom w:val="none" w:sz="0" w:space="0" w:color="auto"/>
        <w:right w:val="none" w:sz="0" w:space="0" w:color="auto"/>
      </w:divBdr>
    </w:div>
    <w:div w:id="367879434">
      <w:bodyDiv w:val="1"/>
      <w:marLeft w:val="0"/>
      <w:marRight w:val="0"/>
      <w:marTop w:val="0"/>
      <w:marBottom w:val="0"/>
      <w:divBdr>
        <w:top w:val="none" w:sz="0" w:space="0" w:color="auto"/>
        <w:left w:val="none" w:sz="0" w:space="0" w:color="auto"/>
        <w:bottom w:val="none" w:sz="0" w:space="0" w:color="auto"/>
        <w:right w:val="none" w:sz="0" w:space="0" w:color="auto"/>
      </w:divBdr>
    </w:div>
    <w:div w:id="368183181">
      <w:bodyDiv w:val="1"/>
      <w:marLeft w:val="0"/>
      <w:marRight w:val="0"/>
      <w:marTop w:val="0"/>
      <w:marBottom w:val="0"/>
      <w:divBdr>
        <w:top w:val="none" w:sz="0" w:space="0" w:color="auto"/>
        <w:left w:val="none" w:sz="0" w:space="0" w:color="auto"/>
        <w:bottom w:val="none" w:sz="0" w:space="0" w:color="auto"/>
        <w:right w:val="none" w:sz="0" w:space="0" w:color="auto"/>
      </w:divBdr>
    </w:div>
    <w:div w:id="368528750">
      <w:bodyDiv w:val="1"/>
      <w:marLeft w:val="0"/>
      <w:marRight w:val="0"/>
      <w:marTop w:val="0"/>
      <w:marBottom w:val="0"/>
      <w:divBdr>
        <w:top w:val="none" w:sz="0" w:space="0" w:color="auto"/>
        <w:left w:val="none" w:sz="0" w:space="0" w:color="auto"/>
        <w:bottom w:val="none" w:sz="0" w:space="0" w:color="auto"/>
        <w:right w:val="none" w:sz="0" w:space="0" w:color="auto"/>
      </w:divBdr>
    </w:div>
    <w:div w:id="368991430">
      <w:bodyDiv w:val="1"/>
      <w:marLeft w:val="0"/>
      <w:marRight w:val="0"/>
      <w:marTop w:val="0"/>
      <w:marBottom w:val="0"/>
      <w:divBdr>
        <w:top w:val="none" w:sz="0" w:space="0" w:color="auto"/>
        <w:left w:val="none" w:sz="0" w:space="0" w:color="auto"/>
        <w:bottom w:val="none" w:sz="0" w:space="0" w:color="auto"/>
        <w:right w:val="none" w:sz="0" w:space="0" w:color="auto"/>
      </w:divBdr>
    </w:div>
    <w:div w:id="369961611">
      <w:bodyDiv w:val="1"/>
      <w:marLeft w:val="0"/>
      <w:marRight w:val="0"/>
      <w:marTop w:val="0"/>
      <w:marBottom w:val="0"/>
      <w:divBdr>
        <w:top w:val="none" w:sz="0" w:space="0" w:color="auto"/>
        <w:left w:val="none" w:sz="0" w:space="0" w:color="auto"/>
        <w:bottom w:val="none" w:sz="0" w:space="0" w:color="auto"/>
        <w:right w:val="none" w:sz="0" w:space="0" w:color="auto"/>
      </w:divBdr>
    </w:div>
    <w:div w:id="370427045">
      <w:bodyDiv w:val="1"/>
      <w:marLeft w:val="0"/>
      <w:marRight w:val="0"/>
      <w:marTop w:val="0"/>
      <w:marBottom w:val="0"/>
      <w:divBdr>
        <w:top w:val="none" w:sz="0" w:space="0" w:color="auto"/>
        <w:left w:val="none" w:sz="0" w:space="0" w:color="auto"/>
        <w:bottom w:val="none" w:sz="0" w:space="0" w:color="auto"/>
        <w:right w:val="none" w:sz="0" w:space="0" w:color="auto"/>
      </w:divBdr>
    </w:div>
    <w:div w:id="371466815">
      <w:bodyDiv w:val="1"/>
      <w:marLeft w:val="0"/>
      <w:marRight w:val="0"/>
      <w:marTop w:val="0"/>
      <w:marBottom w:val="0"/>
      <w:divBdr>
        <w:top w:val="none" w:sz="0" w:space="0" w:color="auto"/>
        <w:left w:val="none" w:sz="0" w:space="0" w:color="auto"/>
        <w:bottom w:val="none" w:sz="0" w:space="0" w:color="auto"/>
        <w:right w:val="none" w:sz="0" w:space="0" w:color="auto"/>
      </w:divBdr>
    </w:div>
    <w:div w:id="374474650">
      <w:bodyDiv w:val="1"/>
      <w:marLeft w:val="0"/>
      <w:marRight w:val="0"/>
      <w:marTop w:val="0"/>
      <w:marBottom w:val="0"/>
      <w:divBdr>
        <w:top w:val="none" w:sz="0" w:space="0" w:color="auto"/>
        <w:left w:val="none" w:sz="0" w:space="0" w:color="auto"/>
        <w:bottom w:val="none" w:sz="0" w:space="0" w:color="auto"/>
        <w:right w:val="none" w:sz="0" w:space="0" w:color="auto"/>
      </w:divBdr>
    </w:div>
    <w:div w:id="374741319">
      <w:bodyDiv w:val="1"/>
      <w:marLeft w:val="0"/>
      <w:marRight w:val="0"/>
      <w:marTop w:val="0"/>
      <w:marBottom w:val="0"/>
      <w:divBdr>
        <w:top w:val="none" w:sz="0" w:space="0" w:color="auto"/>
        <w:left w:val="none" w:sz="0" w:space="0" w:color="auto"/>
        <w:bottom w:val="none" w:sz="0" w:space="0" w:color="auto"/>
        <w:right w:val="none" w:sz="0" w:space="0" w:color="auto"/>
      </w:divBdr>
    </w:div>
    <w:div w:id="376318582">
      <w:bodyDiv w:val="1"/>
      <w:marLeft w:val="0"/>
      <w:marRight w:val="0"/>
      <w:marTop w:val="0"/>
      <w:marBottom w:val="0"/>
      <w:divBdr>
        <w:top w:val="none" w:sz="0" w:space="0" w:color="auto"/>
        <w:left w:val="none" w:sz="0" w:space="0" w:color="auto"/>
        <w:bottom w:val="none" w:sz="0" w:space="0" w:color="auto"/>
        <w:right w:val="none" w:sz="0" w:space="0" w:color="auto"/>
      </w:divBdr>
    </w:div>
    <w:div w:id="378405221">
      <w:bodyDiv w:val="1"/>
      <w:marLeft w:val="0"/>
      <w:marRight w:val="0"/>
      <w:marTop w:val="0"/>
      <w:marBottom w:val="0"/>
      <w:divBdr>
        <w:top w:val="none" w:sz="0" w:space="0" w:color="auto"/>
        <w:left w:val="none" w:sz="0" w:space="0" w:color="auto"/>
        <w:bottom w:val="none" w:sz="0" w:space="0" w:color="auto"/>
        <w:right w:val="none" w:sz="0" w:space="0" w:color="auto"/>
      </w:divBdr>
    </w:div>
    <w:div w:id="378863962">
      <w:bodyDiv w:val="1"/>
      <w:marLeft w:val="0"/>
      <w:marRight w:val="0"/>
      <w:marTop w:val="0"/>
      <w:marBottom w:val="0"/>
      <w:divBdr>
        <w:top w:val="none" w:sz="0" w:space="0" w:color="auto"/>
        <w:left w:val="none" w:sz="0" w:space="0" w:color="auto"/>
        <w:bottom w:val="none" w:sz="0" w:space="0" w:color="auto"/>
        <w:right w:val="none" w:sz="0" w:space="0" w:color="auto"/>
      </w:divBdr>
    </w:div>
    <w:div w:id="380180788">
      <w:bodyDiv w:val="1"/>
      <w:marLeft w:val="0"/>
      <w:marRight w:val="0"/>
      <w:marTop w:val="0"/>
      <w:marBottom w:val="0"/>
      <w:divBdr>
        <w:top w:val="none" w:sz="0" w:space="0" w:color="auto"/>
        <w:left w:val="none" w:sz="0" w:space="0" w:color="auto"/>
        <w:bottom w:val="none" w:sz="0" w:space="0" w:color="auto"/>
        <w:right w:val="none" w:sz="0" w:space="0" w:color="auto"/>
      </w:divBdr>
    </w:div>
    <w:div w:id="380254860">
      <w:bodyDiv w:val="1"/>
      <w:marLeft w:val="0"/>
      <w:marRight w:val="0"/>
      <w:marTop w:val="0"/>
      <w:marBottom w:val="0"/>
      <w:divBdr>
        <w:top w:val="none" w:sz="0" w:space="0" w:color="auto"/>
        <w:left w:val="none" w:sz="0" w:space="0" w:color="auto"/>
        <w:bottom w:val="none" w:sz="0" w:space="0" w:color="auto"/>
        <w:right w:val="none" w:sz="0" w:space="0" w:color="auto"/>
      </w:divBdr>
    </w:div>
    <w:div w:id="380978044">
      <w:bodyDiv w:val="1"/>
      <w:marLeft w:val="0"/>
      <w:marRight w:val="0"/>
      <w:marTop w:val="0"/>
      <w:marBottom w:val="0"/>
      <w:divBdr>
        <w:top w:val="none" w:sz="0" w:space="0" w:color="auto"/>
        <w:left w:val="none" w:sz="0" w:space="0" w:color="auto"/>
        <w:bottom w:val="none" w:sz="0" w:space="0" w:color="auto"/>
        <w:right w:val="none" w:sz="0" w:space="0" w:color="auto"/>
      </w:divBdr>
    </w:div>
    <w:div w:id="381946390">
      <w:bodyDiv w:val="1"/>
      <w:marLeft w:val="0"/>
      <w:marRight w:val="0"/>
      <w:marTop w:val="0"/>
      <w:marBottom w:val="0"/>
      <w:divBdr>
        <w:top w:val="none" w:sz="0" w:space="0" w:color="auto"/>
        <w:left w:val="none" w:sz="0" w:space="0" w:color="auto"/>
        <w:bottom w:val="none" w:sz="0" w:space="0" w:color="auto"/>
        <w:right w:val="none" w:sz="0" w:space="0" w:color="auto"/>
      </w:divBdr>
    </w:div>
    <w:div w:id="383067098">
      <w:bodyDiv w:val="1"/>
      <w:marLeft w:val="0"/>
      <w:marRight w:val="0"/>
      <w:marTop w:val="0"/>
      <w:marBottom w:val="0"/>
      <w:divBdr>
        <w:top w:val="none" w:sz="0" w:space="0" w:color="auto"/>
        <w:left w:val="none" w:sz="0" w:space="0" w:color="auto"/>
        <w:bottom w:val="none" w:sz="0" w:space="0" w:color="auto"/>
        <w:right w:val="none" w:sz="0" w:space="0" w:color="auto"/>
      </w:divBdr>
    </w:div>
    <w:div w:id="383725506">
      <w:bodyDiv w:val="1"/>
      <w:marLeft w:val="0"/>
      <w:marRight w:val="0"/>
      <w:marTop w:val="0"/>
      <w:marBottom w:val="0"/>
      <w:divBdr>
        <w:top w:val="none" w:sz="0" w:space="0" w:color="auto"/>
        <w:left w:val="none" w:sz="0" w:space="0" w:color="auto"/>
        <w:bottom w:val="none" w:sz="0" w:space="0" w:color="auto"/>
        <w:right w:val="none" w:sz="0" w:space="0" w:color="auto"/>
      </w:divBdr>
    </w:div>
    <w:div w:id="384375800">
      <w:bodyDiv w:val="1"/>
      <w:marLeft w:val="0"/>
      <w:marRight w:val="0"/>
      <w:marTop w:val="0"/>
      <w:marBottom w:val="0"/>
      <w:divBdr>
        <w:top w:val="none" w:sz="0" w:space="0" w:color="auto"/>
        <w:left w:val="none" w:sz="0" w:space="0" w:color="auto"/>
        <w:bottom w:val="none" w:sz="0" w:space="0" w:color="auto"/>
        <w:right w:val="none" w:sz="0" w:space="0" w:color="auto"/>
      </w:divBdr>
    </w:div>
    <w:div w:id="386416278">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
    <w:div w:id="388043150">
      <w:bodyDiv w:val="1"/>
      <w:marLeft w:val="0"/>
      <w:marRight w:val="0"/>
      <w:marTop w:val="0"/>
      <w:marBottom w:val="0"/>
      <w:divBdr>
        <w:top w:val="none" w:sz="0" w:space="0" w:color="auto"/>
        <w:left w:val="none" w:sz="0" w:space="0" w:color="auto"/>
        <w:bottom w:val="none" w:sz="0" w:space="0" w:color="auto"/>
        <w:right w:val="none" w:sz="0" w:space="0" w:color="auto"/>
      </w:divBdr>
    </w:div>
    <w:div w:id="388265591">
      <w:bodyDiv w:val="1"/>
      <w:marLeft w:val="0"/>
      <w:marRight w:val="0"/>
      <w:marTop w:val="0"/>
      <w:marBottom w:val="0"/>
      <w:divBdr>
        <w:top w:val="none" w:sz="0" w:space="0" w:color="auto"/>
        <w:left w:val="none" w:sz="0" w:space="0" w:color="auto"/>
        <w:bottom w:val="none" w:sz="0" w:space="0" w:color="auto"/>
        <w:right w:val="none" w:sz="0" w:space="0" w:color="auto"/>
      </w:divBdr>
    </w:div>
    <w:div w:id="388964328">
      <w:bodyDiv w:val="1"/>
      <w:marLeft w:val="0"/>
      <w:marRight w:val="0"/>
      <w:marTop w:val="0"/>
      <w:marBottom w:val="0"/>
      <w:divBdr>
        <w:top w:val="none" w:sz="0" w:space="0" w:color="auto"/>
        <w:left w:val="none" w:sz="0" w:space="0" w:color="auto"/>
        <w:bottom w:val="none" w:sz="0" w:space="0" w:color="auto"/>
        <w:right w:val="none" w:sz="0" w:space="0" w:color="auto"/>
      </w:divBdr>
    </w:div>
    <w:div w:id="389620474">
      <w:bodyDiv w:val="1"/>
      <w:marLeft w:val="0"/>
      <w:marRight w:val="0"/>
      <w:marTop w:val="0"/>
      <w:marBottom w:val="0"/>
      <w:divBdr>
        <w:top w:val="none" w:sz="0" w:space="0" w:color="auto"/>
        <w:left w:val="none" w:sz="0" w:space="0" w:color="auto"/>
        <w:bottom w:val="none" w:sz="0" w:space="0" w:color="auto"/>
        <w:right w:val="none" w:sz="0" w:space="0" w:color="auto"/>
      </w:divBdr>
    </w:div>
    <w:div w:id="389765711">
      <w:bodyDiv w:val="1"/>
      <w:marLeft w:val="0"/>
      <w:marRight w:val="0"/>
      <w:marTop w:val="0"/>
      <w:marBottom w:val="0"/>
      <w:divBdr>
        <w:top w:val="none" w:sz="0" w:space="0" w:color="auto"/>
        <w:left w:val="none" w:sz="0" w:space="0" w:color="auto"/>
        <w:bottom w:val="none" w:sz="0" w:space="0" w:color="auto"/>
        <w:right w:val="none" w:sz="0" w:space="0" w:color="auto"/>
      </w:divBdr>
    </w:div>
    <w:div w:id="391122728">
      <w:bodyDiv w:val="1"/>
      <w:marLeft w:val="0"/>
      <w:marRight w:val="0"/>
      <w:marTop w:val="0"/>
      <w:marBottom w:val="0"/>
      <w:divBdr>
        <w:top w:val="none" w:sz="0" w:space="0" w:color="auto"/>
        <w:left w:val="none" w:sz="0" w:space="0" w:color="auto"/>
        <w:bottom w:val="none" w:sz="0" w:space="0" w:color="auto"/>
        <w:right w:val="none" w:sz="0" w:space="0" w:color="auto"/>
      </w:divBdr>
    </w:div>
    <w:div w:id="391195369">
      <w:bodyDiv w:val="1"/>
      <w:marLeft w:val="0"/>
      <w:marRight w:val="0"/>
      <w:marTop w:val="0"/>
      <w:marBottom w:val="0"/>
      <w:divBdr>
        <w:top w:val="none" w:sz="0" w:space="0" w:color="auto"/>
        <w:left w:val="none" w:sz="0" w:space="0" w:color="auto"/>
        <w:bottom w:val="none" w:sz="0" w:space="0" w:color="auto"/>
        <w:right w:val="none" w:sz="0" w:space="0" w:color="auto"/>
      </w:divBdr>
    </w:div>
    <w:div w:id="391464990">
      <w:bodyDiv w:val="1"/>
      <w:marLeft w:val="0"/>
      <w:marRight w:val="0"/>
      <w:marTop w:val="0"/>
      <w:marBottom w:val="0"/>
      <w:divBdr>
        <w:top w:val="none" w:sz="0" w:space="0" w:color="auto"/>
        <w:left w:val="none" w:sz="0" w:space="0" w:color="auto"/>
        <w:bottom w:val="none" w:sz="0" w:space="0" w:color="auto"/>
        <w:right w:val="none" w:sz="0" w:space="0" w:color="auto"/>
      </w:divBdr>
    </w:div>
    <w:div w:id="392581822">
      <w:bodyDiv w:val="1"/>
      <w:marLeft w:val="0"/>
      <w:marRight w:val="0"/>
      <w:marTop w:val="0"/>
      <w:marBottom w:val="0"/>
      <w:divBdr>
        <w:top w:val="none" w:sz="0" w:space="0" w:color="auto"/>
        <w:left w:val="none" w:sz="0" w:space="0" w:color="auto"/>
        <w:bottom w:val="none" w:sz="0" w:space="0" w:color="auto"/>
        <w:right w:val="none" w:sz="0" w:space="0" w:color="auto"/>
      </w:divBdr>
    </w:div>
    <w:div w:id="392899057">
      <w:bodyDiv w:val="1"/>
      <w:marLeft w:val="0"/>
      <w:marRight w:val="0"/>
      <w:marTop w:val="0"/>
      <w:marBottom w:val="0"/>
      <w:divBdr>
        <w:top w:val="none" w:sz="0" w:space="0" w:color="auto"/>
        <w:left w:val="none" w:sz="0" w:space="0" w:color="auto"/>
        <w:bottom w:val="none" w:sz="0" w:space="0" w:color="auto"/>
        <w:right w:val="none" w:sz="0" w:space="0" w:color="auto"/>
      </w:divBdr>
    </w:div>
    <w:div w:id="393894126">
      <w:bodyDiv w:val="1"/>
      <w:marLeft w:val="0"/>
      <w:marRight w:val="0"/>
      <w:marTop w:val="0"/>
      <w:marBottom w:val="0"/>
      <w:divBdr>
        <w:top w:val="none" w:sz="0" w:space="0" w:color="auto"/>
        <w:left w:val="none" w:sz="0" w:space="0" w:color="auto"/>
        <w:bottom w:val="none" w:sz="0" w:space="0" w:color="auto"/>
        <w:right w:val="none" w:sz="0" w:space="0" w:color="auto"/>
      </w:divBdr>
    </w:div>
    <w:div w:id="394663550">
      <w:bodyDiv w:val="1"/>
      <w:marLeft w:val="0"/>
      <w:marRight w:val="0"/>
      <w:marTop w:val="0"/>
      <w:marBottom w:val="0"/>
      <w:divBdr>
        <w:top w:val="none" w:sz="0" w:space="0" w:color="auto"/>
        <w:left w:val="none" w:sz="0" w:space="0" w:color="auto"/>
        <w:bottom w:val="none" w:sz="0" w:space="0" w:color="auto"/>
        <w:right w:val="none" w:sz="0" w:space="0" w:color="auto"/>
      </w:divBdr>
    </w:div>
    <w:div w:id="394937917">
      <w:bodyDiv w:val="1"/>
      <w:marLeft w:val="0"/>
      <w:marRight w:val="0"/>
      <w:marTop w:val="0"/>
      <w:marBottom w:val="0"/>
      <w:divBdr>
        <w:top w:val="none" w:sz="0" w:space="0" w:color="auto"/>
        <w:left w:val="none" w:sz="0" w:space="0" w:color="auto"/>
        <w:bottom w:val="none" w:sz="0" w:space="0" w:color="auto"/>
        <w:right w:val="none" w:sz="0" w:space="0" w:color="auto"/>
      </w:divBdr>
    </w:div>
    <w:div w:id="395588920">
      <w:bodyDiv w:val="1"/>
      <w:marLeft w:val="0"/>
      <w:marRight w:val="0"/>
      <w:marTop w:val="0"/>
      <w:marBottom w:val="0"/>
      <w:divBdr>
        <w:top w:val="none" w:sz="0" w:space="0" w:color="auto"/>
        <w:left w:val="none" w:sz="0" w:space="0" w:color="auto"/>
        <w:bottom w:val="none" w:sz="0" w:space="0" w:color="auto"/>
        <w:right w:val="none" w:sz="0" w:space="0" w:color="auto"/>
      </w:divBdr>
    </w:div>
    <w:div w:id="396244232">
      <w:bodyDiv w:val="1"/>
      <w:marLeft w:val="0"/>
      <w:marRight w:val="0"/>
      <w:marTop w:val="0"/>
      <w:marBottom w:val="0"/>
      <w:divBdr>
        <w:top w:val="none" w:sz="0" w:space="0" w:color="auto"/>
        <w:left w:val="none" w:sz="0" w:space="0" w:color="auto"/>
        <w:bottom w:val="none" w:sz="0" w:space="0" w:color="auto"/>
        <w:right w:val="none" w:sz="0" w:space="0" w:color="auto"/>
      </w:divBdr>
    </w:div>
    <w:div w:id="396981718">
      <w:bodyDiv w:val="1"/>
      <w:marLeft w:val="0"/>
      <w:marRight w:val="0"/>
      <w:marTop w:val="0"/>
      <w:marBottom w:val="0"/>
      <w:divBdr>
        <w:top w:val="none" w:sz="0" w:space="0" w:color="auto"/>
        <w:left w:val="none" w:sz="0" w:space="0" w:color="auto"/>
        <w:bottom w:val="none" w:sz="0" w:space="0" w:color="auto"/>
        <w:right w:val="none" w:sz="0" w:space="0" w:color="auto"/>
      </w:divBdr>
    </w:div>
    <w:div w:id="397244432">
      <w:bodyDiv w:val="1"/>
      <w:marLeft w:val="0"/>
      <w:marRight w:val="0"/>
      <w:marTop w:val="0"/>
      <w:marBottom w:val="0"/>
      <w:divBdr>
        <w:top w:val="none" w:sz="0" w:space="0" w:color="auto"/>
        <w:left w:val="none" w:sz="0" w:space="0" w:color="auto"/>
        <w:bottom w:val="none" w:sz="0" w:space="0" w:color="auto"/>
        <w:right w:val="none" w:sz="0" w:space="0" w:color="auto"/>
      </w:divBdr>
    </w:div>
    <w:div w:id="398014480">
      <w:bodyDiv w:val="1"/>
      <w:marLeft w:val="0"/>
      <w:marRight w:val="0"/>
      <w:marTop w:val="0"/>
      <w:marBottom w:val="0"/>
      <w:divBdr>
        <w:top w:val="none" w:sz="0" w:space="0" w:color="auto"/>
        <w:left w:val="none" w:sz="0" w:space="0" w:color="auto"/>
        <w:bottom w:val="none" w:sz="0" w:space="0" w:color="auto"/>
        <w:right w:val="none" w:sz="0" w:space="0" w:color="auto"/>
      </w:divBdr>
    </w:div>
    <w:div w:id="398140630">
      <w:bodyDiv w:val="1"/>
      <w:marLeft w:val="0"/>
      <w:marRight w:val="0"/>
      <w:marTop w:val="0"/>
      <w:marBottom w:val="0"/>
      <w:divBdr>
        <w:top w:val="none" w:sz="0" w:space="0" w:color="auto"/>
        <w:left w:val="none" w:sz="0" w:space="0" w:color="auto"/>
        <w:bottom w:val="none" w:sz="0" w:space="0" w:color="auto"/>
        <w:right w:val="none" w:sz="0" w:space="0" w:color="auto"/>
      </w:divBdr>
    </w:div>
    <w:div w:id="399133228">
      <w:bodyDiv w:val="1"/>
      <w:marLeft w:val="0"/>
      <w:marRight w:val="0"/>
      <w:marTop w:val="0"/>
      <w:marBottom w:val="0"/>
      <w:divBdr>
        <w:top w:val="none" w:sz="0" w:space="0" w:color="auto"/>
        <w:left w:val="none" w:sz="0" w:space="0" w:color="auto"/>
        <w:bottom w:val="none" w:sz="0" w:space="0" w:color="auto"/>
        <w:right w:val="none" w:sz="0" w:space="0" w:color="auto"/>
      </w:divBdr>
    </w:div>
    <w:div w:id="400295933">
      <w:bodyDiv w:val="1"/>
      <w:marLeft w:val="0"/>
      <w:marRight w:val="0"/>
      <w:marTop w:val="0"/>
      <w:marBottom w:val="0"/>
      <w:divBdr>
        <w:top w:val="none" w:sz="0" w:space="0" w:color="auto"/>
        <w:left w:val="none" w:sz="0" w:space="0" w:color="auto"/>
        <w:bottom w:val="none" w:sz="0" w:space="0" w:color="auto"/>
        <w:right w:val="none" w:sz="0" w:space="0" w:color="auto"/>
      </w:divBdr>
    </w:div>
    <w:div w:id="401997959">
      <w:bodyDiv w:val="1"/>
      <w:marLeft w:val="0"/>
      <w:marRight w:val="0"/>
      <w:marTop w:val="0"/>
      <w:marBottom w:val="0"/>
      <w:divBdr>
        <w:top w:val="none" w:sz="0" w:space="0" w:color="auto"/>
        <w:left w:val="none" w:sz="0" w:space="0" w:color="auto"/>
        <w:bottom w:val="none" w:sz="0" w:space="0" w:color="auto"/>
        <w:right w:val="none" w:sz="0" w:space="0" w:color="auto"/>
      </w:divBdr>
    </w:div>
    <w:div w:id="402919091">
      <w:bodyDiv w:val="1"/>
      <w:marLeft w:val="0"/>
      <w:marRight w:val="0"/>
      <w:marTop w:val="0"/>
      <w:marBottom w:val="0"/>
      <w:divBdr>
        <w:top w:val="none" w:sz="0" w:space="0" w:color="auto"/>
        <w:left w:val="none" w:sz="0" w:space="0" w:color="auto"/>
        <w:bottom w:val="none" w:sz="0" w:space="0" w:color="auto"/>
        <w:right w:val="none" w:sz="0" w:space="0" w:color="auto"/>
      </w:divBdr>
    </w:div>
    <w:div w:id="403186155">
      <w:bodyDiv w:val="1"/>
      <w:marLeft w:val="0"/>
      <w:marRight w:val="0"/>
      <w:marTop w:val="0"/>
      <w:marBottom w:val="0"/>
      <w:divBdr>
        <w:top w:val="none" w:sz="0" w:space="0" w:color="auto"/>
        <w:left w:val="none" w:sz="0" w:space="0" w:color="auto"/>
        <w:bottom w:val="none" w:sz="0" w:space="0" w:color="auto"/>
        <w:right w:val="none" w:sz="0" w:space="0" w:color="auto"/>
      </w:divBdr>
    </w:div>
    <w:div w:id="403533909">
      <w:bodyDiv w:val="1"/>
      <w:marLeft w:val="0"/>
      <w:marRight w:val="0"/>
      <w:marTop w:val="0"/>
      <w:marBottom w:val="0"/>
      <w:divBdr>
        <w:top w:val="none" w:sz="0" w:space="0" w:color="auto"/>
        <w:left w:val="none" w:sz="0" w:space="0" w:color="auto"/>
        <w:bottom w:val="none" w:sz="0" w:space="0" w:color="auto"/>
        <w:right w:val="none" w:sz="0" w:space="0" w:color="auto"/>
      </w:divBdr>
    </w:div>
    <w:div w:id="403797140">
      <w:bodyDiv w:val="1"/>
      <w:marLeft w:val="0"/>
      <w:marRight w:val="0"/>
      <w:marTop w:val="0"/>
      <w:marBottom w:val="0"/>
      <w:divBdr>
        <w:top w:val="none" w:sz="0" w:space="0" w:color="auto"/>
        <w:left w:val="none" w:sz="0" w:space="0" w:color="auto"/>
        <w:bottom w:val="none" w:sz="0" w:space="0" w:color="auto"/>
        <w:right w:val="none" w:sz="0" w:space="0" w:color="auto"/>
      </w:divBdr>
    </w:div>
    <w:div w:id="406463348">
      <w:bodyDiv w:val="1"/>
      <w:marLeft w:val="0"/>
      <w:marRight w:val="0"/>
      <w:marTop w:val="0"/>
      <w:marBottom w:val="0"/>
      <w:divBdr>
        <w:top w:val="none" w:sz="0" w:space="0" w:color="auto"/>
        <w:left w:val="none" w:sz="0" w:space="0" w:color="auto"/>
        <w:bottom w:val="none" w:sz="0" w:space="0" w:color="auto"/>
        <w:right w:val="none" w:sz="0" w:space="0" w:color="auto"/>
      </w:divBdr>
    </w:div>
    <w:div w:id="406728952">
      <w:bodyDiv w:val="1"/>
      <w:marLeft w:val="0"/>
      <w:marRight w:val="0"/>
      <w:marTop w:val="0"/>
      <w:marBottom w:val="0"/>
      <w:divBdr>
        <w:top w:val="none" w:sz="0" w:space="0" w:color="auto"/>
        <w:left w:val="none" w:sz="0" w:space="0" w:color="auto"/>
        <w:bottom w:val="none" w:sz="0" w:space="0" w:color="auto"/>
        <w:right w:val="none" w:sz="0" w:space="0" w:color="auto"/>
      </w:divBdr>
    </w:div>
    <w:div w:id="407045423">
      <w:bodyDiv w:val="1"/>
      <w:marLeft w:val="0"/>
      <w:marRight w:val="0"/>
      <w:marTop w:val="0"/>
      <w:marBottom w:val="0"/>
      <w:divBdr>
        <w:top w:val="none" w:sz="0" w:space="0" w:color="auto"/>
        <w:left w:val="none" w:sz="0" w:space="0" w:color="auto"/>
        <w:bottom w:val="none" w:sz="0" w:space="0" w:color="auto"/>
        <w:right w:val="none" w:sz="0" w:space="0" w:color="auto"/>
      </w:divBdr>
    </w:div>
    <w:div w:id="408355570">
      <w:bodyDiv w:val="1"/>
      <w:marLeft w:val="0"/>
      <w:marRight w:val="0"/>
      <w:marTop w:val="0"/>
      <w:marBottom w:val="0"/>
      <w:divBdr>
        <w:top w:val="none" w:sz="0" w:space="0" w:color="auto"/>
        <w:left w:val="none" w:sz="0" w:space="0" w:color="auto"/>
        <w:bottom w:val="none" w:sz="0" w:space="0" w:color="auto"/>
        <w:right w:val="none" w:sz="0" w:space="0" w:color="auto"/>
      </w:divBdr>
    </w:div>
    <w:div w:id="409890908">
      <w:bodyDiv w:val="1"/>
      <w:marLeft w:val="0"/>
      <w:marRight w:val="0"/>
      <w:marTop w:val="0"/>
      <w:marBottom w:val="0"/>
      <w:divBdr>
        <w:top w:val="none" w:sz="0" w:space="0" w:color="auto"/>
        <w:left w:val="none" w:sz="0" w:space="0" w:color="auto"/>
        <w:bottom w:val="none" w:sz="0" w:space="0" w:color="auto"/>
        <w:right w:val="none" w:sz="0" w:space="0" w:color="auto"/>
      </w:divBdr>
    </w:div>
    <w:div w:id="410003900">
      <w:bodyDiv w:val="1"/>
      <w:marLeft w:val="0"/>
      <w:marRight w:val="0"/>
      <w:marTop w:val="0"/>
      <w:marBottom w:val="0"/>
      <w:divBdr>
        <w:top w:val="none" w:sz="0" w:space="0" w:color="auto"/>
        <w:left w:val="none" w:sz="0" w:space="0" w:color="auto"/>
        <w:bottom w:val="none" w:sz="0" w:space="0" w:color="auto"/>
        <w:right w:val="none" w:sz="0" w:space="0" w:color="auto"/>
      </w:divBdr>
    </w:div>
    <w:div w:id="410004168">
      <w:bodyDiv w:val="1"/>
      <w:marLeft w:val="0"/>
      <w:marRight w:val="0"/>
      <w:marTop w:val="0"/>
      <w:marBottom w:val="0"/>
      <w:divBdr>
        <w:top w:val="none" w:sz="0" w:space="0" w:color="auto"/>
        <w:left w:val="none" w:sz="0" w:space="0" w:color="auto"/>
        <w:bottom w:val="none" w:sz="0" w:space="0" w:color="auto"/>
        <w:right w:val="none" w:sz="0" w:space="0" w:color="auto"/>
      </w:divBdr>
    </w:div>
    <w:div w:id="410009668">
      <w:bodyDiv w:val="1"/>
      <w:marLeft w:val="0"/>
      <w:marRight w:val="0"/>
      <w:marTop w:val="0"/>
      <w:marBottom w:val="0"/>
      <w:divBdr>
        <w:top w:val="none" w:sz="0" w:space="0" w:color="auto"/>
        <w:left w:val="none" w:sz="0" w:space="0" w:color="auto"/>
        <w:bottom w:val="none" w:sz="0" w:space="0" w:color="auto"/>
        <w:right w:val="none" w:sz="0" w:space="0" w:color="auto"/>
      </w:divBdr>
    </w:div>
    <w:div w:id="411397644">
      <w:bodyDiv w:val="1"/>
      <w:marLeft w:val="0"/>
      <w:marRight w:val="0"/>
      <w:marTop w:val="0"/>
      <w:marBottom w:val="0"/>
      <w:divBdr>
        <w:top w:val="none" w:sz="0" w:space="0" w:color="auto"/>
        <w:left w:val="none" w:sz="0" w:space="0" w:color="auto"/>
        <w:bottom w:val="none" w:sz="0" w:space="0" w:color="auto"/>
        <w:right w:val="none" w:sz="0" w:space="0" w:color="auto"/>
      </w:divBdr>
    </w:div>
    <w:div w:id="413354374">
      <w:bodyDiv w:val="1"/>
      <w:marLeft w:val="0"/>
      <w:marRight w:val="0"/>
      <w:marTop w:val="0"/>
      <w:marBottom w:val="0"/>
      <w:divBdr>
        <w:top w:val="none" w:sz="0" w:space="0" w:color="auto"/>
        <w:left w:val="none" w:sz="0" w:space="0" w:color="auto"/>
        <w:bottom w:val="none" w:sz="0" w:space="0" w:color="auto"/>
        <w:right w:val="none" w:sz="0" w:space="0" w:color="auto"/>
      </w:divBdr>
    </w:div>
    <w:div w:id="413432246">
      <w:bodyDiv w:val="1"/>
      <w:marLeft w:val="0"/>
      <w:marRight w:val="0"/>
      <w:marTop w:val="0"/>
      <w:marBottom w:val="0"/>
      <w:divBdr>
        <w:top w:val="none" w:sz="0" w:space="0" w:color="auto"/>
        <w:left w:val="none" w:sz="0" w:space="0" w:color="auto"/>
        <w:bottom w:val="none" w:sz="0" w:space="0" w:color="auto"/>
        <w:right w:val="none" w:sz="0" w:space="0" w:color="auto"/>
      </w:divBdr>
    </w:div>
    <w:div w:id="413817539">
      <w:bodyDiv w:val="1"/>
      <w:marLeft w:val="0"/>
      <w:marRight w:val="0"/>
      <w:marTop w:val="0"/>
      <w:marBottom w:val="0"/>
      <w:divBdr>
        <w:top w:val="none" w:sz="0" w:space="0" w:color="auto"/>
        <w:left w:val="none" w:sz="0" w:space="0" w:color="auto"/>
        <w:bottom w:val="none" w:sz="0" w:space="0" w:color="auto"/>
        <w:right w:val="none" w:sz="0" w:space="0" w:color="auto"/>
      </w:divBdr>
    </w:div>
    <w:div w:id="414935962">
      <w:bodyDiv w:val="1"/>
      <w:marLeft w:val="0"/>
      <w:marRight w:val="0"/>
      <w:marTop w:val="0"/>
      <w:marBottom w:val="0"/>
      <w:divBdr>
        <w:top w:val="none" w:sz="0" w:space="0" w:color="auto"/>
        <w:left w:val="none" w:sz="0" w:space="0" w:color="auto"/>
        <w:bottom w:val="none" w:sz="0" w:space="0" w:color="auto"/>
        <w:right w:val="none" w:sz="0" w:space="0" w:color="auto"/>
      </w:divBdr>
    </w:div>
    <w:div w:id="417288729">
      <w:bodyDiv w:val="1"/>
      <w:marLeft w:val="0"/>
      <w:marRight w:val="0"/>
      <w:marTop w:val="0"/>
      <w:marBottom w:val="0"/>
      <w:divBdr>
        <w:top w:val="none" w:sz="0" w:space="0" w:color="auto"/>
        <w:left w:val="none" w:sz="0" w:space="0" w:color="auto"/>
        <w:bottom w:val="none" w:sz="0" w:space="0" w:color="auto"/>
        <w:right w:val="none" w:sz="0" w:space="0" w:color="auto"/>
      </w:divBdr>
    </w:div>
    <w:div w:id="417407849">
      <w:bodyDiv w:val="1"/>
      <w:marLeft w:val="0"/>
      <w:marRight w:val="0"/>
      <w:marTop w:val="0"/>
      <w:marBottom w:val="0"/>
      <w:divBdr>
        <w:top w:val="none" w:sz="0" w:space="0" w:color="auto"/>
        <w:left w:val="none" w:sz="0" w:space="0" w:color="auto"/>
        <w:bottom w:val="none" w:sz="0" w:space="0" w:color="auto"/>
        <w:right w:val="none" w:sz="0" w:space="0" w:color="auto"/>
      </w:divBdr>
    </w:div>
    <w:div w:id="419058384">
      <w:bodyDiv w:val="1"/>
      <w:marLeft w:val="0"/>
      <w:marRight w:val="0"/>
      <w:marTop w:val="0"/>
      <w:marBottom w:val="0"/>
      <w:divBdr>
        <w:top w:val="none" w:sz="0" w:space="0" w:color="auto"/>
        <w:left w:val="none" w:sz="0" w:space="0" w:color="auto"/>
        <w:bottom w:val="none" w:sz="0" w:space="0" w:color="auto"/>
        <w:right w:val="none" w:sz="0" w:space="0" w:color="auto"/>
      </w:divBdr>
    </w:div>
    <w:div w:id="419326842">
      <w:bodyDiv w:val="1"/>
      <w:marLeft w:val="0"/>
      <w:marRight w:val="0"/>
      <w:marTop w:val="0"/>
      <w:marBottom w:val="0"/>
      <w:divBdr>
        <w:top w:val="none" w:sz="0" w:space="0" w:color="auto"/>
        <w:left w:val="none" w:sz="0" w:space="0" w:color="auto"/>
        <w:bottom w:val="none" w:sz="0" w:space="0" w:color="auto"/>
        <w:right w:val="none" w:sz="0" w:space="0" w:color="auto"/>
      </w:divBdr>
    </w:div>
    <w:div w:id="423185529">
      <w:bodyDiv w:val="1"/>
      <w:marLeft w:val="0"/>
      <w:marRight w:val="0"/>
      <w:marTop w:val="0"/>
      <w:marBottom w:val="0"/>
      <w:divBdr>
        <w:top w:val="none" w:sz="0" w:space="0" w:color="auto"/>
        <w:left w:val="none" w:sz="0" w:space="0" w:color="auto"/>
        <w:bottom w:val="none" w:sz="0" w:space="0" w:color="auto"/>
        <w:right w:val="none" w:sz="0" w:space="0" w:color="auto"/>
      </w:divBdr>
    </w:div>
    <w:div w:id="423385549">
      <w:bodyDiv w:val="1"/>
      <w:marLeft w:val="0"/>
      <w:marRight w:val="0"/>
      <w:marTop w:val="0"/>
      <w:marBottom w:val="0"/>
      <w:divBdr>
        <w:top w:val="none" w:sz="0" w:space="0" w:color="auto"/>
        <w:left w:val="none" w:sz="0" w:space="0" w:color="auto"/>
        <w:bottom w:val="none" w:sz="0" w:space="0" w:color="auto"/>
        <w:right w:val="none" w:sz="0" w:space="0" w:color="auto"/>
      </w:divBdr>
    </w:div>
    <w:div w:id="423916608">
      <w:bodyDiv w:val="1"/>
      <w:marLeft w:val="0"/>
      <w:marRight w:val="0"/>
      <w:marTop w:val="0"/>
      <w:marBottom w:val="0"/>
      <w:divBdr>
        <w:top w:val="none" w:sz="0" w:space="0" w:color="auto"/>
        <w:left w:val="none" w:sz="0" w:space="0" w:color="auto"/>
        <w:bottom w:val="none" w:sz="0" w:space="0" w:color="auto"/>
        <w:right w:val="none" w:sz="0" w:space="0" w:color="auto"/>
      </w:divBdr>
    </w:div>
    <w:div w:id="424035512">
      <w:bodyDiv w:val="1"/>
      <w:marLeft w:val="0"/>
      <w:marRight w:val="0"/>
      <w:marTop w:val="0"/>
      <w:marBottom w:val="0"/>
      <w:divBdr>
        <w:top w:val="none" w:sz="0" w:space="0" w:color="auto"/>
        <w:left w:val="none" w:sz="0" w:space="0" w:color="auto"/>
        <w:bottom w:val="none" w:sz="0" w:space="0" w:color="auto"/>
        <w:right w:val="none" w:sz="0" w:space="0" w:color="auto"/>
      </w:divBdr>
    </w:div>
    <w:div w:id="425426404">
      <w:bodyDiv w:val="1"/>
      <w:marLeft w:val="0"/>
      <w:marRight w:val="0"/>
      <w:marTop w:val="0"/>
      <w:marBottom w:val="0"/>
      <w:divBdr>
        <w:top w:val="none" w:sz="0" w:space="0" w:color="auto"/>
        <w:left w:val="none" w:sz="0" w:space="0" w:color="auto"/>
        <w:bottom w:val="none" w:sz="0" w:space="0" w:color="auto"/>
        <w:right w:val="none" w:sz="0" w:space="0" w:color="auto"/>
      </w:divBdr>
    </w:div>
    <w:div w:id="426077481">
      <w:bodyDiv w:val="1"/>
      <w:marLeft w:val="0"/>
      <w:marRight w:val="0"/>
      <w:marTop w:val="0"/>
      <w:marBottom w:val="0"/>
      <w:divBdr>
        <w:top w:val="none" w:sz="0" w:space="0" w:color="auto"/>
        <w:left w:val="none" w:sz="0" w:space="0" w:color="auto"/>
        <w:bottom w:val="none" w:sz="0" w:space="0" w:color="auto"/>
        <w:right w:val="none" w:sz="0" w:space="0" w:color="auto"/>
      </w:divBdr>
    </w:div>
    <w:div w:id="428241031">
      <w:bodyDiv w:val="1"/>
      <w:marLeft w:val="0"/>
      <w:marRight w:val="0"/>
      <w:marTop w:val="0"/>
      <w:marBottom w:val="0"/>
      <w:divBdr>
        <w:top w:val="none" w:sz="0" w:space="0" w:color="auto"/>
        <w:left w:val="none" w:sz="0" w:space="0" w:color="auto"/>
        <w:bottom w:val="none" w:sz="0" w:space="0" w:color="auto"/>
        <w:right w:val="none" w:sz="0" w:space="0" w:color="auto"/>
      </w:divBdr>
    </w:div>
    <w:div w:id="428744073">
      <w:bodyDiv w:val="1"/>
      <w:marLeft w:val="0"/>
      <w:marRight w:val="0"/>
      <w:marTop w:val="0"/>
      <w:marBottom w:val="0"/>
      <w:divBdr>
        <w:top w:val="none" w:sz="0" w:space="0" w:color="auto"/>
        <w:left w:val="none" w:sz="0" w:space="0" w:color="auto"/>
        <w:bottom w:val="none" w:sz="0" w:space="0" w:color="auto"/>
        <w:right w:val="none" w:sz="0" w:space="0" w:color="auto"/>
      </w:divBdr>
    </w:div>
    <w:div w:id="430587270">
      <w:bodyDiv w:val="1"/>
      <w:marLeft w:val="0"/>
      <w:marRight w:val="0"/>
      <w:marTop w:val="0"/>
      <w:marBottom w:val="0"/>
      <w:divBdr>
        <w:top w:val="none" w:sz="0" w:space="0" w:color="auto"/>
        <w:left w:val="none" w:sz="0" w:space="0" w:color="auto"/>
        <w:bottom w:val="none" w:sz="0" w:space="0" w:color="auto"/>
        <w:right w:val="none" w:sz="0" w:space="0" w:color="auto"/>
      </w:divBdr>
    </w:div>
    <w:div w:id="431172524">
      <w:bodyDiv w:val="1"/>
      <w:marLeft w:val="0"/>
      <w:marRight w:val="0"/>
      <w:marTop w:val="0"/>
      <w:marBottom w:val="0"/>
      <w:divBdr>
        <w:top w:val="none" w:sz="0" w:space="0" w:color="auto"/>
        <w:left w:val="none" w:sz="0" w:space="0" w:color="auto"/>
        <w:bottom w:val="none" w:sz="0" w:space="0" w:color="auto"/>
        <w:right w:val="none" w:sz="0" w:space="0" w:color="auto"/>
      </w:divBdr>
    </w:div>
    <w:div w:id="431437261">
      <w:bodyDiv w:val="1"/>
      <w:marLeft w:val="0"/>
      <w:marRight w:val="0"/>
      <w:marTop w:val="0"/>
      <w:marBottom w:val="0"/>
      <w:divBdr>
        <w:top w:val="none" w:sz="0" w:space="0" w:color="auto"/>
        <w:left w:val="none" w:sz="0" w:space="0" w:color="auto"/>
        <w:bottom w:val="none" w:sz="0" w:space="0" w:color="auto"/>
        <w:right w:val="none" w:sz="0" w:space="0" w:color="auto"/>
      </w:divBdr>
    </w:div>
    <w:div w:id="432940910">
      <w:bodyDiv w:val="1"/>
      <w:marLeft w:val="0"/>
      <w:marRight w:val="0"/>
      <w:marTop w:val="0"/>
      <w:marBottom w:val="0"/>
      <w:divBdr>
        <w:top w:val="none" w:sz="0" w:space="0" w:color="auto"/>
        <w:left w:val="none" w:sz="0" w:space="0" w:color="auto"/>
        <w:bottom w:val="none" w:sz="0" w:space="0" w:color="auto"/>
        <w:right w:val="none" w:sz="0" w:space="0" w:color="auto"/>
      </w:divBdr>
    </w:div>
    <w:div w:id="433401307">
      <w:bodyDiv w:val="1"/>
      <w:marLeft w:val="0"/>
      <w:marRight w:val="0"/>
      <w:marTop w:val="0"/>
      <w:marBottom w:val="0"/>
      <w:divBdr>
        <w:top w:val="none" w:sz="0" w:space="0" w:color="auto"/>
        <w:left w:val="none" w:sz="0" w:space="0" w:color="auto"/>
        <w:bottom w:val="none" w:sz="0" w:space="0" w:color="auto"/>
        <w:right w:val="none" w:sz="0" w:space="0" w:color="auto"/>
      </w:divBdr>
    </w:div>
    <w:div w:id="434137924">
      <w:bodyDiv w:val="1"/>
      <w:marLeft w:val="0"/>
      <w:marRight w:val="0"/>
      <w:marTop w:val="0"/>
      <w:marBottom w:val="0"/>
      <w:divBdr>
        <w:top w:val="none" w:sz="0" w:space="0" w:color="auto"/>
        <w:left w:val="none" w:sz="0" w:space="0" w:color="auto"/>
        <w:bottom w:val="none" w:sz="0" w:space="0" w:color="auto"/>
        <w:right w:val="none" w:sz="0" w:space="0" w:color="auto"/>
      </w:divBdr>
    </w:div>
    <w:div w:id="434250441">
      <w:bodyDiv w:val="1"/>
      <w:marLeft w:val="0"/>
      <w:marRight w:val="0"/>
      <w:marTop w:val="0"/>
      <w:marBottom w:val="0"/>
      <w:divBdr>
        <w:top w:val="none" w:sz="0" w:space="0" w:color="auto"/>
        <w:left w:val="none" w:sz="0" w:space="0" w:color="auto"/>
        <w:bottom w:val="none" w:sz="0" w:space="0" w:color="auto"/>
        <w:right w:val="none" w:sz="0" w:space="0" w:color="auto"/>
      </w:divBdr>
    </w:div>
    <w:div w:id="434448837">
      <w:bodyDiv w:val="1"/>
      <w:marLeft w:val="0"/>
      <w:marRight w:val="0"/>
      <w:marTop w:val="0"/>
      <w:marBottom w:val="0"/>
      <w:divBdr>
        <w:top w:val="none" w:sz="0" w:space="0" w:color="auto"/>
        <w:left w:val="none" w:sz="0" w:space="0" w:color="auto"/>
        <w:bottom w:val="none" w:sz="0" w:space="0" w:color="auto"/>
        <w:right w:val="none" w:sz="0" w:space="0" w:color="auto"/>
      </w:divBdr>
    </w:div>
    <w:div w:id="434597070">
      <w:bodyDiv w:val="1"/>
      <w:marLeft w:val="0"/>
      <w:marRight w:val="0"/>
      <w:marTop w:val="0"/>
      <w:marBottom w:val="0"/>
      <w:divBdr>
        <w:top w:val="none" w:sz="0" w:space="0" w:color="auto"/>
        <w:left w:val="none" w:sz="0" w:space="0" w:color="auto"/>
        <w:bottom w:val="none" w:sz="0" w:space="0" w:color="auto"/>
        <w:right w:val="none" w:sz="0" w:space="0" w:color="auto"/>
      </w:divBdr>
    </w:div>
    <w:div w:id="435564468">
      <w:bodyDiv w:val="1"/>
      <w:marLeft w:val="0"/>
      <w:marRight w:val="0"/>
      <w:marTop w:val="0"/>
      <w:marBottom w:val="0"/>
      <w:divBdr>
        <w:top w:val="none" w:sz="0" w:space="0" w:color="auto"/>
        <w:left w:val="none" w:sz="0" w:space="0" w:color="auto"/>
        <w:bottom w:val="none" w:sz="0" w:space="0" w:color="auto"/>
        <w:right w:val="none" w:sz="0" w:space="0" w:color="auto"/>
      </w:divBdr>
    </w:div>
    <w:div w:id="436367426">
      <w:bodyDiv w:val="1"/>
      <w:marLeft w:val="0"/>
      <w:marRight w:val="0"/>
      <w:marTop w:val="0"/>
      <w:marBottom w:val="0"/>
      <w:divBdr>
        <w:top w:val="none" w:sz="0" w:space="0" w:color="auto"/>
        <w:left w:val="none" w:sz="0" w:space="0" w:color="auto"/>
        <w:bottom w:val="none" w:sz="0" w:space="0" w:color="auto"/>
        <w:right w:val="none" w:sz="0" w:space="0" w:color="auto"/>
      </w:divBdr>
    </w:div>
    <w:div w:id="436558420">
      <w:bodyDiv w:val="1"/>
      <w:marLeft w:val="0"/>
      <w:marRight w:val="0"/>
      <w:marTop w:val="0"/>
      <w:marBottom w:val="0"/>
      <w:divBdr>
        <w:top w:val="none" w:sz="0" w:space="0" w:color="auto"/>
        <w:left w:val="none" w:sz="0" w:space="0" w:color="auto"/>
        <w:bottom w:val="none" w:sz="0" w:space="0" w:color="auto"/>
        <w:right w:val="none" w:sz="0" w:space="0" w:color="auto"/>
      </w:divBdr>
    </w:div>
    <w:div w:id="436676045">
      <w:bodyDiv w:val="1"/>
      <w:marLeft w:val="0"/>
      <w:marRight w:val="0"/>
      <w:marTop w:val="0"/>
      <w:marBottom w:val="0"/>
      <w:divBdr>
        <w:top w:val="none" w:sz="0" w:space="0" w:color="auto"/>
        <w:left w:val="none" w:sz="0" w:space="0" w:color="auto"/>
        <w:bottom w:val="none" w:sz="0" w:space="0" w:color="auto"/>
        <w:right w:val="none" w:sz="0" w:space="0" w:color="auto"/>
      </w:divBdr>
    </w:div>
    <w:div w:id="441533143">
      <w:bodyDiv w:val="1"/>
      <w:marLeft w:val="0"/>
      <w:marRight w:val="0"/>
      <w:marTop w:val="0"/>
      <w:marBottom w:val="0"/>
      <w:divBdr>
        <w:top w:val="none" w:sz="0" w:space="0" w:color="auto"/>
        <w:left w:val="none" w:sz="0" w:space="0" w:color="auto"/>
        <w:bottom w:val="none" w:sz="0" w:space="0" w:color="auto"/>
        <w:right w:val="none" w:sz="0" w:space="0" w:color="auto"/>
      </w:divBdr>
    </w:div>
    <w:div w:id="441726977">
      <w:bodyDiv w:val="1"/>
      <w:marLeft w:val="0"/>
      <w:marRight w:val="0"/>
      <w:marTop w:val="0"/>
      <w:marBottom w:val="0"/>
      <w:divBdr>
        <w:top w:val="none" w:sz="0" w:space="0" w:color="auto"/>
        <w:left w:val="none" w:sz="0" w:space="0" w:color="auto"/>
        <w:bottom w:val="none" w:sz="0" w:space="0" w:color="auto"/>
        <w:right w:val="none" w:sz="0" w:space="0" w:color="auto"/>
      </w:divBdr>
    </w:div>
    <w:div w:id="442304466">
      <w:bodyDiv w:val="1"/>
      <w:marLeft w:val="0"/>
      <w:marRight w:val="0"/>
      <w:marTop w:val="0"/>
      <w:marBottom w:val="0"/>
      <w:divBdr>
        <w:top w:val="none" w:sz="0" w:space="0" w:color="auto"/>
        <w:left w:val="none" w:sz="0" w:space="0" w:color="auto"/>
        <w:bottom w:val="none" w:sz="0" w:space="0" w:color="auto"/>
        <w:right w:val="none" w:sz="0" w:space="0" w:color="auto"/>
      </w:divBdr>
    </w:div>
    <w:div w:id="444082194">
      <w:bodyDiv w:val="1"/>
      <w:marLeft w:val="0"/>
      <w:marRight w:val="0"/>
      <w:marTop w:val="0"/>
      <w:marBottom w:val="0"/>
      <w:divBdr>
        <w:top w:val="none" w:sz="0" w:space="0" w:color="auto"/>
        <w:left w:val="none" w:sz="0" w:space="0" w:color="auto"/>
        <w:bottom w:val="none" w:sz="0" w:space="0" w:color="auto"/>
        <w:right w:val="none" w:sz="0" w:space="0" w:color="auto"/>
      </w:divBdr>
    </w:div>
    <w:div w:id="445196388">
      <w:bodyDiv w:val="1"/>
      <w:marLeft w:val="0"/>
      <w:marRight w:val="0"/>
      <w:marTop w:val="0"/>
      <w:marBottom w:val="0"/>
      <w:divBdr>
        <w:top w:val="none" w:sz="0" w:space="0" w:color="auto"/>
        <w:left w:val="none" w:sz="0" w:space="0" w:color="auto"/>
        <w:bottom w:val="none" w:sz="0" w:space="0" w:color="auto"/>
        <w:right w:val="none" w:sz="0" w:space="0" w:color="auto"/>
      </w:divBdr>
    </w:div>
    <w:div w:id="445779860">
      <w:bodyDiv w:val="1"/>
      <w:marLeft w:val="0"/>
      <w:marRight w:val="0"/>
      <w:marTop w:val="0"/>
      <w:marBottom w:val="0"/>
      <w:divBdr>
        <w:top w:val="none" w:sz="0" w:space="0" w:color="auto"/>
        <w:left w:val="none" w:sz="0" w:space="0" w:color="auto"/>
        <w:bottom w:val="none" w:sz="0" w:space="0" w:color="auto"/>
        <w:right w:val="none" w:sz="0" w:space="0" w:color="auto"/>
      </w:divBdr>
    </w:div>
    <w:div w:id="445854940">
      <w:bodyDiv w:val="1"/>
      <w:marLeft w:val="0"/>
      <w:marRight w:val="0"/>
      <w:marTop w:val="0"/>
      <w:marBottom w:val="0"/>
      <w:divBdr>
        <w:top w:val="none" w:sz="0" w:space="0" w:color="auto"/>
        <w:left w:val="none" w:sz="0" w:space="0" w:color="auto"/>
        <w:bottom w:val="none" w:sz="0" w:space="0" w:color="auto"/>
        <w:right w:val="none" w:sz="0" w:space="0" w:color="auto"/>
      </w:divBdr>
    </w:div>
    <w:div w:id="447043110">
      <w:bodyDiv w:val="1"/>
      <w:marLeft w:val="0"/>
      <w:marRight w:val="0"/>
      <w:marTop w:val="0"/>
      <w:marBottom w:val="0"/>
      <w:divBdr>
        <w:top w:val="none" w:sz="0" w:space="0" w:color="auto"/>
        <w:left w:val="none" w:sz="0" w:space="0" w:color="auto"/>
        <w:bottom w:val="none" w:sz="0" w:space="0" w:color="auto"/>
        <w:right w:val="none" w:sz="0" w:space="0" w:color="auto"/>
      </w:divBdr>
    </w:div>
    <w:div w:id="448470903">
      <w:bodyDiv w:val="1"/>
      <w:marLeft w:val="0"/>
      <w:marRight w:val="0"/>
      <w:marTop w:val="0"/>
      <w:marBottom w:val="0"/>
      <w:divBdr>
        <w:top w:val="none" w:sz="0" w:space="0" w:color="auto"/>
        <w:left w:val="none" w:sz="0" w:space="0" w:color="auto"/>
        <w:bottom w:val="none" w:sz="0" w:space="0" w:color="auto"/>
        <w:right w:val="none" w:sz="0" w:space="0" w:color="auto"/>
      </w:divBdr>
    </w:div>
    <w:div w:id="448741962">
      <w:bodyDiv w:val="1"/>
      <w:marLeft w:val="0"/>
      <w:marRight w:val="0"/>
      <w:marTop w:val="0"/>
      <w:marBottom w:val="0"/>
      <w:divBdr>
        <w:top w:val="none" w:sz="0" w:space="0" w:color="auto"/>
        <w:left w:val="none" w:sz="0" w:space="0" w:color="auto"/>
        <w:bottom w:val="none" w:sz="0" w:space="0" w:color="auto"/>
        <w:right w:val="none" w:sz="0" w:space="0" w:color="auto"/>
      </w:divBdr>
    </w:div>
    <w:div w:id="450513020">
      <w:bodyDiv w:val="1"/>
      <w:marLeft w:val="0"/>
      <w:marRight w:val="0"/>
      <w:marTop w:val="0"/>
      <w:marBottom w:val="0"/>
      <w:divBdr>
        <w:top w:val="none" w:sz="0" w:space="0" w:color="auto"/>
        <w:left w:val="none" w:sz="0" w:space="0" w:color="auto"/>
        <w:bottom w:val="none" w:sz="0" w:space="0" w:color="auto"/>
        <w:right w:val="none" w:sz="0" w:space="0" w:color="auto"/>
      </w:divBdr>
    </w:div>
    <w:div w:id="450978564">
      <w:bodyDiv w:val="1"/>
      <w:marLeft w:val="0"/>
      <w:marRight w:val="0"/>
      <w:marTop w:val="0"/>
      <w:marBottom w:val="0"/>
      <w:divBdr>
        <w:top w:val="none" w:sz="0" w:space="0" w:color="auto"/>
        <w:left w:val="none" w:sz="0" w:space="0" w:color="auto"/>
        <w:bottom w:val="none" w:sz="0" w:space="0" w:color="auto"/>
        <w:right w:val="none" w:sz="0" w:space="0" w:color="auto"/>
      </w:divBdr>
    </w:div>
    <w:div w:id="451948456">
      <w:bodyDiv w:val="1"/>
      <w:marLeft w:val="0"/>
      <w:marRight w:val="0"/>
      <w:marTop w:val="0"/>
      <w:marBottom w:val="0"/>
      <w:divBdr>
        <w:top w:val="none" w:sz="0" w:space="0" w:color="auto"/>
        <w:left w:val="none" w:sz="0" w:space="0" w:color="auto"/>
        <w:bottom w:val="none" w:sz="0" w:space="0" w:color="auto"/>
        <w:right w:val="none" w:sz="0" w:space="0" w:color="auto"/>
      </w:divBdr>
    </w:div>
    <w:div w:id="453985826">
      <w:bodyDiv w:val="1"/>
      <w:marLeft w:val="0"/>
      <w:marRight w:val="0"/>
      <w:marTop w:val="0"/>
      <w:marBottom w:val="0"/>
      <w:divBdr>
        <w:top w:val="none" w:sz="0" w:space="0" w:color="auto"/>
        <w:left w:val="none" w:sz="0" w:space="0" w:color="auto"/>
        <w:bottom w:val="none" w:sz="0" w:space="0" w:color="auto"/>
        <w:right w:val="none" w:sz="0" w:space="0" w:color="auto"/>
      </w:divBdr>
    </w:div>
    <w:div w:id="453987535">
      <w:bodyDiv w:val="1"/>
      <w:marLeft w:val="0"/>
      <w:marRight w:val="0"/>
      <w:marTop w:val="0"/>
      <w:marBottom w:val="0"/>
      <w:divBdr>
        <w:top w:val="none" w:sz="0" w:space="0" w:color="auto"/>
        <w:left w:val="none" w:sz="0" w:space="0" w:color="auto"/>
        <w:bottom w:val="none" w:sz="0" w:space="0" w:color="auto"/>
        <w:right w:val="none" w:sz="0" w:space="0" w:color="auto"/>
      </w:divBdr>
    </w:div>
    <w:div w:id="455174177">
      <w:bodyDiv w:val="1"/>
      <w:marLeft w:val="0"/>
      <w:marRight w:val="0"/>
      <w:marTop w:val="0"/>
      <w:marBottom w:val="0"/>
      <w:divBdr>
        <w:top w:val="none" w:sz="0" w:space="0" w:color="auto"/>
        <w:left w:val="none" w:sz="0" w:space="0" w:color="auto"/>
        <w:bottom w:val="none" w:sz="0" w:space="0" w:color="auto"/>
        <w:right w:val="none" w:sz="0" w:space="0" w:color="auto"/>
      </w:divBdr>
    </w:div>
    <w:div w:id="455417464">
      <w:bodyDiv w:val="1"/>
      <w:marLeft w:val="0"/>
      <w:marRight w:val="0"/>
      <w:marTop w:val="0"/>
      <w:marBottom w:val="0"/>
      <w:divBdr>
        <w:top w:val="none" w:sz="0" w:space="0" w:color="auto"/>
        <w:left w:val="none" w:sz="0" w:space="0" w:color="auto"/>
        <w:bottom w:val="none" w:sz="0" w:space="0" w:color="auto"/>
        <w:right w:val="none" w:sz="0" w:space="0" w:color="auto"/>
      </w:divBdr>
    </w:div>
    <w:div w:id="455831492">
      <w:bodyDiv w:val="1"/>
      <w:marLeft w:val="0"/>
      <w:marRight w:val="0"/>
      <w:marTop w:val="0"/>
      <w:marBottom w:val="0"/>
      <w:divBdr>
        <w:top w:val="none" w:sz="0" w:space="0" w:color="auto"/>
        <w:left w:val="none" w:sz="0" w:space="0" w:color="auto"/>
        <w:bottom w:val="none" w:sz="0" w:space="0" w:color="auto"/>
        <w:right w:val="none" w:sz="0" w:space="0" w:color="auto"/>
      </w:divBdr>
    </w:div>
    <w:div w:id="456067761">
      <w:bodyDiv w:val="1"/>
      <w:marLeft w:val="0"/>
      <w:marRight w:val="0"/>
      <w:marTop w:val="0"/>
      <w:marBottom w:val="0"/>
      <w:divBdr>
        <w:top w:val="none" w:sz="0" w:space="0" w:color="auto"/>
        <w:left w:val="none" w:sz="0" w:space="0" w:color="auto"/>
        <w:bottom w:val="none" w:sz="0" w:space="0" w:color="auto"/>
        <w:right w:val="none" w:sz="0" w:space="0" w:color="auto"/>
      </w:divBdr>
    </w:div>
    <w:div w:id="456800693">
      <w:bodyDiv w:val="1"/>
      <w:marLeft w:val="0"/>
      <w:marRight w:val="0"/>
      <w:marTop w:val="0"/>
      <w:marBottom w:val="0"/>
      <w:divBdr>
        <w:top w:val="none" w:sz="0" w:space="0" w:color="auto"/>
        <w:left w:val="none" w:sz="0" w:space="0" w:color="auto"/>
        <w:bottom w:val="none" w:sz="0" w:space="0" w:color="auto"/>
        <w:right w:val="none" w:sz="0" w:space="0" w:color="auto"/>
      </w:divBdr>
    </w:div>
    <w:div w:id="457454458">
      <w:bodyDiv w:val="1"/>
      <w:marLeft w:val="0"/>
      <w:marRight w:val="0"/>
      <w:marTop w:val="0"/>
      <w:marBottom w:val="0"/>
      <w:divBdr>
        <w:top w:val="none" w:sz="0" w:space="0" w:color="auto"/>
        <w:left w:val="none" w:sz="0" w:space="0" w:color="auto"/>
        <w:bottom w:val="none" w:sz="0" w:space="0" w:color="auto"/>
        <w:right w:val="none" w:sz="0" w:space="0" w:color="auto"/>
      </w:divBdr>
    </w:div>
    <w:div w:id="457530781">
      <w:bodyDiv w:val="1"/>
      <w:marLeft w:val="0"/>
      <w:marRight w:val="0"/>
      <w:marTop w:val="0"/>
      <w:marBottom w:val="0"/>
      <w:divBdr>
        <w:top w:val="none" w:sz="0" w:space="0" w:color="auto"/>
        <w:left w:val="none" w:sz="0" w:space="0" w:color="auto"/>
        <w:bottom w:val="none" w:sz="0" w:space="0" w:color="auto"/>
        <w:right w:val="none" w:sz="0" w:space="0" w:color="auto"/>
      </w:divBdr>
    </w:div>
    <w:div w:id="457795267">
      <w:bodyDiv w:val="1"/>
      <w:marLeft w:val="0"/>
      <w:marRight w:val="0"/>
      <w:marTop w:val="0"/>
      <w:marBottom w:val="0"/>
      <w:divBdr>
        <w:top w:val="none" w:sz="0" w:space="0" w:color="auto"/>
        <w:left w:val="none" w:sz="0" w:space="0" w:color="auto"/>
        <w:bottom w:val="none" w:sz="0" w:space="0" w:color="auto"/>
        <w:right w:val="none" w:sz="0" w:space="0" w:color="auto"/>
      </w:divBdr>
    </w:div>
    <w:div w:id="459887783">
      <w:bodyDiv w:val="1"/>
      <w:marLeft w:val="0"/>
      <w:marRight w:val="0"/>
      <w:marTop w:val="0"/>
      <w:marBottom w:val="0"/>
      <w:divBdr>
        <w:top w:val="none" w:sz="0" w:space="0" w:color="auto"/>
        <w:left w:val="none" w:sz="0" w:space="0" w:color="auto"/>
        <w:bottom w:val="none" w:sz="0" w:space="0" w:color="auto"/>
        <w:right w:val="none" w:sz="0" w:space="0" w:color="auto"/>
      </w:divBdr>
    </w:div>
    <w:div w:id="460611319">
      <w:bodyDiv w:val="1"/>
      <w:marLeft w:val="0"/>
      <w:marRight w:val="0"/>
      <w:marTop w:val="0"/>
      <w:marBottom w:val="0"/>
      <w:divBdr>
        <w:top w:val="none" w:sz="0" w:space="0" w:color="auto"/>
        <w:left w:val="none" w:sz="0" w:space="0" w:color="auto"/>
        <w:bottom w:val="none" w:sz="0" w:space="0" w:color="auto"/>
        <w:right w:val="none" w:sz="0" w:space="0" w:color="auto"/>
      </w:divBdr>
    </w:div>
    <w:div w:id="461115691">
      <w:bodyDiv w:val="1"/>
      <w:marLeft w:val="0"/>
      <w:marRight w:val="0"/>
      <w:marTop w:val="0"/>
      <w:marBottom w:val="0"/>
      <w:divBdr>
        <w:top w:val="none" w:sz="0" w:space="0" w:color="auto"/>
        <w:left w:val="none" w:sz="0" w:space="0" w:color="auto"/>
        <w:bottom w:val="none" w:sz="0" w:space="0" w:color="auto"/>
        <w:right w:val="none" w:sz="0" w:space="0" w:color="auto"/>
      </w:divBdr>
    </w:div>
    <w:div w:id="464155646">
      <w:bodyDiv w:val="1"/>
      <w:marLeft w:val="0"/>
      <w:marRight w:val="0"/>
      <w:marTop w:val="0"/>
      <w:marBottom w:val="0"/>
      <w:divBdr>
        <w:top w:val="none" w:sz="0" w:space="0" w:color="auto"/>
        <w:left w:val="none" w:sz="0" w:space="0" w:color="auto"/>
        <w:bottom w:val="none" w:sz="0" w:space="0" w:color="auto"/>
        <w:right w:val="none" w:sz="0" w:space="0" w:color="auto"/>
      </w:divBdr>
    </w:div>
    <w:div w:id="464930599">
      <w:bodyDiv w:val="1"/>
      <w:marLeft w:val="0"/>
      <w:marRight w:val="0"/>
      <w:marTop w:val="0"/>
      <w:marBottom w:val="0"/>
      <w:divBdr>
        <w:top w:val="none" w:sz="0" w:space="0" w:color="auto"/>
        <w:left w:val="none" w:sz="0" w:space="0" w:color="auto"/>
        <w:bottom w:val="none" w:sz="0" w:space="0" w:color="auto"/>
        <w:right w:val="none" w:sz="0" w:space="0" w:color="auto"/>
      </w:divBdr>
    </w:div>
    <w:div w:id="466045469">
      <w:bodyDiv w:val="1"/>
      <w:marLeft w:val="0"/>
      <w:marRight w:val="0"/>
      <w:marTop w:val="0"/>
      <w:marBottom w:val="0"/>
      <w:divBdr>
        <w:top w:val="none" w:sz="0" w:space="0" w:color="auto"/>
        <w:left w:val="none" w:sz="0" w:space="0" w:color="auto"/>
        <w:bottom w:val="none" w:sz="0" w:space="0" w:color="auto"/>
        <w:right w:val="none" w:sz="0" w:space="0" w:color="auto"/>
      </w:divBdr>
    </w:div>
    <w:div w:id="466511575">
      <w:bodyDiv w:val="1"/>
      <w:marLeft w:val="0"/>
      <w:marRight w:val="0"/>
      <w:marTop w:val="0"/>
      <w:marBottom w:val="0"/>
      <w:divBdr>
        <w:top w:val="none" w:sz="0" w:space="0" w:color="auto"/>
        <w:left w:val="none" w:sz="0" w:space="0" w:color="auto"/>
        <w:bottom w:val="none" w:sz="0" w:space="0" w:color="auto"/>
        <w:right w:val="none" w:sz="0" w:space="0" w:color="auto"/>
      </w:divBdr>
    </w:div>
    <w:div w:id="466512378">
      <w:bodyDiv w:val="1"/>
      <w:marLeft w:val="0"/>
      <w:marRight w:val="0"/>
      <w:marTop w:val="0"/>
      <w:marBottom w:val="0"/>
      <w:divBdr>
        <w:top w:val="none" w:sz="0" w:space="0" w:color="auto"/>
        <w:left w:val="none" w:sz="0" w:space="0" w:color="auto"/>
        <w:bottom w:val="none" w:sz="0" w:space="0" w:color="auto"/>
        <w:right w:val="none" w:sz="0" w:space="0" w:color="auto"/>
      </w:divBdr>
    </w:div>
    <w:div w:id="467286802">
      <w:bodyDiv w:val="1"/>
      <w:marLeft w:val="0"/>
      <w:marRight w:val="0"/>
      <w:marTop w:val="0"/>
      <w:marBottom w:val="0"/>
      <w:divBdr>
        <w:top w:val="none" w:sz="0" w:space="0" w:color="auto"/>
        <w:left w:val="none" w:sz="0" w:space="0" w:color="auto"/>
        <w:bottom w:val="none" w:sz="0" w:space="0" w:color="auto"/>
        <w:right w:val="none" w:sz="0" w:space="0" w:color="auto"/>
      </w:divBdr>
    </w:div>
    <w:div w:id="467742572">
      <w:bodyDiv w:val="1"/>
      <w:marLeft w:val="0"/>
      <w:marRight w:val="0"/>
      <w:marTop w:val="0"/>
      <w:marBottom w:val="0"/>
      <w:divBdr>
        <w:top w:val="none" w:sz="0" w:space="0" w:color="auto"/>
        <w:left w:val="none" w:sz="0" w:space="0" w:color="auto"/>
        <w:bottom w:val="none" w:sz="0" w:space="0" w:color="auto"/>
        <w:right w:val="none" w:sz="0" w:space="0" w:color="auto"/>
      </w:divBdr>
    </w:div>
    <w:div w:id="469134405">
      <w:bodyDiv w:val="1"/>
      <w:marLeft w:val="0"/>
      <w:marRight w:val="0"/>
      <w:marTop w:val="0"/>
      <w:marBottom w:val="0"/>
      <w:divBdr>
        <w:top w:val="none" w:sz="0" w:space="0" w:color="auto"/>
        <w:left w:val="none" w:sz="0" w:space="0" w:color="auto"/>
        <w:bottom w:val="none" w:sz="0" w:space="0" w:color="auto"/>
        <w:right w:val="none" w:sz="0" w:space="0" w:color="auto"/>
      </w:divBdr>
    </w:div>
    <w:div w:id="470292359">
      <w:bodyDiv w:val="1"/>
      <w:marLeft w:val="0"/>
      <w:marRight w:val="0"/>
      <w:marTop w:val="0"/>
      <w:marBottom w:val="0"/>
      <w:divBdr>
        <w:top w:val="none" w:sz="0" w:space="0" w:color="auto"/>
        <w:left w:val="none" w:sz="0" w:space="0" w:color="auto"/>
        <w:bottom w:val="none" w:sz="0" w:space="0" w:color="auto"/>
        <w:right w:val="none" w:sz="0" w:space="0" w:color="auto"/>
      </w:divBdr>
    </w:div>
    <w:div w:id="473252619">
      <w:bodyDiv w:val="1"/>
      <w:marLeft w:val="0"/>
      <w:marRight w:val="0"/>
      <w:marTop w:val="0"/>
      <w:marBottom w:val="0"/>
      <w:divBdr>
        <w:top w:val="none" w:sz="0" w:space="0" w:color="auto"/>
        <w:left w:val="none" w:sz="0" w:space="0" w:color="auto"/>
        <w:bottom w:val="none" w:sz="0" w:space="0" w:color="auto"/>
        <w:right w:val="none" w:sz="0" w:space="0" w:color="auto"/>
      </w:divBdr>
    </w:div>
    <w:div w:id="473529991">
      <w:bodyDiv w:val="1"/>
      <w:marLeft w:val="0"/>
      <w:marRight w:val="0"/>
      <w:marTop w:val="0"/>
      <w:marBottom w:val="0"/>
      <w:divBdr>
        <w:top w:val="none" w:sz="0" w:space="0" w:color="auto"/>
        <w:left w:val="none" w:sz="0" w:space="0" w:color="auto"/>
        <w:bottom w:val="none" w:sz="0" w:space="0" w:color="auto"/>
        <w:right w:val="none" w:sz="0" w:space="0" w:color="auto"/>
      </w:divBdr>
    </w:div>
    <w:div w:id="473909343">
      <w:bodyDiv w:val="1"/>
      <w:marLeft w:val="0"/>
      <w:marRight w:val="0"/>
      <w:marTop w:val="0"/>
      <w:marBottom w:val="0"/>
      <w:divBdr>
        <w:top w:val="none" w:sz="0" w:space="0" w:color="auto"/>
        <w:left w:val="none" w:sz="0" w:space="0" w:color="auto"/>
        <w:bottom w:val="none" w:sz="0" w:space="0" w:color="auto"/>
        <w:right w:val="none" w:sz="0" w:space="0" w:color="auto"/>
      </w:divBdr>
    </w:div>
    <w:div w:id="474375734">
      <w:bodyDiv w:val="1"/>
      <w:marLeft w:val="0"/>
      <w:marRight w:val="0"/>
      <w:marTop w:val="0"/>
      <w:marBottom w:val="0"/>
      <w:divBdr>
        <w:top w:val="none" w:sz="0" w:space="0" w:color="auto"/>
        <w:left w:val="none" w:sz="0" w:space="0" w:color="auto"/>
        <w:bottom w:val="none" w:sz="0" w:space="0" w:color="auto"/>
        <w:right w:val="none" w:sz="0" w:space="0" w:color="auto"/>
      </w:divBdr>
    </w:div>
    <w:div w:id="474638536">
      <w:bodyDiv w:val="1"/>
      <w:marLeft w:val="0"/>
      <w:marRight w:val="0"/>
      <w:marTop w:val="0"/>
      <w:marBottom w:val="0"/>
      <w:divBdr>
        <w:top w:val="none" w:sz="0" w:space="0" w:color="auto"/>
        <w:left w:val="none" w:sz="0" w:space="0" w:color="auto"/>
        <w:bottom w:val="none" w:sz="0" w:space="0" w:color="auto"/>
        <w:right w:val="none" w:sz="0" w:space="0" w:color="auto"/>
      </w:divBdr>
    </w:div>
    <w:div w:id="475875592">
      <w:bodyDiv w:val="1"/>
      <w:marLeft w:val="0"/>
      <w:marRight w:val="0"/>
      <w:marTop w:val="0"/>
      <w:marBottom w:val="0"/>
      <w:divBdr>
        <w:top w:val="none" w:sz="0" w:space="0" w:color="auto"/>
        <w:left w:val="none" w:sz="0" w:space="0" w:color="auto"/>
        <w:bottom w:val="none" w:sz="0" w:space="0" w:color="auto"/>
        <w:right w:val="none" w:sz="0" w:space="0" w:color="auto"/>
      </w:divBdr>
    </w:div>
    <w:div w:id="475991948">
      <w:bodyDiv w:val="1"/>
      <w:marLeft w:val="0"/>
      <w:marRight w:val="0"/>
      <w:marTop w:val="0"/>
      <w:marBottom w:val="0"/>
      <w:divBdr>
        <w:top w:val="none" w:sz="0" w:space="0" w:color="auto"/>
        <w:left w:val="none" w:sz="0" w:space="0" w:color="auto"/>
        <w:bottom w:val="none" w:sz="0" w:space="0" w:color="auto"/>
        <w:right w:val="none" w:sz="0" w:space="0" w:color="auto"/>
      </w:divBdr>
    </w:div>
    <w:div w:id="476386126">
      <w:bodyDiv w:val="1"/>
      <w:marLeft w:val="0"/>
      <w:marRight w:val="0"/>
      <w:marTop w:val="0"/>
      <w:marBottom w:val="0"/>
      <w:divBdr>
        <w:top w:val="none" w:sz="0" w:space="0" w:color="auto"/>
        <w:left w:val="none" w:sz="0" w:space="0" w:color="auto"/>
        <w:bottom w:val="none" w:sz="0" w:space="0" w:color="auto"/>
        <w:right w:val="none" w:sz="0" w:space="0" w:color="auto"/>
      </w:divBdr>
    </w:div>
    <w:div w:id="477067513">
      <w:bodyDiv w:val="1"/>
      <w:marLeft w:val="0"/>
      <w:marRight w:val="0"/>
      <w:marTop w:val="0"/>
      <w:marBottom w:val="0"/>
      <w:divBdr>
        <w:top w:val="none" w:sz="0" w:space="0" w:color="auto"/>
        <w:left w:val="none" w:sz="0" w:space="0" w:color="auto"/>
        <w:bottom w:val="none" w:sz="0" w:space="0" w:color="auto"/>
        <w:right w:val="none" w:sz="0" w:space="0" w:color="auto"/>
      </w:divBdr>
    </w:div>
    <w:div w:id="479006115">
      <w:bodyDiv w:val="1"/>
      <w:marLeft w:val="0"/>
      <w:marRight w:val="0"/>
      <w:marTop w:val="0"/>
      <w:marBottom w:val="0"/>
      <w:divBdr>
        <w:top w:val="none" w:sz="0" w:space="0" w:color="auto"/>
        <w:left w:val="none" w:sz="0" w:space="0" w:color="auto"/>
        <w:bottom w:val="none" w:sz="0" w:space="0" w:color="auto"/>
        <w:right w:val="none" w:sz="0" w:space="0" w:color="auto"/>
      </w:divBdr>
    </w:div>
    <w:div w:id="479276489">
      <w:bodyDiv w:val="1"/>
      <w:marLeft w:val="0"/>
      <w:marRight w:val="0"/>
      <w:marTop w:val="0"/>
      <w:marBottom w:val="0"/>
      <w:divBdr>
        <w:top w:val="none" w:sz="0" w:space="0" w:color="auto"/>
        <w:left w:val="none" w:sz="0" w:space="0" w:color="auto"/>
        <w:bottom w:val="none" w:sz="0" w:space="0" w:color="auto"/>
        <w:right w:val="none" w:sz="0" w:space="0" w:color="auto"/>
      </w:divBdr>
    </w:div>
    <w:div w:id="479343724">
      <w:bodyDiv w:val="1"/>
      <w:marLeft w:val="0"/>
      <w:marRight w:val="0"/>
      <w:marTop w:val="0"/>
      <w:marBottom w:val="0"/>
      <w:divBdr>
        <w:top w:val="none" w:sz="0" w:space="0" w:color="auto"/>
        <w:left w:val="none" w:sz="0" w:space="0" w:color="auto"/>
        <w:bottom w:val="none" w:sz="0" w:space="0" w:color="auto"/>
        <w:right w:val="none" w:sz="0" w:space="0" w:color="auto"/>
      </w:divBdr>
    </w:div>
    <w:div w:id="480973547">
      <w:bodyDiv w:val="1"/>
      <w:marLeft w:val="0"/>
      <w:marRight w:val="0"/>
      <w:marTop w:val="0"/>
      <w:marBottom w:val="0"/>
      <w:divBdr>
        <w:top w:val="none" w:sz="0" w:space="0" w:color="auto"/>
        <w:left w:val="none" w:sz="0" w:space="0" w:color="auto"/>
        <w:bottom w:val="none" w:sz="0" w:space="0" w:color="auto"/>
        <w:right w:val="none" w:sz="0" w:space="0" w:color="auto"/>
      </w:divBdr>
    </w:div>
    <w:div w:id="481121119">
      <w:bodyDiv w:val="1"/>
      <w:marLeft w:val="0"/>
      <w:marRight w:val="0"/>
      <w:marTop w:val="0"/>
      <w:marBottom w:val="0"/>
      <w:divBdr>
        <w:top w:val="none" w:sz="0" w:space="0" w:color="auto"/>
        <w:left w:val="none" w:sz="0" w:space="0" w:color="auto"/>
        <w:bottom w:val="none" w:sz="0" w:space="0" w:color="auto"/>
        <w:right w:val="none" w:sz="0" w:space="0" w:color="auto"/>
      </w:divBdr>
    </w:div>
    <w:div w:id="481192849">
      <w:bodyDiv w:val="1"/>
      <w:marLeft w:val="0"/>
      <w:marRight w:val="0"/>
      <w:marTop w:val="0"/>
      <w:marBottom w:val="0"/>
      <w:divBdr>
        <w:top w:val="none" w:sz="0" w:space="0" w:color="auto"/>
        <w:left w:val="none" w:sz="0" w:space="0" w:color="auto"/>
        <w:bottom w:val="none" w:sz="0" w:space="0" w:color="auto"/>
        <w:right w:val="none" w:sz="0" w:space="0" w:color="auto"/>
      </w:divBdr>
    </w:div>
    <w:div w:id="481580720">
      <w:bodyDiv w:val="1"/>
      <w:marLeft w:val="0"/>
      <w:marRight w:val="0"/>
      <w:marTop w:val="0"/>
      <w:marBottom w:val="0"/>
      <w:divBdr>
        <w:top w:val="none" w:sz="0" w:space="0" w:color="auto"/>
        <w:left w:val="none" w:sz="0" w:space="0" w:color="auto"/>
        <w:bottom w:val="none" w:sz="0" w:space="0" w:color="auto"/>
        <w:right w:val="none" w:sz="0" w:space="0" w:color="auto"/>
      </w:divBdr>
    </w:div>
    <w:div w:id="482743678">
      <w:bodyDiv w:val="1"/>
      <w:marLeft w:val="0"/>
      <w:marRight w:val="0"/>
      <w:marTop w:val="0"/>
      <w:marBottom w:val="0"/>
      <w:divBdr>
        <w:top w:val="none" w:sz="0" w:space="0" w:color="auto"/>
        <w:left w:val="none" w:sz="0" w:space="0" w:color="auto"/>
        <w:bottom w:val="none" w:sz="0" w:space="0" w:color="auto"/>
        <w:right w:val="none" w:sz="0" w:space="0" w:color="auto"/>
      </w:divBdr>
    </w:div>
    <w:div w:id="482888537">
      <w:bodyDiv w:val="1"/>
      <w:marLeft w:val="0"/>
      <w:marRight w:val="0"/>
      <w:marTop w:val="0"/>
      <w:marBottom w:val="0"/>
      <w:divBdr>
        <w:top w:val="none" w:sz="0" w:space="0" w:color="auto"/>
        <w:left w:val="none" w:sz="0" w:space="0" w:color="auto"/>
        <w:bottom w:val="none" w:sz="0" w:space="0" w:color="auto"/>
        <w:right w:val="none" w:sz="0" w:space="0" w:color="auto"/>
      </w:divBdr>
    </w:div>
    <w:div w:id="483666438">
      <w:bodyDiv w:val="1"/>
      <w:marLeft w:val="0"/>
      <w:marRight w:val="0"/>
      <w:marTop w:val="0"/>
      <w:marBottom w:val="0"/>
      <w:divBdr>
        <w:top w:val="none" w:sz="0" w:space="0" w:color="auto"/>
        <w:left w:val="none" w:sz="0" w:space="0" w:color="auto"/>
        <w:bottom w:val="none" w:sz="0" w:space="0" w:color="auto"/>
        <w:right w:val="none" w:sz="0" w:space="0" w:color="auto"/>
      </w:divBdr>
    </w:div>
    <w:div w:id="485824535">
      <w:bodyDiv w:val="1"/>
      <w:marLeft w:val="0"/>
      <w:marRight w:val="0"/>
      <w:marTop w:val="0"/>
      <w:marBottom w:val="0"/>
      <w:divBdr>
        <w:top w:val="none" w:sz="0" w:space="0" w:color="auto"/>
        <w:left w:val="none" w:sz="0" w:space="0" w:color="auto"/>
        <w:bottom w:val="none" w:sz="0" w:space="0" w:color="auto"/>
        <w:right w:val="none" w:sz="0" w:space="0" w:color="auto"/>
      </w:divBdr>
    </w:div>
    <w:div w:id="486939122">
      <w:bodyDiv w:val="1"/>
      <w:marLeft w:val="0"/>
      <w:marRight w:val="0"/>
      <w:marTop w:val="0"/>
      <w:marBottom w:val="0"/>
      <w:divBdr>
        <w:top w:val="none" w:sz="0" w:space="0" w:color="auto"/>
        <w:left w:val="none" w:sz="0" w:space="0" w:color="auto"/>
        <w:bottom w:val="none" w:sz="0" w:space="0" w:color="auto"/>
        <w:right w:val="none" w:sz="0" w:space="0" w:color="auto"/>
      </w:divBdr>
    </w:div>
    <w:div w:id="486941777">
      <w:bodyDiv w:val="1"/>
      <w:marLeft w:val="0"/>
      <w:marRight w:val="0"/>
      <w:marTop w:val="0"/>
      <w:marBottom w:val="0"/>
      <w:divBdr>
        <w:top w:val="none" w:sz="0" w:space="0" w:color="auto"/>
        <w:left w:val="none" w:sz="0" w:space="0" w:color="auto"/>
        <w:bottom w:val="none" w:sz="0" w:space="0" w:color="auto"/>
        <w:right w:val="none" w:sz="0" w:space="0" w:color="auto"/>
      </w:divBdr>
    </w:div>
    <w:div w:id="488331053">
      <w:bodyDiv w:val="1"/>
      <w:marLeft w:val="0"/>
      <w:marRight w:val="0"/>
      <w:marTop w:val="0"/>
      <w:marBottom w:val="0"/>
      <w:divBdr>
        <w:top w:val="none" w:sz="0" w:space="0" w:color="auto"/>
        <w:left w:val="none" w:sz="0" w:space="0" w:color="auto"/>
        <w:bottom w:val="none" w:sz="0" w:space="0" w:color="auto"/>
        <w:right w:val="none" w:sz="0" w:space="0" w:color="auto"/>
      </w:divBdr>
    </w:div>
    <w:div w:id="489367578">
      <w:bodyDiv w:val="1"/>
      <w:marLeft w:val="0"/>
      <w:marRight w:val="0"/>
      <w:marTop w:val="0"/>
      <w:marBottom w:val="0"/>
      <w:divBdr>
        <w:top w:val="none" w:sz="0" w:space="0" w:color="auto"/>
        <w:left w:val="none" w:sz="0" w:space="0" w:color="auto"/>
        <w:bottom w:val="none" w:sz="0" w:space="0" w:color="auto"/>
        <w:right w:val="none" w:sz="0" w:space="0" w:color="auto"/>
      </w:divBdr>
    </w:div>
    <w:div w:id="489909287">
      <w:bodyDiv w:val="1"/>
      <w:marLeft w:val="0"/>
      <w:marRight w:val="0"/>
      <w:marTop w:val="0"/>
      <w:marBottom w:val="0"/>
      <w:divBdr>
        <w:top w:val="none" w:sz="0" w:space="0" w:color="auto"/>
        <w:left w:val="none" w:sz="0" w:space="0" w:color="auto"/>
        <w:bottom w:val="none" w:sz="0" w:space="0" w:color="auto"/>
        <w:right w:val="none" w:sz="0" w:space="0" w:color="auto"/>
      </w:divBdr>
    </w:div>
    <w:div w:id="490022447">
      <w:bodyDiv w:val="1"/>
      <w:marLeft w:val="0"/>
      <w:marRight w:val="0"/>
      <w:marTop w:val="0"/>
      <w:marBottom w:val="0"/>
      <w:divBdr>
        <w:top w:val="none" w:sz="0" w:space="0" w:color="auto"/>
        <w:left w:val="none" w:sz="0" w:space="0" w:color="auto"/>
        <w:bottom w:val="none" w:sz="0" w:space="0" w:color="auto"/>
        <w:right w:val="none" w:sz="0" w:space="0" w:color="auto"/>
      </w:divBdr>
    </w:div>
    <w:div w:id="490146929">
      <w:bodyDiv w:val="1"/>
      <w:marLeft w:val="0"/>
      <w:marRight w:val="0"/>
      <w:marTop w:val="0"/>
      <w:marBottom w:val="0"/>
      <w:divBdr>
        <w:top w:val="none" w:sz="0" w:space="0" w:color="auto"/>
        <w:left w:val="none" w:sz="0" w:space="0" w:color="auto"/>
        <w:bottom w:val="none" w:sz="0" w:space="0" w:color="auto"/>
        <w:right w:val="none" w:sz="0" w:space="0" w:color="auto"/>
      </w:divBdr>
    </w:div>
    <w:div w:id="490758409">
      <w:bodyDiv w:val="1"/>
      <w:marLeft w:val="0"/>
      <w:marRight w:val="0"/>
      <w:marTop w:val="0"/>
      <w:marBottom w:val="0"/>
      <w:divBdr>
        <w:top w:val="none" w:sz="0" w:space="0" w:color="auto"/>
        <w:left w:val="none" w:sz="0" w:space="0" w:color="auto"/>
        <w:bottom w:val="none" w:sz="0" w:space="0" w:color="auto"/>
        <w:right w:val="none" w:sz="0" w:space="0" w:color="auto"/>
      </w:divBdr>
    </w:div>
    <w:div w:id="495190341">
      <w:bodyDiv w:val="1"/>
      <w:marLeft w:val="0"/>
      <w:marRight w:val="0"/>
      <w:marTop w:val="0"/>
      <w:marBottom w:val="0"/>
      <w:divBdr>
        <w:top w:val="none" w:sz="0" w:space="0" w:color="auto"/>
        <w:left w:val="none" w:sz="0" w:space="0" w:color="auto"/>
        <w:bottom w:val="none" w:sz="0" w:space="0" w:color="auto"/>
        <w:right w:val="none" w:sz="0" w:space="0" w:color="auto"/>
      </w:divBdr>
    </w:div>
    <w:div w:id="496772019">
      <w:bodyDiv w:val="1"/>
      <w:marLeft w:val="0"/>
      <w:marRight w:val="0"/>
      <w:marTop w:val="0"/>
      <w:marBottom w:val="0"/>
      <w:divBdr>
        <w:top w:val="none" w:sz="0" w:space="0" w:color="auto"/>
        <w:left w:val="none" w:sz="0" w:space="0" w:color="auto"/>
        <w:bottom w:val="none" w:sz="0" w:space="0" w:color="auto"/>
        <w:right w:val="none" w:sz="0" w:space="0" w:color="auto"/>
      </w:divBdr>
    </w:div>
    <w:div w:id="497384178">
      <w:bodyDiv w:val="1"/>
      <w:marLeft w:val="0"/>
      <w:marRight w:val="0"/>
      <w:marTop w:val="0"/>
      <w:marBottom w:val="0"/>
      <w:divBdr>
        <w:top w:val="none" w:sz="0" w:space="0" w:color="auto"/>
        <w:left w:val="none" w:sz="0" w:space="0" w:color="auto"/>
        <w:bottom w:val="none" w:sz="0" w:space="0" w:color="auto"/>
        <w:right w:val="none" w:sz="0" w:space="0" w:color="auto"/>
      </w:divBdr>
    </w:div>
    <w:div w:id="497498184">
      <w:bodyDiv w:val="1"/>
      <w:marLeft w:val="0"/>
      <w:marRight w:val="0"/>
      <w:marTop w:val="0"/>
      <w:marBottom w:val="0"/>
      <w:divBdr>
        <w:top w:val="none" w:sz="0" w:space="0" w:color="auto"/>
        <w:left w:val="none" w:sz="0" w:space="0" w:color="auto"/>
        <w:bottom w:val="none" w:sz="0" w:space="0" w:color="auto"/>
        <w:right w:val="none" w:sz="0" w:space="0" w:color="auto"/>
      </w:divBdr>
    </w:div>
    <w:div w:id="497618690">
      <w:bodyDiv w:val="1"/>
      <w:marLeft w:val="0"/>
      <w:marRight w:val="0"/>
      <w:marTop w:val="0"/>
      <w:marBottom w:val="0"/>
      <w:divBdr>
        <w:top w:val="none" w:sz="0" w:space="0" w:color="auto"/>
        <w:left w:val="none" w:sz="0" w:space="0" w:color="auto"/>
        <w:bottom w:val="none" w:sz="0" w:space="0" w:color="auto"/>
        <w:right w:val="none" w:sz="0" w:space="0" w:color="auto"/>
      </w:divBdr>
    </w:div>
    <w:div w:id="497886347">
      <w:bodyDiv w:val="1"/>
      <w:marLeft w:val="0"/>
      <w:marRight w:val="0"/>
      <w:marTop w:val="0"/>
      <w:marBottom w:val="0"/>
      <w:divBdr>
        <w:top w:val="none" w:sz="0" w:space="0" w:color="auto"/>
        <w:left w:val="none" w:sz="0" w:space="0" w:color="auto"/>
        <w:bottom w:val="none" w:sz="0" w:space="0" w:color="auto"/>
        <w:right w:val="none" w:sz="0" w:space="0" w:color="auto"/>
      </w:divBdr>
    </w:div>
    <w:div w:id="498423111">
      <w:bodyDiv w:val="1"/>
      <w:marLeft w:val="0"/>
      <w:marRight w:val="0"/>
      <w:marTop w:val="0"/>
      <w:marBottom w:val="0"/>
      <w:divBdr>
        <w:top w:val="none" w:sz="0" w:space="0" w:color="auto"/>
        <w:left w:val="none" w:sz="0" w:space="0" w:color="auto"/>
        <w:bottom w:val="none" w:sz="0" w:space="0" w:color="auto"/>
        <w:right w:val="none" w:sz="0" w:space="0" w:color="auto"/>
      </w:divBdr>
    </w:div>
    <w:div w:id="498499368">
      <w:bodyDiv w:val="1"/>
      <w:marLeft w:val="0"/>
      <w:marRight w:val="0"/>
      <w:marTop w:val="0"/>
      <w:marBottom w:val="0"/>
      <w:divBdr>
        <w:top w:val="none" w:sz="0" w:space="0" w:color="auto"/>
        <w:left w:val="none" w:sz="0" w:space="0" w:color="auto"/>
        <w:bottom w:val="none" w:sz="0" w:space="0" w:color="auto"/>
        <w:right w:val="none" w:sz="0" w:space="0" w:color="auto"/>
      </w:divBdr>
    </w:div>
    <w:div w:id="499004035">
      <w:bodyDiv w:val="1"/>
      <w:marLeft w:val="0"/>
      <w:marRight w:val="0"/>
      <w:marTop w:val="0"/>
      <w:marBottom w:val="0"/>
      <w:divBdr>
        <w:top w:val="none" w:sz="0" w:space="0" w:color="auto"/>
        <w:left w:val="none" w:sz="0" w:space="0" w:color="auto"/>
        <w:bottom w:val="none" w:sz="0" w:space="0" w:color="auto"/>
        <w:right w:val="none" w:sz="0" w:space="0" w:color="auto"/>
      </w:divBdr>
    </w:div>
    <w:div w:id="500242896">
      <w:bodyDiv w:val="1"/>
      <w:marLeft w:val="0"/>
      <w:marRight w:val="0"/>
      <w:marTop w:val="0"/>
      <w:marBottom w:val="0"/>
      <w:divBdr>
        <w:top w:val="none" w:sz="0" w:space="0" w:color="auto"/>
        <w:left w:val="none" w:sz="0" w:space="0" w:color="auto"/>
        <w:bottom w:val="none" w:sz="0" w:space="0" w:color="auto"/>
        <w:right w:val="none" w:sz="0" w:space="0" w:color="auto"/>
      </w:divBdr>
    </w:div>
    <w:div w:id="500967678">
      <w:bodyDiv w:val="1"/>
      <w:marLeft w:val="0"/>
      <w:marRight w:val="0"/>
      <w:marTop w:val="0"/>
      <w:marBottom w:val="0"/>
      <w:divBdr>
        <w:top w:val="none" w:sz="0" w:space="0" w:color="auto"/>
        <w:left w:val="none" w:sz="0" w:space="0" w:color="auto"/>
        <w:bottom w:val="none" w:sz="0" w:space="0" w:color="auto"/>
        <w:right w:val="none" w:sz="0" w:space="0" w:color="auto"/>
      </w:divBdr>
    </w:div>
    <w:div w:id="503085213">
      <w:bodyDiv w:val="1"/>
      <w:marLeft w:val="0"/>
      <w:marRight w:val="0"/>
      <w:marTop w:val="0"/>
      <w:marBottom w:val="0"/>
      <w:divBdr>
        <w:top w:val="none" w:sz="0" w:space="0" w:color="auto"/>
        <w:left w:val="none" w:sz="0" w:space="0" w:color="auto"/>
        <w:bottom w:val="none" w:sz="0" w:space="0" w:color="auto"/>
        <w:right w:val="none" w:sz="0" w:space="0" w:color="auto"/>
      </w:divBdr>
    </w:div>
    <w:div w:id="503397130">
      <w:bodyDiv w:val="1"/>
      <w:marLeft w:val="0"/>
      <w:marRight w:val="0"/>
      <w:marTop w:val="0"/>
      <w:marBottom w:val="0"/>
      <w:divBdr>
        <w:top w:val="none" w:sz="0" w:space="0" w:color="auto"/>
        <w:left w:val="none" w:sz="0" w:space="0" w:color="auto"/>
        <w:bottom w:val="none" w:sz="0" w:space="0" w:color="auto"/>
        <w:right w:val="none" w:sz="0" w:space="0" w:color="auto"/>
      </w:divBdr>
    </w:div>
    <w:div w:id="503519552">
      <w:bodyDiv w:val="1"/>
      <w:marLeft w:val="0"/>
      <w:marRight w:val="0"/>
      <w:marTop w:val="0"/>
      <w:marBottom w:val="0"/>
      <w:divBdr>
        <w:top w:val="none" w:sz="0" w:space="0" w:color="auto"/>
        <w:left w:val="none" w:sz="0" w:space="0" w:color="auto"/>
        <w:bottom w:val="none" w:sz="0" w:space="0" w:color="auto"/>
        <w:right w:val="none" w:sz="0" w:space="0" w:color="auto"/>
      </w:divBdr>
    </w:div>
    <w:div w:id="506023417">
      <w:bodyDiv w:val="1"/>
      <w:marLeft w:val="0"/>
      <w:marRight w:val="0"/>
      <w:marTop w:val="0"/>
      <w:marBottom w:val="0"/>
      <w:divBdr>
        <w:top w:val="none" w:sz="0" w:space="0" w:color="auto"/>
        <w:left w:val="none" w:sz="0" w:space="0" w:color="auto"/>
        <w:bottom w:val="none" w:sz="0" w:space="0" w:color="auto"/>
        <w:right w:val="none" w:sz="0" w:space="0" w:color="auto"/>
      </w:divBdr>
    </w:div>
    <w:div w:id="506092984">
      <w:bodyDiv w:val="1"/>
      <w:marLeft w:val="0"/>
      <w:marRight w:val="0"/>
      <w:marTop w:val="0"/>
      <w:marBottom w:val="0"/>
      <w:divBdr>
        <w:top w:val="none" w:sz="0" w:space="0" w:color="auto"/>
        <w:left w:val="none" w:sz="0" w:space="0" w:color="auto"/>
        <w:bottom w:val="none" w:sz="0" w:space="0" w:color="auto"/>
        <w:right w:val="none" w:sz="0" w:space="0" w:color="auto"/>
      </w:divBdr>
    </w:div>
    <w:div w:id="506404136">
      <w:bodyDiv w:val="1"/>
      <w:marLeft w:val="0"/>
      <w:marRight w:val="0"/>
      <w:marTop w:val="0"/>
      <w:marBottom w:val="0"/>
      <w:divBdr>
        <w:top w:val="none" w:sz="0" w:space="0" w:color="auto"/>
        <w:left w:val="none" w:sz="0" w:space="0" w:color="auto"/>
        <w:bottom w:val="none" w:sz="0" w:space="0" w:color="auto"/>
        <w:right w:val="none" w:sz="0" w:space="0" w:color="auto"/>
      </w:divBdr>
    </w:div>
    <w:div w:id="506596540">
      <w:bodyDiv w:val="1"/>
      <w:marLeft w:val="0"/>
      <w:marRight w:val="0"/>
      <w:marTop w:val="0"/>
      <w:marBottom w:val="0"/>
      <w:divBdr>
        <w:top w:val="none" w:sz="0" w:space="0" w:color="auto"/>
        <w:left w:val="none" w:sz="0" w:space="0" w:color="auto"/>
        <w:bottom w:val="none" w:sz="0" w:space="0" w:color="auto"/>
        <w:right w:val="none" w:sz="0" w:space="0" w:color="auto"/>
      </w:divBdr>
    </w:div>
    <w:div w:id="506867702">
      <w:bodyDiv w:val="1"/>
      <w:marLeft w:val="0"/>
      <w:marRight w:val="0"/>
      <w:marTop w:val="0"/>
      <w:marBottom w:val="0"/>
      <w:divBdr>
        <w:top w:val="none" w:sz="0" w:space="0" w:color="auto"/>
        <w:left w:val="none" w:sz="0" w:space="0" w:color="auto"/>
        <w:bottom w:val="none" w:sz="0" w:space="0" w:color="auto"/>
        <w:right w:val="none" w:sz="0" w:space="0" w:color="auto"/>
      </w:divBdr>
    </w:div>
    <w:div w:id="506947308">
      <w:bodyDiv w:val="1"/>
      <w:marLeft w:val="0"/>
      <w:marRight w:val="0"/>
      <w:marTop w:val="0"/>
      <w:marBottom w:val="0"/>
      <w:divBdr>
        <w:top w:val="none" w:sz="0" w:space="0" w:color="auto"/>
        <w:left w:val="none" w:sz="0" w:space="0" w:color="auto"/>
        <w:bottom w:val="none" w:sz="0" w:space="0" w:color="auto"/>
        <w:right w:val="none" w:sz="0" w:space="0" w:color="auto"/>
      </w:divBdr>
    </w:div>
    <w:div w:id="513232302">
      <w:bodyDiv w:val="1"/>
      <w:marLeft w:val="0"/>
      <w:marRight w:val="0"/>
      <w:marTop w:val="0"/>
      <w:marBottom w:val="0"/>
      <w:divBdr>
        <w:top w:val="none" w:sz="0" w:space="0" w:color="auto"/>
        <w:left w:val="none" w:sz="0" w:space="0" w:color="auto"/>
        <w:bottom w:val="none" w:sz="0" w:space="0" w:color="auto"/>
        <w:right w:val="none" w:sz="0" w:space="0" w:color="auto"/>
      </w:divBdr>
    </w:div>
    <w:div w:id="513425876">
      <w:bodyDiv w:val="1"/>
      <w:marLeft w:val="0"/>
      <w:marRight w:val="0"/>
      <w:marTop w:val="0"/>
      <w:marBottom w:val="0"/>
      <w:divBdr>
        <w:top w:val="none" w:sz="0" w:space="0" w:color="auto"/>
        <w:left w:val="none" w:sz="0" w:space="0" w:color="auto"/>
        <w:bottom w:val="none" w:sz="0" w:space="0" w:color="auto"/>
        <w:right w:val="none" w:sz="0" w:space="0" w:color="auto"/>
      </w:divBdr>
    </w:div>
    <w:div w:id="514274203">
      <w:bodyDiv w:val="1"/>
      <w:marLeft w:val="0"/>
      <w:marRight w:val="0"/>
      <w:marTop w:val="0"/>
      <w:marBottom w:val="0"/>
      <w:divBdr>
        <w:top w:val="none" w:sz="0" w:space="0" w:color="auto"/>
        <w:left w:val="none" w:sz="0" w:space="0" w:color="auto"/>
        <w:bottom w:val="none" w:sz="0" w:space="0" w:color="auto"/>
        <w:right w:val="none" w:sz="0" w:space="0" w:color="auto"/>
      </w:divBdr>
    </w:div>
    <w:div w:id="514467686">
      <w:bodyDiv w:val="1"/>
      <w:marLeft w:val="0"/>
      <w:marRight w:val="0"/>
      <w:marTop w:val="0"/>
      <w:marBottom w:val="0"/>
      <w:divBdr>
        <w:top w:val="none" w:sz="0" w:space="0" w:color="auto"/>
        <w:left w:val="none" w:sz="0" w:space="0" w:color="auto"/>
        <w:bottom w:val="none" w:sz="0" w:space="0" w:color="auto"/>
        <w:right w:val="none" w:sz="0" w:space="0" w:color="auto"/>
      </w:divBdr>
    </w:div>
    <w:div w:id="516425794">
      <w:bodyDiv w:val="1"/>
      <w:marLeft w:val="0"/>
      <w:marRight w:val="0"/>
      <w:marTop w:val="0"/>
      <w:marBottom w:val="0"/>
      <w:divBdr>
        <w:top w:val="none" w:sz="0" w:space="0" w:color="auto"/>
        <w:left w:val="none" w:sz="0" w:space="0" w:color="auto"/>
        <w:bottom w:val="none" w:sz="0" w:space="0" w:color="auto"/>
        <w:right w:val="none" w:sz="0" w:space="0" w:color="auto"/>
      </w:divBdr>
    </w:div>
    <w:div w:id="518809652">
      <w:bodyDiv w:val="1"/>
      <w:marLeft w:val="0"/>
      <w:marRight w:val="0"/>
      <w:marTop w:val="0"/>
      <w:marBottom w:val="0"/>
      <w:divBdr>
        <w:top w:val="none" w:sz="0" w:space="0" w:color="auto"/>
        <w:left w:val="none" w:sz="0" w:space="0" w:color="auto"/>
        <w:bottom w:val="none" w:sz="0" w:space="0" w:color="auto"/>
        <w:right w:val="none" w:sz="0" w:space="0" w:color="auto"/>
      </w:divBdr>
    </w:div>
    <w:div w:id="520512965">
      <w:bodyDiv w:val="1"/>
      <w:marLeft w:val="0"/>
      <w:marRight w:val="0"/>
      <w:marTop w:val="0"/>
      <w:marBottom w:val="0"/>
      <w:divBdr>
        <w:top w:val="none" w:sz="0" w:space="0" w:color="auto"/>
        <w:left w:val="none" w:sz="0" w:space="0" w:color="auto"/>
        <w:bottom w:val="none" w:sz="0" w:space="0" w:color="auto"/>
        <w:right w:val="none" w:sz="0" w:space="0" w:color="auto"/>
      </w:divBdr>
    </w:div>
    <w:div w:id="521550392">
      <w:bodyDiv w:val="1"/>
      <w:marLeft w:val="0"/>
      <w:marRight w:val="0"/>
      <w:marTop w:val="0"/>
      <w:marBottom w:val="0"/>
      <w:divBdr>
        <w:top w:val="none" w:sz="0" w:space="0" w:color="auto"/>
        <w:left w:val="none" w:sz="0" w:space="0" w:color="auto"/>
        <w:bottom w:val="none" w:sz="0" w:space="0" w:color="auto"/>
        <w:right w:val="none" w:sz="0" w:space="0" w:color="auto"/>
      </w:divBdr>
    </w:div>
    <w:div w:id="521552958">
      <w:bodyDiv w:val="1"/>
      <w:marLeft w:val="0"/>
      <w:marRight w:val="0"/>
      <w:marTop w:val="0"/>
      <w:marBottom w:val="0"/>
      <w:divBdr>
        <w:top w:val="none" w:sz="0" w:space="0" w:color="auto"/>
        <w:left w:val="none" w:sz="0" w:space="0" w:color="auto"/>
        <w:bottom w:val="none" w:sz="0" w:space="0" w:color="auto"/>
        <w:right w:val="none" w:sz="0" w:space="0" w:color="auto"/>
      </w:divBdr>
    </w:div>
    <w:div w:id="522061104">
      <w:bodyDiv w:val="1"/>
      <w:marLeft w:val="0"/>
      <w:marRight w:val="0"/>
      <w:marTop w:val="0"/>
      <w:marBottom w:val="0"/>
      <w:divBdr>
        <w:top w:val="none" w:sz="0" w:space="0" w:color="auto"/>
        <w:left w:val="none" w:sz="0" w:space="0" w:color="auto"/>
        <w:bottom w:val="none" w:sz="0" w:space="0" w:color="auto"/>
        <w:right w:val="none" w:sz="0" w:space="0" w:color="auto"/>
      </w:divBdr>
    </w:div>
    <w:div w:id="522211779">
      <w:bodyDiv w:val="1"/>
      <w:marLeft w:val="0"/>
      <w:marRight w:val="0"/>
      <w:marTop w:val="0"/>
      <w:marBottom w:val="0"/>
      <w:divBdr>
        <w:top w:val="none" w:sz="0" w:space="0" w:color="auto"/>
        <w:left w:val="none" w:sz="0" w:space="0" w:color="auto"/>
        <w:bottom w:val="none" w:sz="0" w:space="0" w:color="auto"/>
        <w:right w:val="none" w:sz="0" w:space="0" w:color="auto"/>
      </w:divBdr>
    </w:div>
    <w:div w:id="522865695">
      <w:bodyDiv w:val="1"/>
      <w:marLeft w:val="0"/>
      <w:marRight w:val="0"/>
      <w:marTop w:val="0"/>
      <w:marBottom w:val="0"/>
      <w:divBdr>
        <w:top w:val="none" w:sz="0" w:space="0" w:color="auto"/>
        <w:left w:val="none" w:sz="0" w:space="0" w:color="auto"/>
        <w:bottom w:val="none" w:sz="0" w:space="0" w:color="auto"/>
        <w:right w:val="none" w:sz="0" w:space="0" w:color="auto"/>
      </w:divBdr>
    </w:div>
    <w:div w:id="522866932">
      <w:bodyDiv w:val="1"/>
      <w:marLeft w:val="0"/>
      <w:marRight w:val="0"/>
      <w:marTop w:val="0"/>
      <w:marBottom w:val="0"/>
      <w:divBdr>
        <w:top w:val="none" w:sz="0" w:space="0" w:color="auto"/>
        <w:left w:val="none" w:sz="0" w:space="0" w:color="auto"/>
        <w:bottom w:val="none" w:sz="0" w:space="0" w:color="auto"/>
        <w:right w:val="none" w:sz="0" w:space="0" w:color="auto"/>
      </w:divBdr>
    </w:div>
    <w:div w:id="523251639">
      <w:bodyDiv w:val="1"/>
      <w:marLeft w:val="0"/>
      <w:marRight w:val="0"/>
      <w:marTop w:val="0"/>
      <w:marBottom w:val="0"/>
      <w:divBdr>
        <w:top w:val="none" w:sz="0" w:space="0" w:color="auto"/>
        <w:left w:val="none" w:sz="0" w:space="0" w:color="auto"/>
        <w:bottom w:val="none" w:sz="0" w:space="0" w:color="auto"/>
        <w:right w:val="none" w:sz="0" w:space="0" w:color="auto"/>
      </w:divBdr>
    </w:div>
    <w:div w:id="523903428">
      <w:bodyDiv w:val="1"/>
      <w:marLeft w:val="0"/>
      <w:marRight w:val="0"/>
      <w:marTop w:val="0"/>
      <w:marBottom w:val="0"/>
      <w:divBdr>
        <w:top w:val="none" w:sz="0" w:space="0" w:color="auto"/>
        <w:left w:val="none" w:sz="0" w:space="0" w:color="auto"/>
        <w:bottom w:val="none" w:sz="0" w:space="0" w:color="auto"/>
        <w:right w:val="none" w:sz="0" w:space="0" w:color="auto"/>
      </w:divBdr>
    </w:div>
    <w:div w:id="527067741">
      <w:bodyDiv w:val="1"/>
      <w:marLeft w:val="0"/>
      <w:marRight w:val="0"/>
      <w:marTop w:val="0"/>
      <w:marBottom w:val="0"/>
      <w:divBdr>
        <w:top w:val="none" w:sz="0" w:space="0" w:color="auto"/>
        <w:left w:val="none" w:sz="0" w:space="0" w:color="auto"/>
        <w:bottom w:val="none" w:sz="0" w:space="0" w:color="auto"/>
        <w:right w:val="none" w:sz="0" w:space="0" w:color="auto"/>
      </w:divBdr>
    </w:div>
    <w:div w:id="528033748">
      <w:bodyDiv w:val="1"/>
      <w:marLeft w:val="0"/>
      <w:marRight w:val="0"/>
      <w:marTop w:val="0"/>
      <w:marBottom w:val="0"/>
      <w:divBdr>
        <w:top w:val="none" w:sz="0" w:space="0" w:color="auto"/>
        <w:left w:val="none" w:sz="0" w:space="0" w:color="auto"/>
        <w:bottom w:val="none" w:sz="0" w:space="0" w:color="auto"/>
        <w:right w:val="none" w:sz="0" w:space="0" w:color="auto"/>
      </w:divBdr>
    </w:div>
    <w:div w:id="528565740">
      <w:bodyDiv w:val="1"/>
      <w:marLeft w:val="0"/>
      <w:marRight w:val="0"/>
      <w:marTop w:val="0"/>
      <w:marBottom w:val="0"/>
      <w:divBdr>
        <w:top w:val="none" w:sz="0" w:space="0" w:color="auto"/>
        <w:left w:val="none" w:sz="0" w:space="0" w:color="auto"/>
        <w:bottom w:val="none" w:sz="0" w:space="0" w:color="auto"/>
        <w:right w:val="none" w:sz="0" w:space="0" w:color="auto"/>
      </w:divBdr>
    </w:div>
    <w:div w:id="529419777">
      <w:bodyDiv w:val="1"/>
      <w:marLeft w:val="0"/>
      <w:marRight w:val="0"/>
      <w:marTop w:val="0"/>
      <w:marBottom w:val="0"/>
      <w:divBdr>
        <w:top w:val="none" w:sz="0" w:space="0" w:color="auto"/>
        <w:left w:val="none" w:sz="0" w:space="0" w:color="auto"/>
        <w:bottom w:val="none" w:sz="0" w:space="0" w:color="auto"/>
        <w:right w:val="none" w:sz="0" w:space="0" w:color="auto"/>
      </w:divBdr>
    </w:div>
    <w:div w:id="530532447">
      <w:bodyDiv w:val="1"/>
      <w:marLeft w:val="0"/>
      <w:marRight w:val="0"/>
      <w:marTop w:val="0"/>
      <w:marBottom w:val="0"/>
      <w:divBdr>
        <w:top w:val="none" w:sz="0" w:space="0" w:color="auto"/>
        <w:left w:val="none" w:sz="0" w:space="0" w:color="auto"/>
        <w:bottom w:val="none" w:sz="0" w:space="0" w:color="auto"/>
        <w:right w:val="none" w:sz="0" w:space="0" w:color="auto"/>
      </w:divBdr>
    </w:div>
    <w:div w:id="530874363">
      <w:bodyDiv w:val="1"/>
      <w:marLeft w:val="0"/>
      <w:marRight w:val="0"/>
      <w:marTop w:val="0"/>
      <w:marBottom w:val="0"/>
      <w:divBdr>
        <w:top w:val="none" w:sz="0" w:space="0" w:color="auto"/>
        <w:left w:val="none" w:sz="0" w:space="0" w:color="auto"/>
        <w:bottom w:val="none" w:sz="0" w:space="0" w:color="auto"/>
        <w:right w:val="none" w:sz="0" w:space="0" w:color="auto"/>
      </w:divBdr>
    </w:div>
    <w:div w:id="531462313">
      <w:bodyDiv w:val="1"/>
      <w:marLeft w:val="0"/>
      <w:marRight w:val="0"/>
      <w:marTop w:val="0"/>
      <w:marBottom w:val="0"/>
      <w:divBdr>
        <w:top w:val="none" w:sz="0" w:space="0" w:color="auto"/>
        <w:left w:val="none" w:sz="0" w:space="0" w:color="auto"/>
        <w:bottom w:val="none" w:sz="0" w:space="0" w:color="auto"/>
        <w:right w:val="none" w:sz="0" w:space="0" w:color="auto"/>
      </w:divBdr>
    </w:div>
    <w:div w:id="532692166">
      <w:bodyDiv w:val="1"/>
      <w:marLeft w:val="0"/>
      <w:marRight w:val="0"/>
      <w:marTop w:val="0"/>
      <w:marBottom w:val="0"/>
      <w:divBdr>
        <w:top w:val="none" w:sz="0" w:space="0" w:color="auto"/>
        <w:left w:val="none" w:sz="0" w:space="0" w:color="auto"/>
        <w:bottom w:val="none" w:sz="0" w:space="0" w:color="auto"/>
        <w:right w:val="none" w:sz="0" w:space="0" w:color="auto"/>
      </w:divBdr>
    </w:div>
    <w:div w:id="533201478">
      <w:bodyDiv w:val="1"/>
      <w:marLeft w:val="0"/>
      <w:marRight w:val="0"/>
      <w:marTop w:val="0"/>
      <w:marBottom w:val="0"/>
      <w:divBdr>
        <w:top w:val="none" w:sz="0" w:space="0" w:color="auto"/>
        <w:left w:val="none" w:sz="0" w:space="0" w:color="auto"/>
        <w:bottom w:val="none" w:sz="0" w:space="0" w:color="auto"/>
        <w:right w:val="none" w:sz="0" w:space="0" w:color="auto"/>
      </w:divBdr>
    </w:div>
    <w:div w:id="534847658">
      <w:bodyDiv w:val="1"/>
      <w:marLeft w:val="0"/>
      <w:marRight w:val="0"/>
      <w:marTop w:val="0"/>
      <w:marBottom w:val="0"/>
      <w:divBdr>
        <w:top w:val="none" w:sz="0" w:space="0" w:color="auto"/>
        <w:left w:val="none" w:sz="0" w:space="0" w:color="auto"/>
        <w:bottom w:val="none" w:sz="0" w:space="0" w:color="auto"/>
        <w:right w:val="none" w:sz="0" w:space="0" w:color="auto"/>
      </w:divBdr>
    </w:div>
    <w:div w:id="535193643">
      <w:bodyDiv w:val="1"/>
      <w:marLeft w:val="0"/>
      <w:marRight w:val="0"/>
      <w:marTop w:val="0"/>
      <w:marBottom w:val="0"/>
      <w:divBdr>
        <w:top w:val="none" w:sz="0" w:space="0" w:color="auto"/>
        <w:left w:val="none" w:sz="0" w:space="0" w:color="auto"/>
        <w:bottom w:val="none" w:sz="0" w:space="0" w:color="auto"/>
        <w:right w:val="none" w:sz="0" w:space="0" w:color="auto"/>
      </w:divBdr>
    </w:div>
    <w:div w:id="535430836">
      <w:bodyDiv w:val="1"/>
      <w:marLeft w:val="0"/>
      <w:marRight w:val="0"/>
      <w:marTop w:val="0"/>
      <w:marBottom w:val="0"/>
      <w:divBdr>
        <w:top w:val="none" w:sz="0" w:space="0" w:color="auto"/>
        <w:left w:val="none" w:sz="0" w:space="0" w:color="auto"/>
        <w:bottom w:val="none" w:sz="0" w:space="0" w:color="auto"/>
        <w:right w:val="none" w:sz="0" w:space="0" w:color="auto"/>
      </w:divBdr>
    </w:div>
    <w:div w:id="536284711">
      <w:bodyDiv w:val="1"/>
      <w:marLeft w:val="0"/>
      <w:marRight w:val="0"/>
      <w:marTop w:val="0"/>
      <w:marBottom w:val="0"/>
      <w:divBdr>
        <w:top w:val="none" w:sz="0" w:space="0" w:color="auto"/>
        <w:left w:val="none" w:sz="0" w:space="0" w:color="auto"/>
        <w:bottom w:val="none" w:sz="0" w:space="0" w:color="auto"/>
        <w:right w:val="none" w:sz="0" w:space="0" w:color="auto"/>
      </w:divBdr>
    </w:div>
    <w:div w:id="538015461">
      <w:bodyDiv w:val="1"/>
      <w:marLeft w:val="0"/>
      <w:marRight w:val="0"/>
      <w:marTop w:val="0"/>
      <w:marBottom w:val="0"/>
      <w:divBdr>
        <w:top w:val="none" w:sz="0" w:space="0" w:color="auto"/>
        <w:left w:val="none" w:sz="0" w:space="0" w:color="auto"/>
        <w:bottom w:val="none" w:sz="0" w:space="0" w:color="auto"/>
        <w:right w:val="none" w:sz="0" w:space="0" w:color="auto"/>
      </w:divBdr>
    </w:div>
    <w:div w:id="540677208">
      <w:bodyDiv w:val="1"/>
      <w:marLeft w:val="0"/>
      <w:marRight w:val="0"/>
      <w:marTop w:val="0"/>
      <w:marBottom w:val="0"/>
      <w:divBdr>
        <w:top w:val="none" w:sz="0" w:space="0" w:color="auto"/>
        <w:left w:val="none" w:sz="0" w:space="0" w:color="auto"/>
        <w:bottom w:val="none" w:sz="0" w:space="0" w:color="auto"/>
        <w:right w:val="none" w:sz="0" w:space="0" w:color="auto"/>
      </w:divBdr>
    </w:div>
    <w:div w:id="542517876">
      <w:bodyDiv w:val="1"/>
      <w:marLeft w:val="0"/>
      <w:marRight w:val="0"/>
      <w:marTop w:val="0"/>
      <w:marBottom w:val="0"/>
      <w:divBdr>
        <w:top w:val="none" w:sz="0" w:space="0" w:color="auto"/>
        <w:left w:val="none" w:sz="0" w:space="0" w:color="auto"/>
        <w:bottom w:val="none" w:sz="0" w:space="0" w:color="auto"/>
        <w:right w:val="none" w:sz="0" w:space="0" w:color="auto"/>
      </w:divBdr>
    </w:div>
    <w:div w:id="542786071">
      <w:bodyDiv w:val="1"/>
      <w:marLeft w:val="0"/>
      <w:marRight w:val="0"/>
      <w:marTop w:val="0"/>
      <w:marBottom w:val="0"/>
      <w:divBdr>
        <w:top w:val="none" w:sz="0" w:space="0" w:color="auto"/>
        <w:left w:val="none" w:sz="0" w:space="0" w:color="auto"/>
        <w:bottom w:val="none" w:sz="0" w:space="0" w:color="auto"/>
        <w:right w:val="none" w:sz="0" w:space="0" w:color="auto"/>
      </w:divBdr>
    </w:div>
    <w:div w:id="542867149">
      <w:bodyDiv w:val="1"/>
      <w:marLeft w:val="0"/>
      <w:marRight w:val="0"/>
      <w:marTop w:val="0"/>
      <w:marBottom w:val="0"/>
      <w:divBdr>
        <w:top w:val="none" w:sz="0" w:space="0" w:color="auto"/>
        <w:left w:val="none" w:sz="0" w:space="0" w:color="auto"/>
        <w:bottom w:val="none" w:sz="0" w:space="0" w:color="auto"/>
        <w:right w:val="none" w:sz="0" w:space="0" w:color="auto"/>
      </w:divBdr>
    </w:div>
    <w:div w:id="543908748">
      <w:bodyDiv w:val="1"/>
      <w:marLeft w:val="0"/>
      <w:marRight w:val="0"/>
      <w:marTop w:val="0"/>
      <w:marBottom w:val="0"/>
      <w:divBdr>
        <w:top w:val="none" w:sz="0" w:space="0" w:color="auto"/>
        <w:left w:val="none" w:sz="0" w:space="0" w:color="auto"/>
        <w:bottom w:val="none" w:sz="0" w:space="0" w:color="auto"/>
        <w:right w:val="none" w:sz="0" w:space="0" w:color="auto"/>
      </w:divBdr>
    </w:div>
    <w:div w:id="544098578">
      <w:bodyDiv w:val="1"/>
      <w:marLeft w:val="0"/>
      <w:marRight w:val="0"/>
      <w:marTop w:val="0"/>
      <w:marBottom w:val="0"/>
      <w:divBdr>
        <w:top w:val="none" w:sz="0" w:space="0" w:color="auto"/>
        <w:left w:val="none" w:sz="0" w:space="0" w:color="auto"/>
        <w:bottom w:val="none" w:sz="0" w:space="0" w:color="auto"/>
        <w:right w:val="none" w:sz="0" w:space="0" w:color="auto"/>
      </w:divBdr>
    </w:div>
    <w:div w:id="544759171">
      <w:bodyDiv w:val="1"/>
      <w:marLeft w:val="0"/>
      <w:marRight w:val="0"/>
      <w:marTop w:val="0"/>
      <w:marBottom w:val="0"/>
      <w:divBdr>
        <w:top w:val="none" w:sz="0" w:space="0" w:color="auto"/>
        <w:left w:val="none" w:sz="0" w:space="0" w:color="auto"/>
        <w:bottom w:val="none" w:sz="0" w:space="0" w:color="auto"/>
        <w:right w:val="none" w:sz="0" w:space="0" w:color="auto"/>
      </w:divBdr>
    </w:div>
    <w:div w:id="546071923">
      <w:bodyDiv w:val="1"/>
      <w:marLeft w:val="0"/>
      <w:marRight w:val="0"/>
      <w:marTop w:val="0"/>
      <w:marBottom w:val="0"/>
      <w:divBdr>
        <w:top w:val="none" w:sz="0" w:space="0" w:color="auto"/>
        <w:left w:val="none" w:sz="0" w:space="0" w:color="auto"/>
        <w:bottom w:val="none" w:sz="0" w:space="0" w:color="auto"/>
        <w:right w:val="none" w:sz="0" w:space="0" w:color="auto"/>
      </w:divBdr>
    </w:div>
    <w:div w:id="548541944">
      <w:bodyDiv w:val="1"/>
      <w:marLeft w:val="0"/>
      <w:marRight w:val="0"/>
      <w:marTop w:val="0"/>
      <w:marBottom w:val="0"/>
      <w:divBdr>
        <w:top w:val="none" w:sz="0" w:space="0" w:color="auto"/>
        <w:left w:val="none" w:sz="0" w:space="0" w:color="auto"/>
        <w:bottom w:val="none" w:sz="0" w:space="0" w:color="auto"/>
        <w:right w:val="none" w:sz="0" w:space="0" w:color="auto"/>
      </w:divBdr>
    </w:div>
    <w:div w:id="549153701">
      <w:bodyDiv w:val="1"/>
      <w:marLeft w:val="0"/>
      <w:marRight w:val="0"/>
      <w:marTop w:val="0"/>
      <w:marBottom w:val="0"/>
      <w:divBdr>
        <w:top w:val="none" w:sz="0" w:space="0" w:color="auto"/>
        <w:left w:val="none" w:sz="0" w:space="0" w:color="auto"/>
        <w:bottom w:val="none" w:sz="0" w:space="0" w:color="auto"/>
        <w:right w:val="none" w:sz="0" w:space="0" w:color="auto"/>
      </w:divBdr>
    </w:div>
    <w:div w:id="550312421">
      <w:bodyDiv w:val="1"/>
      <w:marLeft w:val="0"/>
      <w:marRight w:val="0"/>
      <w:marTop w:val="0"/>
      <w:marBottom w:val="0"/>
      <w:divBdr>
        <w:top w:val="none" w:sz="0" w:space="0" w:color="auto"/>
        <w:left w:val="none" w:sz="0" w:space="0" w:color="auto"/>
        <w:bottom w:val="none" w:sz="0" w:space="0" w:color="auto"/>
        <w:right w:val="none" w:sz="0" w:space="0" w:color="auto"/>
      </w:divBdr>
    </w:div>
    <w:div w:id="552080561">
      <w:bodyDiv w:val="1"/>
      <w:marLeft w:val="0"/>
      <w:marRight w:val="0"/>
      <w:marTop w:val="0"/>
      <w:marBottom w:val="0"/>
      <w:divBdr>
        <w:top w:val="none" w:sz="0" w:space="0" w:color="auto"/>
        <w:left w:val="none" w:sz="0" w:space="0" w:color="auto"/>
        <w:bottom w:val="none" w:sz="0" w:space="0" w:color="auto"/>
        <w:right w:val="none" w:sz="0" w:space="0" w:color="auto"/>
      </w:divBdr>
    </w:div>
    <w:div w:id="552086531">
      <w:bodyDiv w:val="1"/>
      <w:marLeft w:val="0"/>
      <w:marRight w:val="0"/>
      <w:marTop w:val="0"/>
      <w:marBottom w:val="0"/>
      <w:divBdr>
        <w:top w:val="none" w:sz="0" w:space="0" w:color="auto"/>
        <w:left w:val="none" w:sz="0" w:space="0" w:color="auto"/>
        <w:bottom w:val="none" w:sz="0" w:space="0" w:color="auto"/>
        <w:right w:val="none" w:sz="0" w:space="0" w:color="auto"/>
      </w:divBdr>
    </w:div>
    <w:div w:id="553153288">
      <w:bodyDiv w:val="1"/>
      <w:marLeft w:val="0"/>
      <w:marRight w:val="0"/>
      <w:marTop w:val="0"/>
      <w:marBottom w:val="0"/>
      <w:divBdr>
        <w:top w:val="none" w:sz="0" w:space="0" w:color="auto"/>
        <w:left w:val="none" w:sz="0" w:space="0" w:color="auto"/>
        <w:bottom w:val="none" w:sz="0" w:space="0" w:color="auto"/>
        <w:right w:val="none" w:sz="0" w:space="0" w:color="auto"/>
      </w:divBdr>
    </w:div>
    <w:div w:id="554463020">
      <w:bodyDiv w:val="1"/>
      <w:marLeft w:val="0"/>
      <w:marRight w:val="0"/>
      <w:marTop w:val="0"/>
      <w:marBottom w:val="0"/>
      <w:divBdr>
        <w:top w:val="none" w:sz="0" w:space="0" w:color="auto"/>
        <w:left w:val="none" w:sz="0" w:space="0" w:color="auto"/>
        <w:bottom w:val="none" w:sz="0" w:space="0" w:color="auto"/>
        <w:right w:val="none" w:sz="0" w:space="0" w:color="auto"/>
      </w:divBdr>
    </w:div>
    <w:div w:id="554507388">
      <w:bodyDiv w:val="1"/>
      <w:marLeft w:val="0"/>
      <w:marRight w:val="0"/>
      <w:marTop w:val="0"/>
      <w:marBottom w:val="0"/>
      <w:divBdr>
        <w:top w:val="none" w:sz="0" w:space="0" w:color="auto"/>
        <w:left w:val="none" w:sz="0" w:space="0" w:color="auto"/>
        <w:bottom w:val="none" w:sz="0" w:space="0" w:color="auto"/>
        <w:right w:val="none" w:sz="0" w:space="0" w:color="auto"/>
      </w:divBdr>
    </w:div>
    <w:div w:id="556891974">
      <w:bodyDiv w:val="1"/>
      <w:marLeft w:val="0"/>
      <w:marRight w:val="0"/>
      <w:marTop w:val="0"/>
      <w:marBottom w:val="0"/>
      <w:divBdr>
        <w:top w:val="none" w:sz="0" w:space="0" w:color="auto"/>
        <w:left w:val="none" w:sz="0" w:space="0" w:color="auto"/>
        <w:bottom w:val="none" w:sz="0" w:space="0" w:color="auto"/>
        <w:right w:val="none" w:sz="0" w:space="0" w:color="auto"/>
      </w:divBdr>
    </w:div>
    <w:div w:id="557858362">
      <w:bodyDiv w:val="1"/>
      <w:marLeft w:val="0"/>
      <w:marRight w:val="0"/>
      <w:marTop w:val="0"/>
      <w:marBottom w:val="0"/>
      <w:divBdr>
        <w:top w:val="none" w:sz="0" w:space="0" w:color="auto"/>
        <w:left w:val="none" w:sz="0" w:space="0" w:color="auto"/>
        <w:bottom w:val="none" w:sz="0" w:space="0" w:color="auto"/>
        <w:right w:val="none" w:sz="0" w:space="0" w:color="auto"/>
      </w:divBdr>
    </w:div>
    <w:div w:id="558521859">
      <w:bodyDiv w:val="1"/>
      <w:marLeft w:val="0"/>
      <w:marRight w:val="0"/>
      <w:marTop w:val="0"/>
      <w:marBottom w:val="0"/>
      <w:divBdr>
        <w:top w:val="none" w:sz="0" w:space="0" w:color="auto"/>
        <w:left w:val="none" w:sz="0" w:space="0" w:color="auto"/>
        <w:bottom w:val="none" w:sz="0" w:space="0" w:color="auto"/>
        <w:right w:val="none" w:sz="0" w:space="0" w:color="auto"/>
      </w:divBdr>
    </w:div>
    <w:div w:id="558708014">
      <w:bodyDiv w:val="1"/>
      <w:marLeft w:val="0"/>
      <w:marRight w:val="0"/>
      <w:marTop w:val="0"/>
      <w:marBottom w:val="0"/>
      <w:divBdr>
        <w:top w:val="none" w:sz="0" w:space="0" w:color="auto"/>
        <w:left w:val="none" w:sz="0" w:space="0" w:color="auto"/>
        <w:bottom w:val="none" w:sz="0" w:space="0" w:color="auto"/>
        <w:right w:val="none" w:sz="0" w:space="0" w:color="auto"/>
      </w:divBdr>
    </w:div>
    <w:div w:id="560017849">
      <w:bodyDiv w:val="1"/>
      <w:marLeft w:val="0"/>
      <w:marRight w:val="0"/>
      <w:marTop w:val="0"/>
      <w:marBottom w:val="0"/>
      <w:divBdr>
        <w:top w:val="none" w:sz="0" w:space="0" w:color="auto"/>
        <w:left w:val="none" w:sz="0" w:space="0" w:color="auto"/>
        <w:bottom w:val="none" w:sz="0" w:space="0" w:color="auto"/>
        <w:right w:val="none" w:sz="0" w:space="0" w:color="auto"/>
      </w:divBdr>
    </w:div>
    <w:div w:id="561597163">
      <w:bodyDiv w:val="1"/>
      <w:marLeft w:val="0"/>
      <w:marRight w:val="0"/>
      <w:marTop w:val="0"/>
      <w:marBottom w:val="0"/>
      <w:divBdr>
        <w:top w:val="none" w:sz="0" w:space="0" w:color="auto"/>
        <w:left w:val="none" w:sz="0" w:space="0" w:color="auto"/>
        <w:bottom w:val="none" w:sz="0" w:space="0" w:color="auto"/>
        <w:right w:val="none" w:sz="0" w:space="0" w:color="auto"/>
      </w:divBdr>
    </w:div>
    <w:div w:id="561798143">
      <w:bodyDiv w:val="1"/>
      <w:marLeft w:val="0"/>
      <w:marRight w:val="0"/>
      <w:marTop w:val="0"/>
      <w:marBottom w:val="0"/>
      <w:divBdr>
        <w:top w:val="none" w:sz="0" w:space="0" w:color="auto"/>
        <w:left w:val="none" w:sz="0" w:space="0" w:color="auto"/>
        <w:bottom w:val="none" w:sz="0" w:space="0" w:color="auto"/>
        <w:right w:val="none" w:sz="0" w:space="0" w:color="auto"/>
      </w:divBdr>
    </w:div>
    <w:div w:id="563876769">
      <w:bodyDiv w:val="1"/>
      <w:marLeft w:val="0"/>
      <w:marRight w:val="0"/>
      <w:marTop w:val="0"/>
      <w:marBottom w:val="0"/>
      <w:divBdr>
        <w:top w:val="none" w:sz="0" w:space="0" w:color="auto"/>
        <w:left w:val="none" w:sz="0" w:space="0" w:color="auto"/>
        <w:bottom w:val="none" w:sz="0" w:space="0" w:color="auto"/>
        <w:right w:val="none" w:sz="0" w:space="0" w:color="auto"/>
      </w:divBdr>
    </w:div>
    <w:div w:id="563952158">
      <w:bodyDiv w:val="1"/>
      <w:marLeft w:val="0"/>
      <w:marRight w:val="0"/>
      <w:marTop w:val="0"/>
      <w:marBottom w:val="0"/>
      <w:divBdr>
        <w:top w:val="none" w:sz="0" w:space="0" w:color="auto"/>
        <w:left w:val="none" w:sz="0" w:space="0" w:color="auto"/>
        <w:bottom w:val="none" w:sz="0" w:space="0" w:color="auto"/>
        <w:right w:val="none" w:sz="0" w:space="0" w:color="auto"/>
      </w:divBdr>
    </w:div>
    <w:div w:id="567764244">
      <w:bodyDiv w:val="1"/>
      <w:marLeft w:val="0"/>
      <w:marRight w:val="0"/>
      <w:marTop w:val="0"/>
      <w:marBottom w:val="0"/>
      <w:divBdr>
        <w:top w:val="none" w:sz="0" w:space="0" w:color="auto"/>
        <w:left w:val="none" w:sz="0" w:space="0" w:color="auto"/>
        <w:bottom w:val="none" w:sz="0" w:space="0" w:color="auto"/>
        <w:right w:val="none" w:sz="0" w:space="0" w:color="auto"/>
      </w:divBdr>
    </w:div>
    <w:div w:id="568419419">
      <w:bodyDiv w:val="1"/>
      <w:marLeft w:val="0"/>
      <w:marRight w:val="0"/>
      <w:marTop w:val="0"/>
      <w:marBottom w:val="0"/>
      <w:divBdr>
        <w:top w:val="none" w:sz="0" w:space="0" w:color="auto"/>
        <w:left w:val="none" w:sz="0" w:space="0" w:color="auto"/>
        <w:bottom w:val="none" w:sz="0" w:space="0" w:color="auto"/>
        <w:right w:val="none" w:sz="0" w:space="0" w:color="auto"/>
      </w:divBdr>
    </w:div>
    <w:div w:id="570627940">
      <w:bodyDiv w:val="1"/>
      <w:marLeft w:val="0"/>
      <w:marRight w:val="0"/>
      <w:marTop w:val="0"/>
      <w:marBottom w:val="0"/>
      <w:divBdr>
        <w:top w:val="none" w:sz="0" w:space="0" w:color="auto"/>
        <w:left w:val="none" w:sz="0" w:space="0" w:color="auto"/>
        <w:bottom w:val="none" w:sz="0" w:space="0" w:color="auto"/>
        <w:right w:val="none" w:sz="0" w:space="0" w:color="auto"/>
      </w:divBdr>
    </w:div>
    <w:div w:id="570654186">
      <w:bodyDiv w:val="1"/>
      <w:marLeft w:val="0"/>
      <w:marRight w:val="0"/>
      <w:marTop w:val="0"/>
      <w:marBottom w:val="0"/>
      <w:divBdr>
        <w:top w:val="none" w:sz="0" w:space="0" w:color="auto"/>
        <w:left w:val="none" w:sz="0" w:space="0" w:color="auto"/>
        <w:bottom w:val="none" w:sz="0" w:space="0" w:color="auto"/>
        <w:right w:val="none" w:sz="0" w:space="0" w:color="auto"/>
      </w:divBdr>
    </w:div>
    <w:div w:id="571037839">
      <w:bodyDiv w:val="1"/>
      <w:marLeft w:val="0"/>
      <w:marRight w:val="0"/>
      <w:marTop w:val="0"/>
      <w:marBottom w:val="0"/>
      <w:divBdr>
        <w:top w:val="none" w:sz="0" w:space="0" w:color="auto"/>
        <w:left w:val="none" w:sz="0" w:space="0" w:color="auto"/>
        <w:bottom w:val="none" w:sz="0" w:space="0" w:color="auto"/>
        <w:right w:val="none" w:sz="0" w:space="0" w:color="auto"/>
      </w:divBdr>
    </w:div>
    <w:div w:id="573048562">
      <w:bodyDiv w:val="1"/>
      <w:marLeft w:val="0"/>
      <w:marRight w:val="0"/>
      <w:marTop w:val="0"/>
      <w:marBottom w:val="0"/>
      <w:divBdr>
        <w:top w:val="none" w:sz="0" w:space="0" w:color="auto"/>
        <w:left w:val="none" w:sz="0" w:space="0" w:color="auto"/>
        <w:bottom w:val="none" w:sz="0" w:space="0" w:color="auto"/>
        <w:right w:val="none" w:sz="0" w:space="0" w:color="auto"/>
      </w:divBdr>
    </w:div>
    <w:div w:id="573126007">
      <w:bodyDiv w:val="1"/>
      <w:marLeft w:val="0"/>
      <w:marRight w:val="0"/>
      <w:marTop w:val="0"/>
      <w:marBottom w:val="0"/>
      <w:divBdr>
        <w:top w:val="none" w:sz="0" w:space="0" w:color="auto"/>
        <w:left w:val="none" w:sz="0" w:space="0" w:color="auto"/>
        <w:bottom w:val="none" w:sz="0" w:space="0" w:color="auto"/>
        <w:right w:val="none" w:sz="0" w:space="0" w:color="auto"/>
      </w:divBdr>
    </w:div>
    <w:div w:id="574783049">
      <w:bodyDiv w:val="1"/>
      <w:marLeft w:val="0"/>
      <w:marRight w:val="0"/>
      <w:marTop w:val="0"/>
      <w:marBottom w:val="0"/>
      <w:divBdr>
        <w:top w:val="none" w:sz="0" w:space="0" w:color="auto"/>
        <w:left w:val="none" w:sz="0" w:space="0" w:color="auto"/>
        <w:bottom w:val="none" w:sz="0" w:space="0" w:color="auto"/>
        <w:right w:val="none" w:sz="0" w:space="0" w:color="auto"/>
      </w:divBdr>
    </w:div>
    <w:div w:id="574898061">
      <w:bodyDiv w:val="1"/>
      <w:marLeft w:val="0"/>
      <w:marRight w:val="0"/>
      <w:marTop w:val="0"/>
      <w:marBottom w:val="0"/>
      <w:divBdr>
        <w:top w:val="none" w:sz="0" w:space="0" w:color="auto"/>
        <w:left w:val="none" w:sz="0" w:space="0" w:color="auto"/>
        <w:bottom w:val="none" w:sz="0" w:space="0" w:color="auto"/>
        <w:right w:val="none" w:sz="0" w:space="0" w:color="auto"/>
      </w:divBdr>
    </w:div>
    <w:div w:id="574900328">
      <w:bodyDiv w:val="1"/>
      <w:marLeft w:val="0"/>
      <w:marRight w:val="0"/>
      <w:marTop w:val="0"/>
      <w:marBottom w:val="0"/>
      <w:divBdr>
        <w:top w:val="none" w:sz="0" w:space="0" w:color="auto"/>
        <w:left w:val="none" w:sz="0" w:space="0" w:color="auto"/>
        <w:bottom w:val="none" w:sz="0" w:space="0" w:color="auto"/>
        <w:right w:val="none" w:sz="0" w:space="0" w:color="auto"/>
      </w:divBdr>
    </w:div>
    <w:div w:id="576985335">
      <w:bodyDiv w:val="1"/>
      <w:marLeft w:val="0"/>
      <w:marRight w:val="0"/>
      <w:marTop w:val="0"/>
      <w:marBottom w:val="0"/>
      <w:divBdr>
        <w:top w:val="none" w:sz="0" w:space="0" w:color="auto"/>
        <w:left w:val="none" w:sz="0" w:space="0" w:color="auto"/>
        <w:bottom w:val="none" w:sz="0" w:space="0" w:color="auto"/>
        <w:right w:val="none" w:sz="0" w:space="0" w:color="auto"/>
      </w:divBdr>
    </w:div>
    <w:div w:id="577519360">
      <w:bodyDiv w:val="1"/>
      <w:marLeft w:val="0"/>
      <w:marRight w:val="0"/>
      <w:marTop w:val="0"/>
      <w:marBottom w:val="0"/>
      <w:divBdr>
        <w:top w:val="none" w:sz="0" w:space="0" w:color="auto"/>
        <w:left w:val="none" w:sz="0" w:space="0" w:color="auto"/>
        <w:bottom w:val="none" w:sz="0" w:space="0" w:color="auto"/>
        <w:right w:val="none" w:sz="0" w:space="0" w:color="auto"/>
      </w:divBdr>
    </w:div>
    <w:div w:id="578293840">
      <w:bodyDiv w:val="1"/>
      <w:marLeft w:val="0"/>
      <w:marRight w:val="0"/>
      <w:marTop w:val="0"/>
      <w:marBottom w:val="0"/>
      <w:divBdr>
        <w:top w:val="none" w:sz="0" w:space="0" w:color="auto"/>
        <w:left w:val="none" w:sz="0" w:space="0" w:color="auto"/>
        <w:bottom w:val="none" w:sz="0" w:space="0" w:color="auto"/>
        <w:right w:val="none" w:sz="0" w:space="0" w:color="auto"/>
      </w:divBdr>
    </w:div>
    <w:div w:id="579557977">
      <w:bodyDiv w:val="1"/>
      <w:marLeft w:val="0"/>
      <w:marRight w:val="0"/>
      <w:marTop w:val="0"/>
      <w:marBottom w:val="0"/>
      <w:divBdr>
        <w:top w:val="none" w:sz="0" w:space="0" w:color="auto"/>
        <w:left w:val="none" w:sz="0" w:space="0" w:color="auto"/>
        <w:bottom w:val="none" w:sz="0" w:space="0" w:color="auto"/>
        <w:right w:val="none" w:sz="0" w:space="0" w:color="auto"/>
      </w:divBdr>
    </w:div>
    <w:div w:id="579800465">
      <w:bodyDiv w:val="1"/>
      <w:marLeft w:val="0"/>
      <w:marRight w:val="0"/>
      <w:marTop w:val="0"/>
      <w:marBottom w:val="0"/>
      <w:divBdr>
        <w:top w:val="none" w:sz="0" w:space="0" w:color="auto"/>
        <w:left w:val="none" w:sz="0" w:space="0" w:color="auto"/>
        <w:bottom w:val="none" w:sz="0" w:space="0" w:color="auto"/>
        <w:right w:val="none" w:sz="0" w:space="0" w:color="auto"/>
      </w:divBdr>
    </w:div>
    <w:div w:id="580063370">
      <w:bodyDiv w:val="1"/>
      <w:marLeft w:val="0"/>
      <w:marRight w:val="0"/>
      <w:marTop w:val="0"/>
      <w:marBottom w:val="0"/>
      <w:divBdr>
        <w:top w:val="none" w:sz="0" w:space="0" w:color="auto"/>
        <w:left w:val="none" w:sz="0" w:space="0" w:color="auto"/>
        <w:bottom w:val="none" w:sz="0" w:space="0" w:color="auto"/>
        <w:right w:val="none" w:sz="0" w:space="0" w:color="auto"/>
      </w:divBdr>
    </w:div>
    <w:div w:id="580143568">
      <w:bodyDiv w:val="1"/>
      <w:marLeft w:val="0"/>
      <w:marRight w:val="0"/>
      <w:marTop w:val="0"/>
      <w:marBottom w:val="0"/>
      <w:divBdr>
        <w:top w:val="none" w:sz="0" w:space="0" w:color="auto"/>
        <w:left w:val="none" w:sz="0" w:space="0" w:color="auto"/>
        <w:bottom w:val="none" w:sz="0" w:space="0" w:color="auto"/>
        <w:right w:val="none" w:sz="0" w:space="0" w:color="auto"/>
      </w:divBdr>
    </w:div>
    <w:div w:id="580220819">
      <w:bodyDiv w:val="1"/>
      <w:marLeft w:val="0"/>
      <w:marRight w:val="0"/>
      <w:marTop w:val="0"/>
      <w:marBottom w:val="0"/>
      <w:divBdr>
        <w:top w:val="none" w:sz="0" w:space="0" w:color="auto"/>
        <w:left w:val="none" w:sz="0" w:space="0" w:color="auto"/>
        <w:bottom w:val="none" w:sz="0" w:space="0" w:color="auto"/>
        <w:right w:val="none" w:sz="0" w:space="0" w:color="auto"/>
      </w:divBdr>
    </w:div>
    <w:div w:id="580482878">
      <w:bodyDiv w:val="1"/>
      <w:marLeft w:val="0"/>
      <w:marRight w:val="0"/>
      <w:marTop w:val="0"/>
      <w:marBottom w:val="0"/>
      <w:divBdr>
        <w:top w:val="none" w:sz="0" w:space="0" w:color="auto"/>
        <w:left w:val="none" w:sz="0" w:space="0" w:color="auto"/>
        <w:bottom w:val="none" w:sz="0" w:space="0" w:color="auto"/>
        <w:right w:val="none" w:sz="0" w:space="0" w:color="auto"/>
      </w:divBdr>
    </w:div>
    <w:div w:id="581183540">
      <w:bodyDiv w:val="1"/>
      <w:marLeft w:val="0"/>
      <w:marRight w:val="0"/>
      <w:marTop w:val="0"/>
      <w:marBottom w:val="0"/>
      <w:divBdr>
        <w:top w:val="none" w:sz="0" w:space="0" w:color="auto"/>
        <w:left w:val="none" w:sz="0" w:space="0" w:color="auto"/>
        <w:bottom w:val="none" w:sz="0" w:space="0" w:color="auto"/>
        <w:right w:val="none" w:sz="0" w:space="0" w:color="auto"/>
      </w:divBdr>
    </w:div>
    <w:div w:id="581793724">
      <w:bodyDiv w:val="1"/>
      <w:marLeft w:val="0"/>
      <w:marRight w:val="0"/>
      <w:marTop w:val="0"/>
      <w:marBottom w:val="0"/>
      <w:divBdr>
        <w:top w:val="none" w:sz="0" w:space="0" w:color="auto"/>
        <w:left w:val="none" w:sz="0" w:space="0" w:color="auto"/>
        <w:bottom w:val="none" w:sz="0" w:space="0" w:color="auto"/>
        <w:right w:val="none" w:sz="0" w:space="0" w:color="auto"/>
      </w:divBdr>
    </w:div>
    <w:div w:id="582301215">
      <w:bodyDiv w:val="1"/>
      <w:marLeft w:val="0"/>
      <w:marRight w:val="0"/>
      <w:marTop w:val="0"/>
      <w:marBottom w:val="0"/>
      <w:divBdr>
        <w:top w:val="none" w:sz="0" w:space="0" w:color="auto"/>
        <w:left w:val="none" w:sz="0" w:space="0" w:color="auto"/>
        <w:bottom w:val="none" w:sz="0" w:space="0" w:color="auto"/>
        <w:right w:val="none" w:sz="0" w:space="0" w:color="auto"/>
      </w:divBdr>
    </w:div>
    <w:div w:id="583806953">
      <w:bodyDiv w:val="1"/>
      <w:marLeft w:val="0"/>
      <w:marRight w:val="0"/>
      <w:marTop w:val="0"/>
      <w:marBottom w:val="0"/>
      <w:divBdr>
        <w:top w:val="none" w:sz="0" w:space="0" w:color="auto"/>
        <w:left w:val="none" w:sz="0" w:space="0" w:color="auto"/>
        <w:bottom w:val="none" w:sz="0" w:space="0" w:color="auto"/>
        <w:right w:val="none" w:sz="0" w:space="0" w:color="auto"/>
      </w:divBdr>
    </w:div>
    <w:div w:id="583992788">
      <w:bodyDiv w:val="1"/>
      <w:marLeft w:val="0"/>
      <w:marRight w:val="0"/>
      <w:marTop w:val="0"/>
      <w:marBottom w:val="0"/>
      <w:divBdr>
        <w:top w:val="none" w:sz="0" w:space="0" w:color="auto"/>
        <w:left w:val="none" w:sz="0" w:space="0" w:color="auto"/>
        <w:bottom w:val="none" w:sz="0" w:space="0" w:color="auto"/>
        <w:right w:val="none" w:sz="0" w:space="0" w:color="auto"/>
      </w:divBdr>
    </w:div>
    <w:div w:id="585967754">
      <w:bodyDiv w:val="1"/>
      <w:marLeft w:val="0"/>
      <w:marRight w:val="0"/>
      <w:marTop w:val="0"/>
      <w:marBottom w:val="0"/>
      <w:divBdr>
        <w:top w:val="none" w:sz="0" w:space="0" w:color="auto"/>
        <w:left w:val="none" w:sz="0" w:space="0" w:color="auto"/>
        <w:bottom w:val="none" w:sz="0" w:space="0" w:color="auto"/>
        <w:right w:val="none" w:sz="0" w:space="0" w:color="auto"/>
      </w:divBdr>
    </w:div>
    <w:div w:id="588083510">
      <w:bodyDiv w:val="1"/>
      <w:marLeft w:val="0"/>
      <w:marRight w:val="0"/>
      <w:marTop w:val="0"/>
      <w:marBottom w:val="0"/>
      <w:divBdr>
        <w:top w:val="none" w:sz="0" w:space="0" w:color="auto"/>
        <w:left w:val="none" w:sz="0" w:space="0" w:color="auto"/>
        <w:bottom w:val="none" w:sz="0" w:space="0" w:color="auto"/>
        <w:right w:val="none" w:sz="0" w:space="0" w:color="auto"/>
      </w:divBdr>
    </w:div>
    <w:div w:id="588543476">
      <w:bodyDiv w:val="1"/>
      <w:marLeft w:val="0"/>
      <w:marRight w:val="0"/>
      <w:marTop w:val="0"/>
      <w:marBottom w:val="0"/>
      <w:divBdr>
        <w:top w:val="none" w:sz="0" w:space="0" w:color="auto"/>
        <w:left w:val="none" w:sz="0" w:space="0" w:color="auto"/>
        <w:bottom w:val="none" w:sz="0" w:space="0" w:color="auto"/>
        <w:right w:val="none" w:sz="0" w:space="0" w:color="auto"/>
      </w:divBdr>
    </w:div>
    <w:div w:id="590630239">
      <w:bodyDiv w:val="1"/>
      <w:marLeft w:val="0"/>
      <w:marRight w:val="0"/>
      <w:marTop w:val="0"/>
      <w:marBottom w:val="0"/>
      <w:divBdr>
        <w:top w:val="none" w:sz="0" w:space="0" w:color="auto"/>
        <w:left w:val="none" w:sz="0" w:space="0" w:color="auto"/>
        <w:bottom w:val="none" w:sz="0" w:space="0" w:color="auto"/>
        <w:right w:val="none" w:sz="0" w:space="0" w:color="auto"/>
      </w:divBdr>
    </w:div>
    <w:div w:id="590889458">
      <w:bodyDiv w:val="1"/>
      <w:marLeft w:val="0"/>
      <w:marRight w:val="0"/>
      <w:marTop w:val="0"/>
      <w:marBottom w:val="0"/>
      <w:divBdr>
        <w:top w:val="none" w:sz="0" w:space="0" w:color="auto"/>
        <w:left w:val="none" w:sz="0" w:space="0" w:color="auto"/>
        <w:bottom w:val="none" w:sz="0" w:space="0" w:color="auto"/>
        <w:right w:val="none" w:sz="0" w:space="0" w:color="auto"/>
      </w:divBdr>
    </w:div>
    <w:div w:id="591084480">
      <w:bodyDiv w:val="1"/>
      <w:marLeft w:val="0"/>
      <w:marRight w:val="0"/>
      <w:marTop w:val="0"/>
      <w:marBottom w:val="0"/>
      <w:divBdr>
        <w:top w:val="none" w:sz="0" w:space="0" w:color="auto"/>
        <w:left w:val="none" w:sz="0" w:space="0" w:color="auto"/>
        <w:bottom w:val="none" w:sz="0" w:space="0" w:color="auto"/>
        <w:right w:val="none" w:sz="0" w:space="0" w:color="auto"/>
      </w:divBdr>
    </w:div>
    <w:div w:id="592052961">
      <w:bodyDiv w:val="1"/>
      <w:marLeft w:val="0"/>
      <w:marRight w:val="0"/>
      <w:marTop w:val="0"/>
      <w:marBottom w:val="0"/>
      <w:divBdr>
        <w:top w:val="none" w:sz="0" w:space="0" w:color="auto"/>
        <w:left w:val="none" w:sz="0" w:space="0" w:color="auto"/>
        <w:bottom w:val="none" w:sz="0" w:space="0" w:color="auto"/>
        <w:right w:val="none" w:sz="0" w:space="0" w:color="auto"/>
      </w:divBdr>
    </w:div>
    <w:div w:id="593130255">
      <w:bodyDiv w:val="1"/>
      <w:marLeft w:val="0"/>
      <w:marRight w:val="0"/>
      <w:marTop w:val="0"/>
      <w:marBottom w:val="0"/>
      <w:divBdr>
        <w:top w:val="none" w:sz="0" w:space="0" w:color="auto"/>
        <w:left w:val="none" w:sz="0" w:space="0" w:color="auto"/>
        <w:bottom w:val="none" w:sz="0" w:space="0" w:color="auto"/>
        <w:right w:val="none" w:sz="0" w:space="0" w:color="auto"/>
      </w:divBdr>
    </w:div>
    <w:div w:id="593319139">
      <w:bodyDiv w:val="1"/>
      <w:marLeft w:val="0"/>
      <w:marRight w:val="0"/>
      <w:marTop w:val="0"/>
      <w:marBottom w:val="0"/>
      <w:divBdr>
        <w:top w:val="none" w:sz="0" w:space="0" w:color="auto"/>
        <w:left w:val="none" w:sz="0" w:space="0" w:color="auto"/>
        <w:bottom w:val="none" w:sz="0" w:space="0" w:color="auto"/>
        <w:right w:val="none" w:sz="0" w:space="0" w:color="auto"/>
      </w:divBdr>
    </w:div>
    <w:div w:id="594673776">
      <w:bodyDiv w:val="1"/>
      <w:marLeft w:val="0"/>
      <w:marRight w:val="0"/>
      <w:marTop w:val="0"/>
      <w:marBottom w:val="0"/>
      <w:divBdr>
        <w:top w:val="none" w:sz="0" w:space="0" w:color="auto"/>
        <w:left w:val="none" w:sz="0" w:space="0" w:color="auto"/>
        <w:bottom w:val="none" w:sz="0" w:space="0" w:color="auto"/>
        <w:right w:val="none" w:sz="0" w:space="0" w:color="auto"/>
      </w:divBdr>
    </w:div>
    <w:div w:id="595480500">
      <w:bodyDiv w:val="1"/>
      <w:marLeft w:val="0"/>
      <w:marRight w:val="0"/>
      <w:marTop w:val="0"/>
      <w:marBottom w:val="0"/>
      <w:divBdr>
        <w:top w:val="none" w:sz="0" w:space="0" w:color="auto"/>
        <w:left w:val="none" w:sz="0" w:space="0" w:color="auto"/>
        <w:bottom w:val="none" w:sz="0" w:space="0" w:color="auto"/>
        <w:right w:val="none" w:sz="0" w:space="0" w:color="auto"/>
      </w:divBdr>
    </w:div>
    <w:div w:id="595595234">
      <w:bodyDiv w:val="1"/>
      <w:marLeft w:val="0"/>
      <w:marRight w:val="0"/>
      <w:marTop w:val="0"/>
      <w:marBottom w:val="0"/>
      <w:divBdr>
        <w:top w:val="none" w:sz="0" w:space="0" w:color="auto"/>
        <w:left w:val="none" w:sz="0" w:space="0" w:color="auto"/>
        <w:bottom w:val="none" w:sz="0" w:space="0" w:color="auto"/>
        <w:right w:val="none" w:sz="0" w:space="0" w:color="auto"/>
      </w:divBdr>
    </w:div>
    <w:div w:id="596404067">
      <w:bodyDiv w:val="1"/>
      <w:marLeft w:val="0"/>
      <w:marRight w:val="0"/>
      <w:marTop w:val="0"/>
      <w:marBottom w:val="0"/>
      <w:divBdr>
        <w:top w:val="none" w:sz="0" w:space="0" w:color="auto"/>
        <w:left w:val="none" w:sz="0" w:space="0" w:color="auto"/>
        <w:bottom w:val="none" w:sz="0" w:space="0" w:color="auto"/>
        <w:right w:val="none" w:sz="0" w:space="0" w:color="auto"/>
      </w:divBdr>
    </w:div>
    <w:div w:id="598295349">
      <w:bodyDiv w:val="1"/>
      <w:marLeft w:val="0"/>
      <w:marRight w:val="0"/>
      <w:marTop w:val="0"/>
      <w:marBottom w:val="0"/>
      <w:divBdr>
        <w:top w:val="none" w:sz="0" w:space="0" w:color="auto"/>
        <w:left w:val="none" w:sz="0" w:space="0" w:color="auto"/>
        <w:bottom w:val="none" w:sz="0" w:space="0" w:color="auto"/>
        <w:right w:val="none" w:sz="0" w:space="0" w:color="auto"/>
      </w:divBdr>
    </w:div>
    <w:div w:id="599143165">
      <w:bodyDiv w:val="1"/>
      <w:marLeft w:val="0"/>
      <w:marRight w:val="0"/>
      <w:marTop w:val="0"/>
      <w:marBottom w:val="0"/>
      <w:divBdr>
        <w:top w:val="none" w:sz="0" w:space="0" w:color="auto"/>
        <w:left w:val="none" w:sz="0" w:space="0" w:color="auto"/>
        <w:bottom w:val="none" w:sz="0" w:space="0" w:color="auto"/>
        <w:right w:val="none" w:sz="0" w:space="0" w:color="auto"/>
      </w:divBdr>
    </w:div>
    <w:div w:id="599947368">
      <w:bodyDiv w:val="1"/>
      <w:marLeft w:val="0"/>
      <w:marRight w:val="0"/>
      <w:marTop w:val="0"/>
      <w:marBottom w:val="0"/>
      <w:divBdr>
        <w:top w:val="none" w:sz="0" w:space="0" w:color="auto"/>
        <w:left w:val="none" w:sz="0" w:space="0" w:color="auto"/>
        <w:bottom w:val="none" w:sz="0" w:space="0" w:color="auto"/>
        <w:right w:val="none" w:sz="0" w:space="0" w:color="auto"/>
      </w:divBdr>
    </w:div>
    <w:div w:id="600333962">
      <w:bodyDiv w:val="1"/>
      <w:marLeft w:val="0"/>
      <w:marRight w:val="0"/>
      <w:marTop w:val="0"/>
      <w:marBottom w:val="0"/>
      <w:divBdr>
        <w:top w:val="none" w:sz="0" w:space="0" w:color="auto"/>
        <w:left w:val="none" w:sz="0" w:space="0" w:color="auto"/>
        <w:bottom w:val="none" w:sz="0" w:space="0" w:color="auto"/>
        <w:right w:val="none" w:sz="0" w:space="0" w:color="auto"/>
      </w:divBdr>
    </w:div>
    <w:div w:id="601718084">
      <w:bodyDiv w:val="1"/>
      <w:marLeft w:val="0"/>
      <w:marRight w:val="0"/>
      <w:marTop w:val="0"/>
      <w:marBottom w:val="0"/>
      <w:divBdr>
        <w:top w:val="none" w:sz="0" w:space="0" w:color="auto"/>
        <w:left w:val="none" w:sz="0" w:space="0" w:color="auto"/>
        <w:bottom w:val="none" w:sz="0" w:space="0" w:color="auto"/>
        <w:right w:val="none" w:sz="0" w:space="0" w:color="auto"/>
      </w:divBdr>
    </w:div>
    <w:div w:id="601769395">
      <w:bodyDiv w:val="1"/>
      <w:marLeft w:val="0"/>
      <w:marRight w:val="0"/>
      <w:marTop w:val="0"/>
      <w:marBottom w:val="0"/>
      <w:divBdr>
        <w:top w:val="none" w:sz="0" w:space="0" w:color="auto"/>
        <w:left w:val="none" w:sz="0" w:space="0" w:color="auto"/>
        <w:bottom w:val="none" w:sz="0" w:space="0" w:color="auto"/>
        <w:right w:val="none" w:sz="0" w:space="0" w:color="auto"/>
      </w:divBdr>
    </w:div>
    <w:div w:id="603000579">
      <w:bodyDiv w:val="1"/>
      <w:marLeft w:val="0"/>
      <w:marRight w:val="0"/>
      <w:marTop w:val="0"/>
      <w:marBottom w:val="0"/>
      <w:divBdr>
        <w:top w:val="none" w:sz="0" w:space="0" w:color="auto"/>
        <w:left w:val="none" w:sz="0" w:space="0" w:color="auto"/>
        <w:bottom w:val="none" w:sz="0" w:space="0" w:color="auto"/>
        <w:right w:val="none" w:sz="0" w:space="0" w:color="auto"/>
      </w:divBdr>
    </w:div>
    <w:div w:id="603076683">
      <w:bodyDiv w:val="1"/>
      <w:marLeft w:val="0"/>
      <w:marRight w:val="0"/>
      <w:marTop w:val="0"/>
      <w:marBottom w:val="0"/>
      <w:divBdr>
        <w:top w:val="none" w:sz="0" w:space="0" w:color="auto"/>
        <w:left w:val="none" w:sz="0" w:space="0" w:color="auto"/>
        <w:bottom w:val="none" w:sz="0" w:space="0" w:color="auto"/>
        <w:right w:val="none" w:sz="0" w:space="0" w:color="auto"/>
      </w:divBdr>
    </w:div>
    <w:div w:id="603340264">
      <w:bodyDiv w:val="1"/>
      <w:marLeft w:val="0"/>
      <w:marRight w:val="0"/>
      <w:marTop w:val="0"/>
      <w:marBottom w:val="0"/>
      <w:divBdr>
        <w:top w:val="none" w:sz="0" w:space="0" w:color="auto"/>
        <w:left w:val="none" w:sz="0" w:space="0" w:color="auto"/>
        <w:bottom w:val="none" w:sz="0" w:space="0" w:color="auto"/>
        <w:right w:val="none" w:sz="0" w:space="0" w:color="auto"/>
      </w:divBdr>
    </w:div>
    <w:div w:id="603342362">
      <w:bodyDiv w:val="1"/>
      <w:marLeft w:val="0"/>
      <w:marRight w:val="0"/>
      <w:marTop w:val="0"/>
      <w:marBottom w:val="0"/>
      <w:divBdr>
        <w:top w:val="none" w:sz="0" w:space="0" w:color="auto"/>
        <w:left w:val="none" w:sz="0" w:space="0" w:color="auto"/>
        <w:bottom w:val="none" w:sz="0" w:space="0" w:color="auto"/>
        <w:right w:val="none" w:sz="0" w:space="0" w:color="auto"/>
      </w:divBdr>
    </w:div>
    <w:div w:id="604770959">
      <w:bodyDiv w:val="1"/>
      <w:marLeft w:val="0"/>
      <w:marRight w:val="0"/>
      <w:marTop w:val="0"/>
      <w:marBottom w:val="0"/>
      <w:divBdr>
        <w:top w:val="none" w:sz="0" w:space="0" w:color="auto"/>
        <w:left w:val="none" w:sz="0" w:space="0" w:color="auto"/>
        <w:bottom w:val="none" w:sz="0" w:space="0" w:color="auto"/>
        <w:right w:val="none" w:sz="0" w:space="0" w:color="auto"/>
      </w:divBdr>
    </w:div>
    <w:div w:id="605618985">
      <w:bodyDiv w:val="1"/>
      <w:marLeft w:val="0"/>
      <w:marRight w:val="0"/>
      <w:marTop w:val="0"/>
      <w:marBottom w:val="0"/>
      <w:divBdr>
        <w:top w:val="none" w:sz="0" w:space="0" w:color="auto"/>
        <w:left w:val="none" w:sz="0" w:space="0" w:color="auto"/>
        <w:bottom w:val="none" w:sz="0" w:space="0" w:color="auto"/>
        <w:right w:val="none" w:sz="0" w:space="0" w:color="auto"/>
      </w:divBdr>
    </w:div>
    <w:div w:id="606740605">
      <w:bodyDiv w:val="1"/>
      <w:marLeft w:val="0"/>
      <w:marRight w:val="0"/>
      <w:marTop w:val="0"/>
      <w:marBottom w:val="0"/>
      <w:divBdr>
        <w:top w:val="none" w:sz="0" w:space="0" w:color="auto"/>
        <w:left w:val="none" w:sz="0" w:space="0" w:color="auto"/>
        <w:bottom w:val="none" w:sz="0" w:space="0" w:color="auto"/>
        <w:right w:val="none" w:sz="0" w:space="0" w:color="auto"/>
      </w:divBdr>
    </w:div>
    <w:div w:id="612832946">
      <w:bodyDiv w:val="1"/>
      <w:marLeft w:val="0"/>
      <w:marRight w:val="0"/>
      <w:marTop w:val="0"/>
      <w:marBottom w:val="0"/>
      <w:divBdr>
        <w:top w:val="none" w:sz="0" w:space="0" w:color="auto"/>
        <w:left w:val="none" w:sz="0" w:space="0" w:color="auto"/>
        <w:bottom w:val="none" w:sz="0" w:space="0" w:color="auto"/>
        <w:right w:val="none" w:sz="0" w:space="0" w:color="auto"/>
      </w:divBdr>
    </w:div>
    <w:div w:id="613682067">
      <w:bodyDiv w:val="1"/>
      <w:marLeft w:val="0"/>
      <w:marRight w:val="0"/>
      <w:marTop w:val="0"/>
      <w:marBottom w:val="0"/>
      <w:divBdr>
        <w:top w:val="none" w:sz="0" w:space="0" w:color="auto"/>
        <w:left w:val="none" w:sz="0" w:space="0" w:color="auto"/>
        <w:bottom w:val="none" w:sz="0" w:space="0" w:color="auto"/>
        <w:right w:val="none" w:sz="0" w:space="0" w:color="auto"/>
      </w:divBdr>
    </w:div>
    <w:div w:id="617105077">
      <w:bodyDiv w:val="1"/>
      <w:marLeft w:val="0"/>
      <w:marRight w:val="0"/>
      <w:marTop w:val="0"/>
      <w:marBottom w:val="0"/>
      <w:divBdr>
        <w:top w:val="none" w:sz="0" w:space="0" w:color="auto"/>
        <w:left w:val="none" w:sz="0" w:space="0" w:color="auto"/>
        <w:bottom w:val="none" w:sz="0" w:space="0" w:color="auto"/>
        <w:right w:val="none" w:sz="0" w:space="0" w:color="auto"/>
      </w:divBdr>
    </w:div>
    <w:div w:id="617834052">
      <w:bodyDiv w:val="1"/>
      <w:marLeft w:val="0"/>
      <w:marRight w:val="0"/>
      <w:marTop w:val="0"/>
      <w:marBottom w:val="0"/>
      <w:divBdr>
        <w:top w:val="none" w:sz="0" w:space="0" w:color="auto"/>
        <w:left w:val="none" w:sz="0" w:space="0" w:color="auto"/>
        <w:bottom w:val="none" w:sz="0" w:space="0" w:color="auto"/>
        <w:right w:val="none" w:sz="0" w:space="0" w:color="auto"/>
      </w:divBdr>
    </w:div>
    <w:div w:id="617877580">
      <w:bodyDiv w:val="1"/>
      <w:marLeft w:val="0"/>
      <w:marRight w:val="0"/>
      <w:marTop w:val="0"/>
      <w:marBottom w:val="0"/>
      <w:divBdr>
        <w:top w:val="none" w:sz="0" w:space="0" w:color="auto"/>
        <w:left w:val="none" w:sz="0" w:space="0" w:color="auto"/>
        <w:bottom w:val="none" w:sz="0" w:space="0" w:color="auto"/>
        <w:right w:val="none" w:sz="0" w:space="0" w:color="auto"/>
      </w:divBdr>
    </w:div>
    <w:div w:id="619530882">
      <w:bodyDiv w:val="1"/>
      <w:marLeft w:val="0"/>
      <w:marRight w:val="0"/>
      <w:marTop w:val="0"/>
      <w:marBottom w:val="0"/>
      <w:divBdr>
        <w:top w:val="none" w:sz="0" w:space="0" w:color="auto"/>
        <w:left w:val="none" w:sz="0" w:space="0" w:color="auto"/>
        <w:bottom w:val="none" w:sz="0" w:space="0" w:color="auto"/>
        <w:right w:val="none" w:sz="0" w:space="0" w:color="auto"/>
      </w:divBdr>
    </w:div>
    <w:div w:id="619535806">
      <w:bodyDiv w:val="1"/>
      <w:marLeft w:val="0"/>
      <w:marRight w:val="0"/>
      <w:marTop w:val="0"/>
      <w:marBottom w:val="0"/>
      <w:divBdr>
        <w:top w:val="none" w:sz="0" w:space="0" w:color="auto"/>
        <w:left w:val="none" w:sz="0" w:space="0" w:color="auto"/>
        <w:bottom w:val="none" w:sz="0" w:space="0" w:color="auto"/>
        <w:right w:val="none" w:sz="0" w:space="0" w:color="auto"/>
      </w:divBdr>
    </w:div>
    <w:div w:id="620039309">
      <w:bodyDiv w:val="1"/>
      <w:marLeft w:val="0"/>
      <w:marRight w:val="0"/>
      <w:marTop w:val="0"/>
      <w:marBottom w:val="0"/>
      <w:divBdr>
        <w:top w:val="none" w:sz="0" w:space="0" w:color="auto"/>
        <w:left w:val="none" w:sz="0" w:space="0" w:color="auto"/>
        <w:bottom w:val="none" w:sz="0" w:space="0" w:color="auto"/>
        <w:right w:val="none" w:sz="0" w:space="0" w:color="auto"/>
      </w:divBdr>
    </w:div>
    <w:div w:id="620957582">
      <w:bodyDiv w:val="1"/>
      <w:marLeft w:val="0"/>
      <w:marRight w:val="0"/>
      <w:marTop w:val="0"/>
      <w:marBottom w:val="0"/>
      <w:divBdr>
        <w:top w:val="none" w:sz="0" w:space="0" w:color="auto"/>
        <w:left w:val="none" w:sz="0" w:space="0" w:color="auto"/>
        <w:bottom w:val="none" w:sz="0" w:space="0" w:color="auto"/>
        <w:right w:val="none" w:sz="0" w:space="0" w:color="auto"/>
      </w:divBdr>
    </w:div>
    <w:div w:id="623200278">
      <w:bodyDiv w:val="1"/>
      <w:marLeft w:val="0"/>
      <w:marRight w:val="0"/>
      <w:marTop w:val="0"/>
      <w:marBottom w:val="0"/>
      <w:divBdr>
        <w:top w:val="none" w:sz="0" w:space="0" w:color="auto"/>
        <w:left w:val="none" w:sz="0" w:space="0" w:color="auto"/>
        <w:bottom w:val="none" w:sz="0" w:space="0" w:color="auto"/>
        <w:right w:val="none" w:sz="0" w:space="0" w:color="auto"/>
      </w:divBdr>
    </w:div>
    <w:div w:id="624846703">
      <w:bodyDiv w:val="1"/>
      <w:marLeft w:val="0"/>
      <w:marRight w:val="0"/>
      <w:marTop w:val="0"/>
      <w:marBottom w:val="0"/>
      <w:divBdr>
        <w:top w:val="none" w:sz="0" w:space="0" w:color="auto"/>
        <w:left w:val="none" w:sz="0" w:space="0" w:color="auto"/>
        <w:bottom w:val="none" w:sz="0" w:space="0" w:color="auto"/>
        <w:right w:val="none" w:sz="0" w:space="0" w:color="auto"/>
      </w:divBdr>
    </w:div>
    <w:div w:id="625351629">
      <w:bodyDiv w:val="1"/>
      <w:marLeft w:val="0"/>
      <w:marRight w:val="0"/>
      <w:marTop w:val="0"/>
      <w:marBottom w:val="0"/>
      <w:divBdr>
        <w:top w:val="none" w:sz="0" w:space="0" w:color="auto"/>
        <w:left w:val="none" w:sz="0" w:space="0" w:color="auto"/>
        <w:bottom w:val="none" w:sz="0" w:space="0" w:color="auto"/>
        <w:right w:val="none" w:sz="0" w:space="0" w:color="auto"/>
      </w:divBdr>
    </w:div>
    <w:div w:id="626205940">
      <w:bodyDiv w:val="1"/>
      <w:marLeft w:val="0"/>
      <w:marRight w:val="0"/>
      <w:marTop w:val="0"/>
      <w:marBottom w:val="0"/>
      <w:divBdr>
        <w:top w:val="none" w:sz="0" w:space="0" w:color="auto"/>
        <w:left w:val="none" w:sz="0" w:space="0" w:color="auto"/>
        <w:bottom w:val="none" w:sz="0" w:space="0" w:color="auto"/>
        <w:right w:val="none" w:sz="0" w:space="0" w:color="auto"/>
      </w:divBdr>
    </w:div>
    <w:div w:id="626274928">
      <w:bodyDiv w:val="1"/>
      <w:marLeft w:val="0"/>
      <w:marRight w:val="0"/>
      <w:marTop w:val="0"/>
      <w:marBottom w:val="0"/>
      <w:divBdr>
        <w:top w:val="none" w:sz="0" w:space="0" w:color="auto"/>
        <w:left w:val="none" w:sz="0" w:space="0" w:color="auto"/>
        <w:bottom w:val="none" w:sz="0" w:space="0" w:color="auto"/>
        <w:right w:val="none" w:sz="0" w:space="0" w:color="auto"/>
      </w:divBdr>
    </w:div>
    <w:div w:id="626861270">
      <w:bodyDiv w:val="1"/>
      <w:marLeft w:val="0"/>
      <w:marRight w:val="0"/>
      <w:marTop w:val="0"/>
      <w:marBottom w:val="0"/>
      <w:divBdr>
        <w:top w:val="none" w:sz="0" w:space="0" w:color="auto"/>
        <w:left w:val="none" w:sz="0" w:space="0" w:color="auto"/>
        <w:bottom w:val="none" w:sz="0" w:space="0" w:color="auto"/>
        <w:right w:val="none" w:sz="0" w:space="0" w:color="auto"/>
      </w:divBdr>
    </w:div>
    <w:div w:id="627056118">
      <w:bodyDiv w:val="1"/>
      <w:marLeft w:val="0"/>
      <w:marRight w:val="0"/>
      <w:marTop w:val="0"/>
      <w:marBottom w:val="0"/>
      <w:divBdr>
        <w:top w:val="none" w:sz="0" w:space="0" w:color="auto"/>
        <w:left w:val="none" w:sz="0" w:space="0" w:color="auto"/>
        <w:bottom w:val="none" w:sz="0" w:space="0" w:color="auto"/>
        <w:right w:val="none" w:sz="0" w:space="0" w:color="auto"/>
      </w:divBdr>
    </w:div>
    <w:div w:id="627471226">
      <w:bodyDiv w:val="1"/>
      <w:marLeft w:val="0"/>
      <w:marRight w:val="0"/>
      <w:marTop w:val="0"/>
      <w:marBottom w:val="0"/>
      <w:divBdr>
        <w:top w:val="none" w:sz="0" w:space="0" w:color="auto"/>
        <w:left w:val="none" w:sz="0" w:space="0" w:color="auto"/>
        <w:bottom w:val="none" w:sz="0" w:space="0" w:color="auto"/>
        <w:right w:val="none" w:sz="0" w:space="0" w:color="auto"/>
      </w:divBdr>
    </w:div>
    <w:div w:id="627516245">
      <w:bodyDiv w:val="1"/>
      <w:marLeft w:val="0"/>
      <w:marRight w:val="0"/>
      <w:marTop w:val="0"/>
      <w:marBottom w:val="0"/>
      <w:divBdr>
        <w:top w:val="none" w:sz="0" w:space="0" w:color="auto"/>
        <w:left w:val="none" w:sz="0" w:space="0" w:color="auto"/>
        <w:bottom w:val="none" w:sz="0" w:space="0" w:color="auto"/>
        <w:right w:val="none" w:sz="0" w:space="0" w:color="auto"/>
      </w:divBdr>
    </w:div>
    <w:div w:id="629635187">
      <w:bodyDiv w:val="1"/>
      <w:marLeft w:val="0"/>
      <w:marRight w:val="0"/>
      <w:marTop w:val="0"/>
      <w:marBottom w:val="0"/>
      <w:divBdr>
        <w:top w:val="none" w:sz="0" w:space="0" w:color="auto"/>
        <w:left w:val="none" w:sz="0" w:space="0" w:color="auto"/>
        <w:bottom w:val="none" w:sz="0" w:space="0" w:color="auto"/>
        <w:right w:val="none" w:sz="0" w:space="0" w:color="auto"/>
      </w:divBdr>
    </w:div>
    <w:div w:id="629895284">
      <w:bodyDiv w:val="1"/>
      <w:marLeft w:val="0"/>
      <w:marRight w:val="0"/>
      <w:marTop w:val="0"/>
      <w:marBottom w:val="0"/>
      <w:divBdr>
        <w:top w:val="none" w:sz="0" w:space="0" w:color="auto"/>
        <w:left w:val="none" w:sz="0" w:space="0" w:color="auto"/>
        <w:bottom w:val="none" w:sz="0" w:space="0" w:color="auto"/>
        <w:right w:val="none" w:sz="0" w:space="0" w:color="auto"/>
      </w:divBdr>
    </w:div>
    <w:div w:id="630286366">
      <w:bodyDiv w:val="1"/>
      <w:marLeft w:val="0"/>
      <w:marRight w:val="0"/>
      <w:marTop w:val="0"/>
      <w:marBottom w:val="0"/>
      <w:divBdr>
        <w:top w:val="none" w:sz="0" w:space="0" w:color="auto"/>
        <w:left w:val="none" w:sz="0" w:space="0" w:color="auto"/>
        <w:bottom w:val="none" w:sz="0" w:space="0" w:color="auto"/>
        <w:right w:val="none" w:sz="0" w:space="0" w:color="auto"/>
      </w:divBdr>
    </w:div>
    <w:div w:id="631978661">
      <w:bodyDiv w:val="1"/>
      <w:marLeft w:val="0"/>
      <w:marRight w:val="0"/>
      <w:marTop w:val="0"/>
      <w:marBottom w:val="0"/>
      <w:divBdr>
        <w:top w:val="none" w:sz="0" w:space="0" w:color="auto"/>
        <w:left w:val="none" w:sz="0" w:space="0" w:color="auto"/>
        <w:bottom w:val="none" w:sz="0" w:space="0" w:color="auto"/>
        <w:right w:val="none" w:sz="0" w:space="0" w:color="auto"/>
      </w:divBdr>
    </w:div>
    <w:div w:id="632447105">
      <w:bodyDiv w:val="1"/>
      <w:marLeft w:val="0"/>
      <w:marRight w:val="0"/>
      <w:marTop w:val="0"/>
      <w:marBottom w:val="0"/>
      <w:divBdr>
        <w:top w:val="none" w:sz="0" w:space="0" w:color="auto"/>
        <w:left w:val="none" w:sz="0" w:space="0" w:color="auto"/>
        <w:bottom w:val="none" w:sz="0" w:space="0" w:color="auto"/>
        <w:right w:val="none" w:sz="0" w:space="0" w:color="auto"/>
      </w:divBdr>
    </w:div>
    <w:div w:id="633100755">
      <w:bodyDiv w:val="1"/>
      <w:marLeft w:val="0"/>
      <w:marRight w:val="0"/>
      <w:marTop w:val="0"/>
      <w:marBottom w:val="0"/>
      <w:divBdr>
        <w:top w:val="none" w:sz="0" w:space="0" w:color="auto"/>
        <w:left w:val="none" w:sz="0" w:space="0" w:color="auto"/>
        <w:bottom w:val="none" w:sz="0" w:space="0" w:color="auto"/>
        <w:right w:val="none" w:sz="0" w:space="0" w:color="auto"/>
      </w:divBdr>
    </w:div>
    <w:div w:id="633289745">
      <w:bodyDiv w:val="1"/>
      <w:marLeft w:val="0"/>
      <w:marRight w:val="0"/>
      <w:marTop w:val="0"/>
      <w:marBottom w:val="0"/>
      <w:divBdr>
        <w:top w:val="none" w:sz="0" w:space="0" w:color="auto"/>
        <w:left w:val="none" w:sz="0" w:space="0" w:color="auto"/>
        <w:bottom w:val="none" w:sz="0" w:space="0" w:color="auto"/>
        <w:right w:val="none" w:sz="0" w:space="0" w:color="auto"/>
      </w:divBdr>
    </w:div>
    <w:div w:id="633410414">
      <w:bodyDiv w:val="1"/>
      <w:marLeft w:val="0"/>
      <w:marRight w:val="0"/>
      <w:marTop w:val="0"/>
      <w:marBottom w:val="0"/>
      <w:divBdr>
        <w:top w:val="none" w:sz="0" w:space="0" w:color="auto"/>
        <w:left w:val="none" w:sz="0" w:space="0" w:color="auto"/>
        <w:bottom w:val="none" w:sz="0" w:space="0" w:color="auto"/>
        <w:right w:val="none" w:sz="0" w:space="0" w:color="auto"/>
      </w:divBdr>
    </w:div>
    <w:div w:id="636951650">
      <w:bodyDiv w:val="1"/>
      <w:marLeft w:val="0"/>
      <w:marRight w:val="0"/>
      <w:marTop w:val="0"/>
      <w:marBottom w:val="0"/>
      <w:divBdr>
        <w:top w:val="none" w:sz="0" w:space="0" w:color="auto"/>
        <w:left w:val="none" w:sz="0" w:space="0" w:color="auto"/>
        <w:bottom w:val="none" w:sz="0" w:space="0" w:color="auto"/>
        <w:right w:val="none" w:sz="0" w:space="0" w:color="auto"/>
      </w:divBdr>
    </w:div>
    <w:div w:id="638195690">
      <w:bodyDiv w:val="1"/>
      <w:marLeft w:val="0"/>
      <w:marRight w:val="0"/>
      <w:marTop w:val="0"/>
      <w:marBottom w:val="0"/>
      <w:divBdr>
        <w:top w:val="none" w:sz="0" w:space="0" w:color="auto"/>
        <w:left w:val="none" w:sz="0" w:space="0" w:color="auto"/>
        <w:bottom w:val="none" w:sz="0" w:space="0" w:color="auto"/>
        <w:right w:val="none" w:sz="0" w:space="0" w:color="auto"/>
      </w:divBdr>
    </w:div>
    <w:div w:id="638387107">
      <w:bodyDiv w:val="1"/>
      <w:marLeft w:val="0"/>
      <w:marRight w:val="0"/>
      <w:marTop w:val="0"/>
      <w:marBottom w:val="0"/>
      <w:divBdr>
        <w:top w:val="none" w:sz="0" w:space="0" w:color="auto"/>
        <w:left w:val="none" w:sz="0" w:space="0" w:color="auto"/>
        <w:bottom w:val="none" w:sz="0" w:space="0" w:color="auto"/>
        <w:right w:val="none" w:sz="0" w:space="0" w:color="auto"/>
      </w:divBdr>
    </w:div>
    <w:div w:id="640622711">
      <w:bodyDiv w:val="1"/>
      <w:marLeft w:val="0"/>
      <w:marRight w:val="0"/>
      <w:marTop w:val="0"/>
      <w:marBottom w:val="0"/>
      <w:divBdr>
        <w:top w:val="none" w:sz="0" w:space="0" w:color="auto"/>
        <w:left w:val="none" w:sz="0" w:space="0" w:color="auto"/>
        <w:bottom w:val="none" w:sz="0" w:space="0" w:color="auto"/>
        <w:right w:val="none" w:sz="0" w:space="0" w:color="auto"/>
      </w:divBdr>
    </w:div>
    <w:div w:id="641815749">
      <w:bodyDiv w:val="1"/>
      <w:marLeft w:val="0"/>
      <w:marRight w:val="0"/>
      <w:marTop w:val="0"/>
      <w:marBottom w:val="0"/>
      <w:divBdr>
        <w:top w:val="none" w:sz="0" w:space="0" w:color="auto"/>
        <w:left w:val="none" w:sz="0" w:space="0" w:color="auto"/>
        <w:bottom w:val="none" w:sz="0" w:space="0" w:color="auto"/>
        <w:right w:val="none" w:sz="0" w:space="0" w:color="auto"/>
      </w:divBdr>
    </w:div>
    <w:div w:id="642658733">
      <w:bodyDiv w:val="1"/>
      <w:marLeft w:val="0"/>
      <w:marRight w:val="0"/>
      <w:marTop w:val="0"/>
      <w:marBottom w:val="0"/>
      <w:divBdr>
        <w:top w:val="none" w:sz="0" w:space="0" w:color="auto"/>
        <w:left w:val="none" w:sz="0" w:space="0" w:color="auto"/>
        <w:bottom w:val="none" w:sz="0" w:space="0" w:color="auto"/>
        <w:right w:val="none" w:sz="0" w:space="0" w:color="auto"/>
      </w:divBdr>
    </w:div>
    <w:div w:id="643852875">
      <w:bodyDiv w:val="1"/>
      <w:marLeft w:val="0"/>
      <w:marRight w:val="0"/>
      <w:marTop w:val="0"/>
      <w:marBottom w:val="0"/>
      <w:divBdr>
        <w:top w:val="none" w:sz="0" w:space="0" w:color="auto"/>
        <w:left w:val="none" w:sz="0" w:space="0" w:color="auto"/>
        <w:bottom w:val="none" w:sz="0" w:space="0" w:color="auto"/>
        <w:right w:val="none" w:sz="0" w:space="0" w:color="auto"/>
      </w:divBdr>
    </w:div>
    <w:div w:id="645356540">
      <w:bodyDiv w:val="1"/>
      <w:marLeft w:val="0"/>
      <w:marRight w:val="0"/>
      <w:marTop w:val="0"/>
      <w:marBottom w:val="0"/>
      <w:divBdr>
        <w:top w:val="none" w:sz="0" w:space="0" w:color="auto"/>
        <w:left w:val="none" w:sz="0" w:space="0" w:color="auto"/>
        <w:bottom w:val="none" w:sz="0" w:space="0" w:color="auto"/>
        <w:right w:val="none" w:sz="0" w:space="0" w:color="auto"/>
      </w:divBdr>
    </w:div>
    <w:div w:id="646128897">
      <w:bodyDiv w:val="1"/>
      <w:marLeft w:val="0"/>
      <w:marRight w:val="0"/>
      <w:marTop w:val="0"/>
      <w:marBottom w:val="0"/>
      <w:divBdr>
        <w:top w:val="none" w:sz="0" w:space="0" w:color="auto"/>
        <w:left w:val="none" w:sz="0" w:space="0" w:color="auto"/>
        <w:bottom w:val="none" w:sz="0" w:space="0" w:color="auto"/>
        <w:right w:val="none" w:sz="0" w:space="0" w:color="auto"/>
      </w:divBdr>
    </w:div>
    <w:div w:id="647055183">
      <w:bodyDiv w:val="1"/>
      <w:marLeft w:val="0"/>
      <w:marRight w:val="0"/>
      <w:marTop w:val="0"/>
      <w:marBottom w:val="0"/>
      <w:divBdr>
        <w:top w:val="none" w:sz="0" w:space="0" w:color="auto"/>
        <w:left w:val="none" w:sz="0" w:space="0" w:color="auto"/>
        <w:bottom w:val="none" w:sz="0" w:space="0" w:color="auto"/>
        <w:right w:val="none" w:sz="0" w:space="0" w:color="auto"/>
      </w:divBdr>
    </w:div>
    <w:div w:id="648095294">
      <w:bodyDiv w:val="1"/>
      <w:marLeft w:val="0"/>
      <w:marRight w:val="0"/>
      <w:marTop w:val="0"/>
      <w:marBottom w:val="0"/>
      <w:divBdr>
        <w:top w:val="none" w:sz="0" w:space="0" w:color="auto"/>
        <w:left w:val="none" w:sz="0" w:space="0" w:color="auto"/>
        <w:bottom w:val="none" w:sz="0" w:space="0" w:color="auto"/>
        <w:right w:val="none" w:sz="0" w:space="0" w:color="auto"/>
      </w:divBdr>
    </w:div>
    <w:div w:id="649331823">
      <w:bodyDiv w:val="1"/>
      <w:marLeft w:val="0"/>
      <w:marRight w:val="0"/>
      <w:marTop w:val="0"/>
      <w:marBottom w:val="0"/>
      <w:divBdr>
        <w:top w:val="none" w:sz="0" w:space="0" w:color="auto"/>
        <w:left w:val="none" w:sz="0" w:space="0" w:color="auto"/>
        <w:bottom w:val="none" w:sz="0" w:space="0" w:color="auto"/>
        <w:right w:val="none" w:sz="0" w:space="0" w:color="auto"/>
      </w:divBdr>
    </w:div>
    <w:div w:id="650141173">
      <w:bodyDiv w:val="1"/>
      <w:marLeft w:val="0"/>
      <w:marRight w:val="0"/>
      <w:marTop w:val="0"/>
      <w:marBottom w:val="0"/>
      <w:divBdr>
        <w:top w:val="none" w:sz="0" w:space="0" w:color="auto"/>
        <w:left w:val="none" w:sz="0" w:space="0" w:color="auto"/>
        <w:bottom w:val="none" w:sz="0" w:space="0" w:color="auto"/>
        <w:right w:val="none" w:sz="0" w:space="0" w:color="auto"/>
      </w:divBdr>
    </w:div>
    <w:div w:id="650790373">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
    <w:div w:id="652216441">
      <w:bodyDiv w:val="1"/>
      <w:marLeft w:val="0"/>
      <w:marRight w:val="0"/>
      <w:marTop w:val="0"/>
      <w:marBottom w:val="0"/>
      <w:divBdr>
        <w:top w:val="none" w:sz="0" w:space="0" w:color="auto"/>
        <w:left w:val="none" w:sz="0" w:space="0" w:color="auto"/>
        <w:bottom w:val="none" w:sz="0" w:space="0" w:color="auto"/>
        <w:right w:val="none" w:sz="0" w:space="0" w:color="auto"/>
      </w:divBdr>
    </w:div>
    <w:div w:id="652687538">
      <w:bodyDiv w:val="1"/>
      <w:marLeft w:val="0"/>
      <w:marRight w:val="0"/>
      <w:marTop w:val="0"/>
      <w:marBottom w:val="0"/>
      <w:divBdr>
        <w:top w:val="none" w:sz="0" w:space="0" w:color="auto"/>
        <w:left w:val="none" w:sz="0" w:space="0" w:color="auto"/>
        <w:bottom w:val="none" w:sz="0" w:space="0" w:color="auto"/>
        <w:right w:val="none" w:sz="0" w:space="0" w:color="auto"/>
      </w:divBdr>
    </w:div>
    <w:div w:id="653684141">
      <w:bodyDiv w:val="1"/>
      <w:marLeft w:val="0"/>
      <w:marRight w:val="0"/>
      <w:marTop w:val="0"/>
      <w:marBottom w:val="0"/>
      <w:divBdr>
        <w:top w:val="none" w:sz="0" w:space="0" w:color="auto"/>
        <w:left w:val="none" w:sz="0" w:space="0" w:color="auto"/>
        <w:bottom w:val="none" w:sz="0" w:space="0" w:color="auto"/>
        <w:right w:val="none" w:sz="0" w:space="0" w:color="auto"/>
      </w:divBdr>
    </w:div>
    <w:div w:id="653990085">
      <w:bodyDiv w:val="1"/>
      <w:marLeft w:val="0"/>
      <w:marRight w:val="0"/>
      <w:marTop w:val="0"/>
      <w:marBottom w:val="0"/>
      <w:divBdr>
        <w:top w:val="none" w:sz="0" w:space="0" w:color="auto"/>
        <w:left w:val="none" w:sz="0" w:space="0" w:color="auto"/>
        <w:bottom w:val="none" w:sz="0" w:space="0" w:color="auto"/>
        <w:right w:val="none" w:sz="0" w:space="0" w:color="auto"/>
      </w:divBdr>
    </w:div>
    <w:div w:id="655454068">
      <w:bodyDiv w:val="1"/>
      <w:marLeft w:val="0"/>
      <w:marRight w:val="0"/>
      <w:marTop w:val="0"/>
      <w:marBottom w:val="0"/>
      <w:divBdr>
        <w:top w:val="none" w:sz="0" w:space="0" w:color="auto"/>
        <w:left w:val="none" w:sz="0" w:space="0" w:color="auto"/>
        <w:bottom w:val="none" w:sz="0" w:space="0" w:color="auto"/>
        <w:right w:val="none" w:sz="0" w:space="0" w:color="auto"/>
      </w:divBdr>
    </w:div>
    <w:div w:id="655842929">
      <w:bodyDiv w:val="1"/>
      <w:marLeft w:val="0"/>
      <w:marRight w:val="0"/>
      <w:marTop w:val="0"/>
      <w:marBottom w:val="0"/>
      <w:divBdr>
        <w:top w:val="none" w:sz="0" w:space="0" w:color="auto"/>
        <w:left w:val="none" w:sz="0" w:space="0" w:color="auto"/>
        <w:bottom w:val="none" w:sz="0" w:space="0" w:color="auto"/>
        <w:right w:val="none" w:sz="0" w:space="0" w:color="auto"/>
      </w:divBdr>
    </w:div>
    <w:div w:id="656763557">
      <w:bodyDiv w:val="1"/>
      <w:marLeft w:val="0"/>
      <w:marRight w:val="0"/>
      <w:marTop w:val="0"/>
      <w:marBottom w:val="0"/>
      <w:divBdr>
        <w:top w:val="none" w:sz="0" w:space="0" w:color="auto"/>
        <w:left w:val="none" w:sz="0" w:space="0" w:color="auto"/>
        <w:bottom w:val="none" w:sz="0" w:space="0" w:color="auto"/>
        <w:right w:val="none" w:sz="0" w:space="0" w:color="auto"/>
      </w:divBdr>
    </w:div>
    <w:div w:id="656804004">
      <w:bodyDiv w:val="1"/>
      <w:marLeft w:val="0"/>
      <w:marRight w:val="0"/>
      <w:marTop w:val="0"/>
      <w:marBottom w:val="0"/>
      <w:divBdr>
        <w:top w:val="none" w:sz="0" w:space="0" w:color="auto"/>
        <w:left w:val="none" w:sz="0" w:space="0" w:color="auto"/>
        <w:bottom w:val="none" w:sz="0" w:space="0" w:color="auto"/>
        <w:right w:val="none" w:sz="0" w:space="0" w:color="auto"/>
      </w:divBdr>
    </w:div>
    <w:div w:id="657850843">
      <w:bodyDiv w:val="1"/>
      <w:marLeft w:val="0"/>
      <w:marRight w:val="0"/>
      <w:marTop w:val="0"/>
      <w:marBottom w:val="0"/>
      <w:divBdr>
        <w:top w:val="none" w:sz="0" w:space="0" w:color="auto"/>
        <w:left w:val="none" w:sz="0" w:space="0" w:color="auto"/>
        <w:bottom w:val="none" w:sz="0" w:space="0" w:color="auto"/>
        <w:right w:val="none" w:sz="0" w:space="0" w:color="auto"/>
      </w:divBdr>
    </w:div>
    <w:div w:id="658000011">
      <w:bodyDiv w:val="1"/>
      <w:marLeft w:val="0"/>
      <w:marRight w:val="0"/>
      <w:marTop w:val="0"/>
      <w:marBottom w:val="0"/>
      <w:divBdr>
        <w:top w:val="none" w:sz="0" w:space="0" w:color="auto"/>
        <w:left w:val="none" w:sz="0" w:space="0" w:color="auto"/>
        <w:bottom w:val="none" w:sz="0" w:space="0" w:color="auto"/>
        <w:right w:val="none" w:sz="0" w:space="0" w:color="auto"/>
      </w:divBdr>
    </w:div>
    <w:div w:id="658312894">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352280">
      <w:bodyDiv w:val="1"/>
      <w:marLeft w:val="0"/>
      <w:marRight w:val="0"/>
      <w:marTop w:val="0"/>
      <w:marBottom w:val="0"/>
      <w:divBdr>
        <w:top w:val="none" w:sz="0" w:space="0" w:color="auto"/>
        <w:left w:val="none" w:sz="0" w:space="0" w:color="auto"/>
        <w:bottom w:val="none" w:sz="0" w:space="0" w:color="auto"/>
        <w:right w:val="none" w:sz="0" w:space="0" w:color="auto"/>
      </w:divBdr>
    </w:div>
    <w:div w:id="660352331">
      <w:bodyDiv w:val="1"/>
      <w:marLeft w:val="0"/>
      <w:marRight w:val="0"/>
      <w:marTop w:val="0"/>
      <w:marBottom w:val="0"/>
      <w:divBdr>
        <w:top w:val="none" w:sz="0" w:space="0" w:color="auto"/>
        <w:left w:val="none" w:sz="0" w:space="0" w:color="auto"/>
        <w:bottom w:val="none" w:sz="0" w:space="0" w:color="auto"/>
        <w:right w:val="none" w:sz="0" w:space="0" w:color="auto"/>
      </w:divBdr>
    </w:div>
    <w:div w:id="661468051">
      <w:bodyDiv w:val="1"/>
      <w:marLeft w:val="0"/>
      <w:marRight w:val="0"/>
      <w:marTop w:val="0"/>
      <w:marBottom w:val="0"/>
      <w:divBdr>
        <w:top w:val="none" w:sz="0" w:space="0" w:color="auto"/>
        <w:left w:val="none" w:sz="0" w:space="0" w:color="auto"/>
        <w:bottom w:val="none" w:sz="0" w:space="0" w:color="auto"/>
        <w:right w:val="none" w:sz="0" w:space="0" w:color="auto"/>
      </w:divBdr>
    </w:div>
    <w:div w:id="665937864">
      <w:bodyDiv w:val="1"/>
      <w:marLeft w:val="0"/>
      <w:marRight w:val="0"/>
      <w:marTop w:val="0"/>
      <w:marBottom w:val="0"/>
      <w:divBdr>
        <w:top w:val="none" w:sz="0" w:space="0" w:color="auto"/>
        <w:left w:val="none" w:sz="0" w:space="0" w:color="auto"/>
        <w:bottom w:val="none" w:sz="0" w:space="0" w:color="auto"/>
        <w:right w:val="none" w:sz="0" w:space="0" w:color="auto"/>
      </w:divBdr>
    </w:div>
    <w:div w:id="665942272">
      <w:bodyDiv w:val="1"/>
      <w:marLeft w:val="0"/>
      <w:marRight w:val="0"/>
      <w:marTop w:val="0"/>
      <w:marBottom w:val="0"/>
      <w:divBdr>
        <w:top w:val="none" w:sz="0" w:space="0" w:color="auto"/>
        <w:left w:val="none" w:sz="0" w:space="0" w:color="auto"/>
        <w:bottom w:val="none" w:sz="0" w:space="0" w:color="auto"/>
        <w:right w:val="none" w:sz="0" w:space="0" w:color="auto"/>
      </w:divBdr>
    </w:div>
    <w:div w:id="666783742">
      <w:bodyDiv w:val="1"/>
      <w:marLeft w:val="0"/>
      <w:marRight w:val="0"/>
      <w:marTop w:val="0"/>
      <w:marBottom w:val="0"/>
      <w:divBdr>
        <w:top w:val="none" w:sz="0" w:space="0" w:color="auto"/>
        <w:left w:val="none" w:sz="0" w:space="0" w:color="auto"/>
        <w:bottom w:val="none" w:sz="0" w:space="0" w:color="auto"/>
        <w:right w:val="none" w:sz="0" w:space="0" w:color="auto"/>
      </w:divBdr>
    </w:div>
    <w:div w:id="666858754">
      <w:bodyDiv w:val="1"/>
      <w:marLeft w:val="0"/>
      <w:marRight w:val="0"/>
      <w:marTop w:val="0"/>
      <w:marBottom w:val="0"/>
      <w:divBdr>
        <w:top w:val="none" w:sz="0" w:space="0" w:color="auto"/>
        <w:left w:val="none" w:sz="0" w:space="0" w:color="auto"/>
        <w:bottom w:val="none" w:sz="0" w:space="0" w:color="auto"/>
        <w:right w:val="none" w:sz="0" w:space="0" w:color="auto"/>
      </w:divBdr>
    </w:div>
    <w:div w:id="667755554">
      <w:bodyDiv w:val="1"/>
      <w:marLeft w:val="0"/>
      <w:marRight w:val="0"/>
      <w:marTop w:val="0"/>
      <w:marBottom w:val="0"/>
      <w:divBdr>
        <w:top w:val="none" w:sz="0" w:space="0" w:color="auto"/>
        <w:left w:val="none" w:sz="0" w:space="0" w:color="auto"/>
        <w:bottom w:val="none" w:sz="0" w:space="0" w:color="auto"/>
        <w:right w:val="none" w:sz="0" w:space="0" w:color="auto"/>
      </w:divBdr>
    </w:div>
    <w:div w:id="668338591">
      <w:bodyDiv w:val="1"/>
      <w:marLeft w:val="0"/>
      <w:marRight w:val="0"/>
      <w:marTop w:val="0"/>
      <w:marBottom w:val="0"/>
      <w:divBdr>
        <w:top w:val="none" w:sz="0" w:space="0" w:color="auto"/>
        <w:left w:val="none" w:sz="0" w:space="0" w:color="auto"/>
        <w:bottom w:val="none" w:sz="0" w:space="0" w:color="auto"/>
        <w:right w:val="none" w:sz="0" w:space="0" w:color="auto"/>
      </w:divBdr>
    </w:div>
    <w:div w:id="668480391">
      <w:bodyDiv w:val="1"/>
      <w:marLeft w:val="0"/>
      <w:marRight w:val="0"/>
      <w:marTop w:val="0"/>
      <w:marBottom w:val="0"/>
      <w:divBdr>
        <w:top w:val="none" w:sz="0" w:space="0" w:color="auto"/>
        <w:left w:val="none" w:sz="0" w:space="0" w:color="auto"/>
        <w:bottom w:val="none" w:sz="0" w:space="0" w:color="auto"/>
        <w:right w:val="none" w:sz="0" w:space="0" w:color="auto"/>
      </w:divBdr>
    </w:div>
    <w:div w:id="668562946">
      <w:bodyDiv w:val="1"/>
      <w:marLeft w:val="0"/>
      <w:marRight w:val="0"/>
      <w:marTop w:val="0"/>
      <w:marBottom w:val="0"/>
      <w:divBdr>
        <w:top w:val="none" w:sz="0" w:space="0" w:color="auto"/>
        <w:left w:val="none" w:sz="0" w:space="0" w:color="auto"/>
        <w:bottom w:val="none" w:sz="0" w:space="0" w:color="auto"/>
        <w:right w:val="none" w:sz="0" w:space="0" w:color="auto"/>
      </w:divBdr>
    </w:div>
    <w:div w:id="668679995">
      <w:bodyDiv w:val="1"/>
      <w:marLeft w:val="0"/>
      <w:marRight w:val="0"/>
      <w:marTop w:val="0"/>
      <w:marBottom w:val="0"/>
      <w:divBdr>
        <w:top w:val="none" w:sz="0" w:space="0" w:color="auto"/>
        <w:left w:val="none" w:sz="0" w:space="0" w:color="auto"/>
        <w:bottom w:val="none" w:sz="0" w:space="0" w:color="auto"/>
        <w:right w:val="none" w:sz="0" w:space="0" w:color="auto"/>
      </w:divBdr>
    </w:div>
    <w:div w:id="669021714">
      <w:bodyDiv w:val="1"/>
      <w:marLeft w:val="0"/>
      <w:marRight w:val="0"/>
      <w:marTop w:val="0"/>
      <w:marBottom w:val="0"/>
      <w:divBdr>
        <w:top w:val="none" w:sz="0" w:space="0" w:color="auto"/>
        <w:left w:val="none" w:sz="0" w:space="0" w:color="auto"/>
        <w:bottom w:val="none" w:sz="0" w:space="0" w:color="auto"/>
        <w:right w:val="none" w:sz="0" w:space="0" w:color="auto"/>
      </w:divBdr>
    </w:div>
    <w:div w:id="669257074">
      <w:bodyDiv w:val="1"/>
      <w:marLeft w:val="0"/>
      <w:marRight w:val="0"/>
      <w:marTop w:val="0"/>
      <w:marBottom w:val="0"/>
      <w:divBdr>
        <w:top w:val="none" w:sz="0" w:space="0" w:color="auto"/>
        <w:left w:val="none" w:sz="0" w:space="0" w:color="auto"/>
        <w:bottom w:val="none" w:sz="0" w:space="0" w:color="auto"/>
        <w:right w:val="none" w:sz="0" w:space="0" w:color="auto"/>
      </w:divBdr>
    </w:div>
    <w:div w:id="669262459">
      <w:bodyDiv w:val="1"/>
      <w:marLeft w:val="0"/>
      <w:marRight w:val="0"/>
      <w:marTop w:val="0"/>
      <w:marBottom w:val="0"/>
      <w:divBdr>
        <w:top w:val="none" w:sz="0" w:space="0" w:color="auto"/>
        <w:left w:val="none" w:sz="0" w:space="0" w:color="auto"/>
        <w:bottom w:val="none" w:sz="0" w:space="0" w:color="auto"/>
        <w:right w:val="none" w:sz="0" w:space="0" w:color="auto"/>
      </w:divBdr>
    </w:div>
    <w:div w:id="670642355">
      <w:bodyDiv w:val="1"/>
      <w:marLeft w:val="0"/>
      <w:marRight w:val="0"/>
      <w:marTop w:val="0"/>
      <w:marBottom w:val="0"/>
      <w:divBdr>
        <w:top w:val="none" w:sz="0" w:space="0" w:color="auto"/>
        <w:left w:val="none" w:sz="0" w:space="0" w:color="auto"/>
        <w:bottom w:val="none" w:sz="0" w:space="0" w:color="auto"/>
        <w:right w:val="none" w:sz="0" w:space="0" w:color="auto"/>
      </w:divBdr>
    </w:div>
    <w:div w:id="672143089">
      <w:bodyDiv w:val="1"/>
      <w:marLeft w:val="0"/>
      <w:marRight w:val="0"/>
      <w:marTop w:val="0"/>
      <w:marBottom w:val="0"/>
      <w:divBdr>
        <w:top w:val="none" w:sz="0" w:space="0" w:color="auto"/>
        <w:left w:val="none" w:sz="0" w:space="0" w:color="auto"/>
        <w:bottom w:val="none" w:sz="0" w:space="0" w:color="auto"/>
        <w:right w:val="none" w:sz="0" w:space="0" w:color="auto"/>
      </w:divBdr>
    </w:div>
    <w:div w:id="673920587">
      <w:bodyDiv w:val="1"/>
      <w:marLeft w:val="0"/>
      <w:marRight w:val="0"/>
      <w:marTop w:val="0"/>
      <w:marBottom w:val="0"/>
      <w:divBdr>
        <w:top w:val="none" w:sz="0" w:space="0" w:color="auto"/>
        <w:left w:val="none" w:sz="0" w:space="0" w:color="auto"/>
        <w:bottom w:val="none" w:sz="0" w:space="0" w:color="auto"/>
        <w:right w:val="none" w:sz="0" w:space="0" w:color="auto"/>
      </w:divBdr>
    </w:div>
    <w:div w:id="674382354">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675234834">
      <w:bodyDiv w:val="1"/>
      <w:marLeft w:val="0"/>
      <w:marRight w:val="0"/>
      <w:marTop w:val="0"/>
      <w:marBottom w:val="0"/>
      <w:divBdr>
        <w:top w:val="none" w:sz="0" w:space="0" w:color="auto"/>
        <w:left w:val="none" w:sz="0" w:space="0" w:color="auto"/>
        <w:bottom w:val="none" w:sz="0" w:space="0" w:color="auto"/>
        <w:right w:val="none" w:sz="0" w:space="0" w:color="auto"/>
      </w:divBdr>
    </w:div>
    <w:div w:id="677199394">
      <w:bodyDiv w:val="1"/>
      <w:marLeft w:val="0"/>
      <w:marRight w:val="0"/>
      <w:marTop w:val="0"/>
      <w:marBottom w:val="0"/>
      <w:divBdr>
        <w:top w:val="none" w:sz="0" w:space="0" w:color="auto"/>
        <w:left w:val="none" w:sz="0" w:space="0" w:color="auto"/>
        <w:bottom w:val="none" w:sz="0" w:space="0" w:color="auto"/>
        <w:right w:val="none" w:sz="0" w:space="0" w:color="auto"/>
      </w:divBdr>
    </w:div>
    <w:div w:id="679086325">
      <w:bodyDiv w:val="1"/>
      <w:marLeft w:val="0"/>
      <w:marRight w:val="0"/>
      <w:marTop w:val="0"/>
      <w:marBottom w:val="0"/>
      <w:divBdr>
        <w:top w:val="none" w:sz="0" w:space="0" w:color="auto"/>
        <w:left w:val="none" w:sz="0" w:space="0" w:color="auto"/>
        <w:bottom w:val="none" w:sz="0" w:space="0" w:color="auto"/>
        <w:right w:val="none" w:sz="0" w:space="0" w:color="auto"/>
      </w:divBdr>
    </w:div>
    <w:div w:id="679700119">
      <w:bodyDiv w:val="1"/>
      <w:marLeft w:val="0"/>
      <w:marRight w:val="0"/>
      <w:marTop w:val="0"/>
      <w:marBottom w:val="0"/>
      <w:divBdr>
        <w:top w:val="none" w:sz="0" w:space="0" w:color="auto"/>
        <w:left w:val="none" w:sz="0" w:space="0" w:color="auto"/>
        <w:bottom w:val="none" w:sz="0" w:space="0" w:color="auto"/>
        <w:right w:val="none" w:sz="0" w:space="0" w:color="auto"/>
      </w:divBdr>
    </w:div>
    <w:div w:id="680277726">
      <w:bodyDiv w:val="1"/>
      <w:marLeft w:val="0"/>
      <w:marRight w:val="0"/>
      <w:marTop w:val="0"/>
      <w:marBottom w:val="0"/>
      <w:divBdr>
        <w:top w:val="none" w:sz="0" w:space="0" w:color="auto"/>
        <w:left w:val="none" w:sz="0" w:space="0" w:color="auto"/>
        <w:bottom w:val="none" w:sz="0" w:space="0" w:color="auto"/>
        <w:right w:val="none" w:sz="0" w:space="0" w:color="auto"/>
      </w:divBdr>
    </w:div>
    <w:div w:id="680815188">
      <w:bodyDiv w:val="1"/>
      <w:marLeft w:val="0"/>
      <w:marRight w:val="0"/>
      <w:marTop w:val="0"/>
      <w:marBottom w:val="0"/>
      <w:divBdr>
        <w:top w:val="none" w:sz="0" w:space="0" w:color="auto"/>
        <w:left w:val="none" w:sz="0" w:space="0" w:color="auto"/>
        <w:bottom w:val="none" w:sz="0" w:space="0" w:color="auto"/>
        <w:right w:val="none" w:sz="0" w:space="0" w:color="auto"/>
      </w:divBdr>
    </w:div>
    <w:div w:id="681205407">
      <w:bodyDiv w:val="1"/>
      <w:marLeft w:val="0"/>
      <w:marRight w:val="0"/>
      <w:marTop w:val="0"/>
      <w:marBottom w:val="0"/>
      <w:divBdr>
        <w:top w:val="none" w:sz="0" w:space="0" w:color="auto"/>
        <w:left w:val="none" w:sz="0" w:space="0" w:color="auto"/>
        <w:bottom w:val="none" w:sz="0" w:space="0" w:color="auto"/>
        <w:right w:val="none" w:sz="0" w:space="0" w:color="auto"/>
      </w:divBdr>
    </w:div>
    <w:div w:id="681510686">
      <w:bodyDiv w:val="1"/>
      <w:marLeft w:val="0"/>
      <w:marRight w:val="0"/>
      <w:marTop w:val="0"/>
      <w:marBottom w:val="0"/>
      <w:divBdr>
        <w:top w:val="none" w:sz="0" w:space="0" w:color="auto"/>
        <w:left w:val="none" w:sz="0" w:space="0" w:color="auto"/>
        <w:bottom w:val="none" w:sz="0" w:space="0" w:color="auto"/>
        <w:right w:val="none" w:sz="0" w:space="0" w:color="auto"/>
      </w:divBdr>
    </w:div>
    <w:div w:id="684405892">
      <w:bodyDiv w:val="1"/>
      <w:marLeft w:val="0"/>
      <w:marRight w:val="0"/>
      <w:marTop w:val="0"/>
      <w:marBottom w:val="0"/>
      <w:divBdr>
        <w:top w:val="none" w:sz="0" w:space="0" w:color="auto"/>
        <w:left w:val="none" w:sz="0" w:space="0" w:color="auto"/>
        <w:bottom w:val="none" w:sz="0" w:space="0" w:color="auto"/>
        <w:right w:val="none" w:sz="0" w:space="0" w:color="auto"/>
      </w:divBdr>
    </w:div>
    <w:div w:id="685248775">
      <w:bodyDiv w:val="1"/>
      <w:marLeft w:val="0"/>
      <w:marRight w:val="0"/>
      <w:marTop w:val="0"/>
      <w:marBottom w:val="0"/>
      <w:divBdr>
        <w:top w:val="none" w:sz="0" w:space="0" w:color="auto"/>
        <w:left w:val="none" w:sz="0" w:space="0" w:color="auto"/>
        <w:bottom w:val="none" w:sz="0" w:space="0" w:color="auto"/>
        <w:right w:val="none" w:sz="0" w:space="0" w:color="auto"/>
      </w:divBdr>
    </w:div>
    <w:div w:id="685596301">
      <w:bodyDiv w:val="1"/>
      <w:marLeft w:val="0"/>
      <w:marRight w:val="0"/>
      <w:marTop w:val="0"/>
      <w:marBottom w:val="0"/>
      <w:divBdr>
        <w:top w:val="none" w:sz="0" w:space="0" w:color="auto"/>
        <w:left w:val="none" w:sz="0" w:space="0" w:color="auto"/>
        <w:bottom w:val="none" w:sz="0" w:space="0" w:color="auto"/>
        <w:right w:val="none" w:sz="0" w:space="0" w:color="auto"/>
      </w:divBdr>
    </w:div>
    <w:div w:id="686755916">
      <w:bodyDiv w:val="1"/>
      <w:marLeft w:val="0"/>
      <w:marRight w:val="0"/>
      <w:marTop w:val="0"/>
      <w:marBottom w:val="0"/>
      <w:divBdr>
        <w:top w:val="none" w:sz="0" w:space="0" w:color="auto"/>
        <w:left w:val="none" w:sz="0" w:space="0" w:color="auto"/>
        <w:bottom w:val="none" w:sz="0" w:space="0" w:color="auto"/>
        <w:right w:val="none" w:sz="0" w:space="0" w:color="auto"/>
      </w:divBdr>
    </w:div>
    <w:div w:id="688331780">
      <w:bodyDiv w:val="1"/>
      <w:marLeft w:val="0"/>
      <w:marRight w:val="0"/>
      <w:marTop w:val="0"/>
      <w:marBottom w:val="0"/>
      <w:divBdr>
        <w:top w:val="none" w:sz="0" w:space="0" w:color="auto"/>
        <w:left w:val="none" w:sz="0" w:space="0" w:color="auto"/>
        <w:bottom w:val="none" w:sz="0" w:space="0" w:color="auto"/>
        <w:right w:val="none" w:sz="0" w:space="0" w:color="auto"/>
      </w:divBdr>
    </w:div>
    <w:div w:id="688944032">
      <w:bodyDiv w:val="1"/>
      <w:marLeft w:val="0"/>
      <w:marRight w:val="0"/>
      <w:marTop w:val="0"/>
      <w:marBottom w:val="0"/>
      <w:divBdr>
        <w:top w:val="none" w:sz="0" w:space="0" w:color="auto"/>
        <w:left w:val="none" w:sz="0" w:space="0" w:color="auto"/>
        <w:bottom w:val="none" w:sz="0" w:space="0" w:color="auto"/>
        <w:right w:val="none" w:sz="0" w:space="0" w:color="auto"/>
      </w:divBdr>
    </w:div>
    <w:div w:id="689530906">
      <w:bodyDiv w:val="1"/>
      <w:marLeft w:val="0"/>
      <w:marRight w:val="0"/>
      <w:marTop w:val="0"/>
      <w:marBottom w:val="0"/>
      <w:divBdr>
        <w:top w:val="none" w:sz="0" w:space="0" w:color="auto"/>
        <w:left w:val="none" w:sz="0" w:space="0" w:color="auto"/>
        <w:bottom w:val="none" w:sz="0" w:space="0" w:color="auto"/>
        <w:right w:val="none" w:sz="0" w:space="0" w:color="auto"/>
      </w:divBdr>
    </w:div>
    <w:div w:id="689575410">
      <w:bodyDiv w:val="1"/>
      <w:marLeft w:val="0"/>
      <w:marRight w:val="0"/>
      <w:marTop w:val="0"/>
      <w:marBottom w:val="0"/>
      <w:divBdr>
        <w:top w:val="none" w:sz="0" w:space="0" w:color="auto"/>
        <w:left w:val="none" w:sz="0" w:space="0" w:color="auto"/>
        <w:bottom w:val="none" w:sz="0" w:space="0" w:color="auto"/>
        <w:right w:val="none" w:sz="0" w:space="0" w:color="auto"/>
      </w:divBdr>
    </w:div>
    <w:div w:id="690716499">
      <w:bodyDiv w:val="1"/>
      <w:marLeft w:val="0"/>
      <w:marRight w:val="0"/>
      <w:marTop w:val="0"/>
      <w:marBottom w:val="0"/>
      <w:divBdr>
        <w:top w:val="none" w:sz="0" w:space="0" w:color="auto"/>
        <w:left w:val="none" w:sz="0" w:space="0" w:color="auto"/>
        <w:bottom w:val="none" w:sz="0" w:space="0" w:color="auto"/>
        <w:right w:val="none" w:sz="0" w:space="0" w:color="auto"/>
      </w:divBdr>
    </w:div>
    <w:div w:id="690958030">
      <w:bodyDiv w:val="1"/>
      <w:marLeft w:val="0"/>
      <w:marRight w:val="0"/>
      <w:marTop w:val="0"/>
      <w:marBottom w:val="0"/>
      <w:divBdr>
        <w:top w:val="none" w:sz="0" w:space="0" w:color="auto"/>
        <w:left w:val="none" w:sz="0" w:space="0" w:color="auto"/>
        <w:bottom w:val="none" w:sz="0" w:space="0" w:color="auto"/>
        <w:right w:val="none" w:sz="0" w:space="0" w:color="auto"/>
      </w:divBdr>
    </w:div>
    <w:div w:id="691416176">
      <w:bodyDiv w:val="1"/>
      <w:marLeft w:val="0"/>
      <w:marRight w:val="0"/>
      <w:marTop w:val="0"/>
      <w:marBottom w:val="0"/>
      <w:divBdr>
        <w:top w:val="none" w:sz="0" w:space="0" w:color="auto"/>
        <w:left w:val="none" w:sz="0" w:space="0" w:color="auto"/>
        <w:bottom w:val="none" w:sz="0" w:space="0" w:color="auto"/>
        <w:right w:val="none" w:sz="0" w:space="0" w:color="auto"/>
      </w:divBdr>
    </w:div>
    <w:div w:id="691687805">
      <w:bodyDiv w:val="1"/>
      <w:marLeft w:val="0"/>
      <w:marRight w:val="0"/>
      <w:marTop w:val="0"/>
      <w:marBottom w:val="0"/>
      <w:divBdr>
        <w:top w:val="none" w:sz="0" w:space="0" w:color="auto"/>
        <w:left w:val="none" w:sz="0" w:space="0" w:color="auto"/>
        <w:bottom w:val="none" w:sz="0" w:space="0" w:color="auto"/>
        <w:right w:val="none" w:sz="0" w:space="0" w:color="auto"/>
      </w:divBdr>
    </w:div>
    <w:div w:id="692652017">
      <w:bodyDiv w:val="1"/>
      <w:marLeft w:val="0"/>
      <w:marRight w:val="0"/>
      <w:marTop w:val="0"/>
      <w:marBottom w:val="0"/>
      <w:divBdr>
        <w:top w:val="none" w:sz="0" w:space="0" w:color="auto"/>
        <w:left w:val="none" w:sz="0" w:space="0" w:color="auto"/>
        <w:bottom w:val="none" w:sz="0" w:space="0" w:color="auto"/>
        <w:right w:val="none" w:sz="0" w:space="0" w:color="auto"/>
      </w:divBdr>
    </w:div>
    <w:div w:id="693069825">
      <w:bodyDiv w:val="1"/>
      <w:marLeft w:val="0"/>
      <w:marRight w:val="0"/>
      <w:marTop w:val="0"/>
      <w:marBottom w:val="0"/>
      <w:divBdr>
        <w:top w:val="none" w:sz="0" w:space="0" w:color="auto"/>
        <w:left w:val="none" w:sz="0" w:space="0" w:color="auto"/>
        <w:bottom w:val="none" w:sz="0" w:space="0" w:color="auto"/>
        <w:right w:val="none" w:sz="0" w:space="0" w:color="auto"/>
      </w:divBdr>
    </w:div>
    <w:div w:id="693575733">
      <w:bodyDiv w:val="1"/>
      <w:marLeft w:val="0"/>
      <w:marRight w:val="0"/>
      <w:marTop w:val="0"/>
      <w:marBottom w:val="0"/>
      <w:divBdr>
        <w:top w:val="none" w:sz="0" w:space="0" w:color="auto"/>
        <w:left w:val="none" w:sz="0" w:space="0" w:color="auto"/>
        <w:bottom w:val="none" w:sz="0" w:space="0" w:color="auto"/>
        <w:right w:val="none" w:sz="0" w:space="0" w:color="auto"/>
      </w:divBdr>
    </w:div>
    <w:div w:id="693657305">
      <w:bodyDiv w:val="1"/>
      <w:marLeft w:val="0"/>
      <w:marRight w:val="0"/>
      <w:marTop w:val="0"/>
      <w:marBottom w:val="0"/>
      <w:divBdr>
        <w:top w:val="none" w:sz="0" w:space="0" w:color="auto"/>
        <w:left w:val="none" w:sz="0" w:space="0" w:color="auto"/>
        <w:bottom w:val="none" w:sz="0" w:space="0" w:color="auto"/>
        <w:right w:val="none" w:sz="0" w:space="0" w:color="auto"/>
      </w:divBdr>
    </w:div>
    <w:div w:id="694037076">
      <w:bodyDiv w:val="1"/>
      <w:marLeft w:val="0"/>
      <w:marRight w:val="0"/>
      <w:marTop w:val="0"/>
      <w:marBottom w:val="0"/>
      <w:divBdr>
        <w:top w:val="none" w:sz="0" w:space="0" w:color="auto"/>
        <w:left w:val="none" w:sz="0" w:space="0" w:color="auto"/>
        <w:bottom w:val="none" w:sz="0" w:space="0" w:color="auto"/>
        <w:right w:val="none" w:sz="0" w:space="0" w:color="auto"/>
      </w:divBdr>
    </w:div>
    <w:div w:id="696006374">
      <w:bodyDiv w:val="1"/>
      <w:marLeft w:val="0"/>
      <w:marRight w:val="0"/>
      <w:marTop w:val="0"/>
      <w:marBottom w:val="0"/>
      <w:divBdr>
        <w:top w:val="none" w:sz="0" w:space="0" w:color="auto"/>
        <w:left w:val="none" w:sz="0" w:space="0" w:color="auto"/>
        <w:bottom w:val="none" w:sz="0" w:space="0" w:color="auto"/>
        <w:right w:val="none" w:sz="0" w:space="0" w:color="auto"/>
      </w:divBdr>
    </w:div>
    <w:div w:id="696346162">
      <w:bodyDiv w:val="1"/>
      <w:marLeft w:val="0"/>
      <w:marRight w:val="0"/>
      <w:marTop w:val="0"/>
      <w:marBottom w:val="0"/>
      <w:divBdr>
        <w:top w:val="none" w:sz="0" w:space="0" w:color="auto"/>
        <w:left w:val="none" w:sz="0" w:space="0" w:color="auto"/>
        <w:bottom w:val="none" w:sz="0" w:space="0" w:color="auto"/>
        <w:right w:val="none" w:sz="0" w:space="0" w:color="auto"/>
      </w:divBdr>
    </w:div>
    <w:div w:id="698823368">
      <w:bodyDiv w:val="1"/>
      <w:marLeft w:val="0"/>
      <w:marRight w:val="0"/>
      <w:marTop w:val="0"/>
      <w:marBottom w:val="0"/>
      <w:divBdr>
        <w:top w:val="none" w:sz="0" w:space="0" w:color="auto"/>
        <w:left w:val="none" w:sz="0" w:space="0" w:color="auto"/>
        <w:bottom w:val="none" w:sz="0" w:space="0" w:color="auto"/>
        <w:right w:val="none" w:sz="0" w:space="0" w:color="auto"/>
      </w:divBdr>
    </w:div>
    <w:div w:id="698891033">
      <w:bodyDiv w:val="1"/>
      <w:marLeft w:val="0"/>
      <w:marRight w:val="0"/>
      <w:marTop w:val="0"/>
      <w:marBottom w:val="0"/>
      <w:divBdr>
        <w:top w:val="none" w:sz="0" w:space="0" w:color="auto"/>
        <w:left w:val="none" w:sz="0" w:space="0" w:color="auto"/>
        <w:bottom w:val="none" w:sz="0" w:space="0" w:color="auto"/>
        <w:right w:val="none" w:sz="0" w:space="0" w:color="auto"/>
      </w:divBdr>
    </w:div>
    <w:div w:id="699471129">
      <w:bodyDiv w:val="1"/>
      <w:marLeft w:val="0"/>
      <w:marRight w:val="0"/>
      <w:marTop w:val="0"/>
      <w:marBottom w:val="0"/>
      <w:divBdr>
        <w:top w:val="none" w:sz="0" w:space="0" w:color="auto"/>
        <w:left w:val="none" w:sz="0" w:space="0" w:color="auto"/>
        <w:bottom w:val="none" w:sz="0" w:space="0" w:color="auto"/>
        <w:right w:val="none" w:sz="0" w:space="0" w:color="auto"/>
      </w:divBdr>
    </w:div>
    <w:div w:id="699817637">
      <w:bodyDiv w:val="1"/>
      <w:marLeft w:val="0"/>
      <w:marRight w:val="0"/>
      <w:marTop w:val="0"/>
      <w:marBottom w:val="0"/>
      <w:divBdr>
        <w:top w:val="none" w:sz="0" w:space="0" w:color="auto"/>
        <w:left w:val="none" w:sz="0" w:space="0" w:color="auto"/>
        <w:bottom w:val="none" w:sz="0" w:space="0" w:color="auto"/>
        <w:right w:val="none" w:sz="0" w:space="0" w:color="auto"/>
      </w:divBdr>
    </w:div>
    <w:div w:id="701856973">
      <w:bodyDiv w:val="1"/>
      <w:marLeft w:val="0"/>
      <w:marRight w:val="0"/>
      <w:marTop w:val="0"/>
      <w:marBottom w:val="0"/>
      <w:divBdr>
        <w:top w:val="none" w:sz="0" w:space="0" w:color="auto"/>
        <w:left w:val="none" w:sz="0" w:space="0" w:color="auto"/>
        <w:bottom w:val="none" w:sz="0" w:space="0" w:color="auto"/>
        <w:right w:val="none" w:sz="0" w:space="0" w:color="auto"/>
      </w:divBdr>
    </w:div>
    <w:div w:id="702093988">
      <w:bodyDiv w:val="1"/>
      <w:marLeft w:val="0"/>
      <w:marRight w:val="0"/>
      <w:marTop w:val="0"/>
      <w:marBottom w:val="0"/>
      <w:divBdr>
        <w:top w:val="none" w:sz="0" w:space="0" w:color="auto"/>
        <w:left w:val="none" w:sz="0" w:space="0" w:color="auto"/>
        <w:bottom w:val="none" w:sz="0" w:space="0" w:color="auto"/>
        <w:right w:val="none" w:sz="0" w:space="0" w:color="auto"/>
      </w:divBdr>
    </w:div>
    <w:div w:id="702709435">
      <w:bodyDiv w:val="1"/>
      <w:marLeft w:val="0"/>
      <w:marRight w:val="0"/>
      <w:marTop w:val="0"/>
      <w:marBottom w:val="0"/>
      <w:divBdr>
        <w:top w:val="none" w:sz="0" w:space="0" w:color="auto"/>
        <w:left w:val="none" w:sz="0" w:space="0" w:color="auto"/>
        <w:bottom w:val="none" w:sz="0" w:space="0" w:color="auto"/>
        <w:right w:val="none" w:sz="0" w:space="0" w:color="auto"/>
      </w:divBdr>
    </w:div>
    <w:div w:id="702831164">
      <w:bodyDiv w:val="1"/>
      <w:marLeft w:val="0"/>
      <w:marRight w:val="0"/>
      <w:marTop w:val="0"/>
      <w:marBottom w:val="0"/>
      <w:divBdr>
        <w:top w:val="none" w:sz="0" w:space="0" w:color="auto"/>
        <w:left w:val="none" w:sz="0" w:space="0" w:color="auto"/>
        <w:bottom w:val="none" w:sz="0" w:space="0" w:color="auto"/>
        <w:right w:val="none" w:sz="0" w:space="0" w:color="auto"/>
      </w:divBdr>
    </w:div>
    <w:div w:id="703284736">
      <w:bodyDiv w:val="1"/>
      <w:marLeft w:val="0"/>
      <w:marRight w:val="0"/>
      <w:marTop w:val="0"/>
      <w:marBottom w:val="0"/>
      <w:divBdr>
        <w:top w:val="none" w:sz="0" w:space="0" w:color="auto"/>
        <w:left w:val="none" w:sz="0" w:space="0" w:color="auto"/>
        <w:bottom w:val="none" w:sz="0" w:space="0" w:color="auto"/>
        <w:right w:val="none" w:sz="0" w:space="0" w:color="auto"/>
      </w:divBdr>
    </w:div>
    <w:div w:id="703288301">
      <w:bodyDiv w:val="1"/>
      <w:marLeft w:val="0"/>
      <w:marRight w:val="0"/>
      <w:marTop w:val="0"/>
      <w:marBottom w:val="0"/>
      <w:divBdr>
        <w:top w:val="none" w:sz="0" w:space="0" w:color="auto"/>
        <w:left w:val="none" w:sz="0" w:space="0" w:color="auto"/>
        <w:bottom w:val="none" w:sz="0" w:space="0" w:color="auto"/>
        <w:right w:val="none" w:sz="0" w:space="0" w:color="auto"/>
      </w:divBdr>
    </w:div>
    <w:div w:id="703750428">
      <w:bodyDiv w:val="1"/>
      <w:marLeft w:val="0"/>
      <w:marRight w:val="0"/>
      <w:marTop w:val="0"/>
      <w:marBottom w:val="0"/>
      <w:divBdr>
        <w:top w:val="none" w:sz="0" w:space="0" w:color="auto"/>
        <w:left w:val="none" w:sz="0" w:space="0" w:color="auto"/>
        <w:bottom w:val="none" w:sz="0" w:space="0" w:color="auto"/>
        <w:right w:val="none" w:sz="0" w:space="0" w:color="auto"/>
      </w:divBdr>
    </w:div>
    <w:div w:id="704062538">
      <w:bodyDiv w:val="1"/>
      <w:marLeft w:val="0"/>
      <w:marRight w:val="0"/>
      <w:marTop w:val="0"/>
      <w:marBottom w:val="0"/>
      <w:divBdr>
        <w:top w:val="none" w:sz="0" w:space="0" w:color="auto"/>
        <w:left w:val="none" w:sz="0" w:space="0" w:color="auto"/>
        <w:bottom w:val="none" w:sz="0" w:space="0" w:color="auto"/>
        <w:right w:val="none" w:sz="0" w:space="0" w:color="auto"/>
      </w:divBdr>
    </w:div>
    <w:div w:id="705908352">
      <w:bodyDiv w:val="1"/>
      <w:marLeft w:val="0"/>
      <w:marRight w:val="0"/>
      <w:marTop w:val="0"/>
      <w:marBottom w:val="0"/>
      <w:divBdr>
        <w:top w:val="none" w:sz="0" w:space="0" w:color="auto"/>
        <w:left w:val="none" w:sz="0" w:space="0" w:color="auto"/>
        <w:bottom w:val="none" w:sz="0" w:space="0" w:color="auto"/>
        <w:right w:val="none" w:sz="0" w:space="0" w:color="auto"/>
      </w:divBdr>
    </w:div>
    <w:div w:id="706218723">
      <w:bodyDiv w:val="1"/>
      <w:marLeft w:val="0"/>
      <w:marRight w:val="0"/>
      <w:marTop w:val="0"/>
      <w:marBottom w:val="0"/>
      <w:divBdr>
        <w:top w:val="none" w:sz="0" w:space="0" w:color="auto"/>
        <w:left w:val="none" w:sz="0" w:space="0" w:color="auto"/>
        <w:bottom w:val="none" w:sz="0" w:space="0" w:color="auto"/>
        <w:right w:val="none" w:sz="0" w:space="0" w:color="auto"/>
      </w:divBdr>
    </w:div>
    <w:div w:id="706444064">
      <w:bodyDiv w:val="1"/>
      <w:marLeft w:val="0"/>
      <w:marRight w:val="0"/>
      <w:marTop w:val="0"/>
      <w:marBottom w:val="0"/>
      <w:divBdr>
        <w:top w:val="none" w:sz="0" w:space="0" w:color="auto"/>
        <w:left w:val="none" w:sz="0" w:space="0" w:color="auto"/>
        <w:bottom w:val="none" w:sz="0" w:space="0" w:color="auto"/>
        <w:right w:val="none" w:sz="0" w:space="0" w:color="auto"/>
      </w:divBdr>
    </w:div>
    <w:div w:id="709961216">
      <w:bodyDiv w:val="1"/>
      <w:marLeft w:val="0"/>
      <w:marRight w:val="0"/>
      <w:marTop w:val="0"/>
      <w:marBottom w:val="0"/>
      <w:divBdr>
        <w:top w:val="none" w:sz="0" w:space="0" w:color="auto"/>
        <w:left w:val="none" w:sz="0" w:space="0" w:color="auto"/>
        <w:bottom w:val="none" w:sz="0" w:space="0" w:color="auto"/>
        <w:right w:val="none" w:sz="0" w:space="0" w:color="auto"/>
      </w:divBdr>
    </w:div>
    <w:div w:id="710153589">
      <w:bodyDiv w:val="1"/>
      <w:marLeft w:val="0"/>
      <w:marRight w:val="0"/>
      <w:marTop w:val="0"/>
      <w:marBottom w:val="0"/>
      <w:divBdr>
        <w:top w:val="none" w:sz="0" w:space="0" w:color="auto"/>
        <w:left w:val="none" w:sz="0" w:space="0" w:color="auto"/>
        <w:bottom w:val="none" w:sz="0" w:space="0" w:color="auto"/>
        <w:right w:val="none" w:sz="0" w:space="0" w:color="auto"/>
      </w:divBdr>
    </w:div>
    <w:div w:id="710155109">
      <w:bodyDiv w:val="1"/>
      <w:marLeft w:val="0"/>
      <w:marRight w:val="0"/>
      <w:marTop w:val="0"/>
      <w:marBottom w:val="0"/>
      <w:divBdr>
        <w:top w:val="none" w:sz="0" w:space="0" w:color="auto"/>
        <w:left w:val="none" w:sz="0" w:space="0" w:color="auto"/>
        <w:bottom w:val="none" w:sz="0" w:space="0" w:color="auto"/>
        <w:right w:val="none" w:sz="0" w:space="0" w:color="auto"/>
      </w:divBdr>
    </w:div>
    <w:div w:id="711267621">
      <w:bodyDiv w:val="1"/>
      <w:marLeft w:val="0"/>
      <w:marRight w:val="0"/>
      <w:marTop w:val="0"/>
      <w:marBottom w:val="0"/>
      <w:divBdr>
        <w:top w:val="none" w:sz="0" w:space="0" w:color="auto"/>
        <w:left w:val="none" w:sz="0" w:space="0" w:color="auto"/>
        <w:bottom w:val="none" w:sz="0" w:space="0" w:color="auto"/>
        <w:right w:val="none" w:sz="0" w:space="0" w:color="auto"/>
      </w:divBdr>
    </w:div>
    <w:div w:id="711617492">
      <w:bodyDiv w:val="1"/>
      <w:marLeft w:val="0"/>
      <w:marRight w:val="0"/>
      <w:marTop w:val="0"/>
      <w:marBottom w:val="0"/>
      <w:divBdr>
        <w:top w:val="none" w:sz="0" w:space="0" w:color="auto"/>
        <w:left w:val="none" w:sz="0" w:space="0" w:color="auto"/>
        <w:bottom w:val="none" w:sz="0" w:space="0" w:color="auto"/>
        <w:right w:val="none" w:sz="0" w:space="0" w:color="auto"/>
      </w:divBdr>
    </w:div>
    <w:div w:id="711806570">
      <w:bodyDiv w:val="1"/>
      <w:marLeft w:val="0"/>
      <w:marRight w:val="0"/>
      <w:marTop w:val="0"/>
      <w:marBottom w:val="0"/>
      <w:divBdr>
        <w:top w:val="none" w:sz="0" w:space="0" w:color="auto"/>
        <w:left w:val="none" w:sz="0" w:space="0" w:color="auto"/>
        <w:bottom w:val="none" w:sz="0" w:space="0" w:color="auto"/>
        <w:right w:val="none" w:sz="0" w:space="0" w:color="auto"/>
      </w:divBdr>
    </w:div>
    <w:div w:id="712001297">
      <w:bodyDiv w:val="1"/>
      <w:marLeft w:val="0"/>
      <w:marRight w:val="0"/>
      <w:marTop w:val="0"/>
      <w:marBottom w:val="0"/>
      <w:divBdr>
        <w:top w:val="none" w:sz="0" w:space="0" w:color="auto"/>
        <w:left w:val="none" w:sz="0" w:space="0" w:color="auto"/>
        <w:bottom w:val="none" w:sz="0" w:space="0" w:color="auto"/>
        <w:right w:val="none" w:sz="0" w:space="0" w:color="auto"/>
      </w:divBdr>
    </w:div>
    <w:div w:id="713576351">
      <w:bodyDiv w:val="1"/>
      <w:marLeft w:val="0"/>
      <w:marRight w:val="0"/>
      <w:marTop w:val="0"/>
      <w:marBottom w:val="0"/>
      <w:divBdr>
        <w:top w:val="none" w:sz="0" w:space="0" w:color="auto"/>
        <w:left w:val="none" w:sz="0" w:space="0" w:color="auto"/>
        <w:bottom w:val="none" w:sz="0" w:space="0" w:color="auto"/>
        <w:right w:val="none" w:sz="0" w:space="0" w:color="auto"/>
      </w:divBdr>
    </w:div>
    <w:div w:id="716390436">
      <w:bodyDiv w:val="1"/>
      <w:marLeft w:val="0"/>
      <w:marRight w:val="0"/>
      <w:marTop w:val="0"/>
      <w:marBottom w:val="0"/>
      <w:divBdr>
        <w:top w:val="none" w:sz="0" w:space="0" w:color="auto"/>
        <w:left w:val="none" w:sz="0" w:space="0" w:color="auto"/>
        <w:bottom w:val="none" w:sz="0" w:space="0" w:color="auto"/>
        <w:right w:val="none" w:sz="0" w:space="0" w:color="auto"/>
      </w:divBdr>
    </w:div>
    <w:div w:id="720714640">
      <w:bodyDiv w:val="1"/>
      <w:marLeft w:val="0"/>
      <w:marRight w:val="0"/>
      <w:marTop w:val="0"/>
      <w:marBottom w:val="0"/>
      <w:divBdr>
        <w:top w:val="none" w:sz="0" w:space="0" w:color="auto"/>
        <w:left w:val="none" w:sz="0" w:space="0" w:color="auto"/>
        <w:bottom w:val="none" w:sz="0" w:space="0" w:color="auto"/>
        <w:right w:val="none" w:sz="0" w:space="0" w:color="auto"/>
      </w:divBdr>
    </w:div>
    <w:div w:id="721245591">
      <w:bodyDiv w:val="1"/>
      <w:marLeft w:val="0"/>
      <w:marRight w:val="0"/>
      <w:marTop w:val="0"/>
      <w:marBottom w:val="0"/>
      <w:divBdr>
        <w:top w:val="none" w:sz="0" w:space="0" w:color="auto"/>
        <w:left w:val="none" w:sz="0" w:space="0" w:color="auto"/>
        <w:bottom w:val="none" w:sz="0" w:space="0" w:color="auto"/>
        <w:right w:val="none" w:sz="0" w:space="0" w:color="auto"/>
      </w:divBdr>
    </w:div>
    <w:div w:id="722213538">
      <w:bodyDiv w:val="1"/>
      <w:marLeft w:val="0"/>
      <w:marRight w:val="0"/>
      <w:marTop w:val="0"/>
      <w:marBottom w:val="0"/>
      <w:divBdr>
        <w:top w:val="none" w:sz="0" w:space="0" w:color="auto"/>
        <w:left w:val="none" w:sz="0" w:space="0" w:color="auto"/>
        <w:bottom w:val="none" w:sz="0" w:space="0" w:color="auto"/>
        <w:right w:val="none" w:sz="0" w:space="0" w:color="auto"/>
      </w:divBdr>
    </w:div>
    <w:div w:id="722604056">
      <w:bodyDiv w:val="1"/>
      <w:marLeft w:val="0"/>
      <w:marRight w:val="0"/>
      <w:marTop w:val="0"/>
      <w:marBottom w:val="0"/>
      <w:divBdr>
        <w:top w:val="none" w:sz="0" w:space="0" w:color="auto"/>
        <w:left w:val="none" w:sz="0" w:space="0" w:color="auto"/>
        <w:bottom w:val="none" w:sz="0" w:space="0" w:color="auto"/>
        <w:right w:val="none" w:sz="0" w:space="0" w:color="auto"/>
      </w:divBdr>
    </w:div>
    <w:div w:id="722869142">
      <w:bodyDiv w:val="1"/>
      <w:marLeft w:val="0"/>
      <w:marRight w:val="0"/>
      <w:marTop w:val="0"/>
      <w:marBottom w:val="0"/>
      <w:divBdr>
        <w:top w:val="none" w:sz="0" w:space="0" w:color="auto"/>
        <w:left w:val="none" w:sz="0" w:space="0" w:color="auto"/>
        <w:bottom w:val="none" w:sz="0" w:space="0" w:color="auto"/>
        <w:right w:val="none" w:sz="0" w:space="0" w:color="auto"/>
      </w:divBdr>
    </w:div>
    <w:div w:id="722949173">
      <w:bodyDiv w:val="1"/>
      <w:marLeft w:val="0"/>
      <w:marRight w:val="0"/>
      <w:marTop w:val="0"/>
      <w:marBottom w:val="0"/>
      <w:divBdr>
        <w:top w:val="none" w:sz="0" w:space="0" w:color="auto"/>
        <w:left w:val="none" w:sz="0" w:space="0" w:color="auto"/>
        <w:bottom w:val="none" w:sz="0" w:space="0" w:color="auto"/>
        <w:right w:val="none" w:sz="0" w:space="0" w:color="auto"/>
      </w:divBdr>
    </w:div>
    <w:div w:id="723142130">
      <w:bodyDiv w:val="1"/>
      <w:marLeft w:val="0"/>
      <w:marRight w:val="0"/>
      <w:marTop w:val="0"/>
      <w:marBottom w:val="0"/>
      <w:divBdr>
        <w:top w:val="none" w:sz="0" w:space="0" w:color="auto"/>
        <w:left w:val="none" w:sz="0" w:space="0" w:color="auto"/>
        <w:bottom w:val="none" w:sz="0" w:space="0" w:color="auto"/>
        <w:right w:val="none" w:sz="0" w:space="0" w:color="auto"/>
      </w:divBdr>
    </w:div>
    <w:div w:id="724108546">
      <w:bodyDiv w:val="1"/>
      <w:marLeft w:val="0"/>
      <w:marRight w:val="0"/>
      <w:marTop w:val="0"/>
      <w:marBottom w:val="0"/>
      <w:divBdr>
        <w:top w:val="none" w:sz="0" w:space="0" w:color="auto"/>
        <w:left w:val="none" w:sz="0" w:space="0" w:color="auto"/>
        <w:bottom w:val="none" w:sz="0" w:space="0" w:color="auto"/>
        <w:right w:val="none" w:sz="0" w:space="0" w:color="auto"/>
      </w:divBdr>
    </w:div>
    <w:div w:id="724917396">
      <w:bodyDiv w:val="1"/>
      <w:marLeft w:val="0"/>
      <w:marRight w:val="0"/>
      <w:marTop w:val="0"/>
      <w:marBottom w:val="0"/>
      <w:divBdr>
        <w:top w:val="none" w:sz="0" w:space="0" w:color="auto"/>
        <w:left w:val="none" w:sz="0" w:space="0" w:color="auto"/>
        <w:bottom w:val="none" w:sz="0" w:space="0" w:color="auto"/>
        <w:right w:val="none" w:sz="0" w:space="0" w:color="auto"/>
      </w:divBdr>
    </w:div>
    <w:div w:id="725570097">
      <w:bodyDiv w:val="1"/>
      <w:marLeft w:val="0"/>
      <w:marRight w:val="0"/>
      <w:marTop w:val="0"/>
      <w:marBottom w:val="0"/>
      <w:divBdr>
        <w:top w:val="none" w:sz="0" w:space="0" w:color="auto"/>
        <w:left w:val="none" w:sz="0" w:space="0" w:color="auto"/>
        <w:bottom w:val="none" w:sz="0" w:space="0" w:color="auto"/>
        <w:right w:val="none" w:sz="0" w:space="0" w:color="auto"/>
      </w:divBdr>
    </w:div>
    <w:div w:id="726488227">
      <w:bodyDiv w:val="1"/>
      <w:marLeft w:val="0"/>
      <w:marRight w:val="0"/>
      <w:marTop w:val="0"/>
      <w:marBottom w:val="0"/>
      <w:divBdr>
        <w:top w:val="none" w:sz="0" w:space="0" w:color="auto"/>
        <w:left w:val="none" w:sz="0" w:space="0" w:color="auto"/>
        <w:bottom w:val="none" w:sz="0" w:space="0" w:color="auto"/>
        <w:right w:val="none" w:sz="0" w:space="0" w:color="auto"/>
      </w:divBdr>
    </w:div>
    <w:div w:id="728385173">
      <w:bodyDiv w:val="1"/>
      <w:marLeft w:val="0"/>
      <w:marRight w:val="0"/>
      <w:marTop w:val="0"/>
      <w:marBottom w:val="0"/>
      <w:divBdr>
        <w:top w:val="none" w:sz="0" w:space="0" w:color="auto"/>
        <w:left w:val="none" w:sz="0" w:space="0" w:color="auto"/>
        <w:bottom w:val="none" w:sz="0" w:space="0" w:color="auto"/>
        <w:right w:val="none" w:sz="0" w:space="0" w:color="auto"/>
      </w:divBdr>
    </w:div>
    <w:div w:id="728724393">
      <w:bodyDiv w:val="1"/>
      <w:marLeft w:val="0"/>
      <w:marRight w:val="0"/>
      <w:marTop w:val="0"/>
      <w:marBottom w:val="0"/>
      <w:divBdr>
        <w:top w:val="none" w:sz="0" w:space="0" w:color="auto"/>
        <w:left w:val="none" w:sz="0" w:space="0" w:color="auto"/>
        <w:bottom w:val="none" w:sz="0" w:space="0" w:color="auto"/>
        <w:right w:val="none" w:sz="0" w:space="0" w:color="auto"/>
      </w:divBdr>
    </w:div>
    <w:div w:id="729840761">
      <w:bodyDiv w:val="1"/>
      <w:marLeft w:val="0"/>
      <w:marRight w:val="0"/>
      <w:marTop w:val="0"/>
      <w:marBottom w:val="0"/>
      <w:divBdr>
        <w:top w:val="none" w:sz="0" w:space="0" w:color="auto"/>
        <w:left w:val="none" w:sz="0" w:space="0" w:color="auto"/>
        <w:bottom w:val="none" w:sz="0" w:space="0" w:color="auto"/>
        <w:right w:val="none" w:sz="0" w:space="0" w:color="auto"/>
      </w:divBdr>
    </w:div>
    <w:div w:id="730541792">
      <w:bodyDiv w:val="1"/>
      <w:marLeft w:val="0"/>
      <w:marRight w:val="0"/>
      <w:marTop w:val="0"/>
      <w:marBottom w:val="0"/>
      <w:divBdr>
        <w:top w:val="none" w:sz="0" w:space="0" w:color="auto"/>
        <w:left w:val="none" w:sz="0" w:space="0" w:color="auto"/>
        <w:bottom w:val="none" w:sz="0" w:space="0" w:color="auto"/>
        <w:right w:val="none" w:sz="0" w:space="0" w:color="auto"/>
      </w:divBdr>
    </w:div>
    <w:div w:id="732704174">
      <w:bodyDiv w:val="1"/>
      <w:marLeft w:val="0"/>
      <w:marRight w:val="0"/>
      <w:marTop w:val="0"/>
      <w:marBottom w:val="0"/>
      <w:divBdr>
        <w:top w:val="none" w:sz="0" w:space="0" w:color="auto"/>
        <w:left w:val="none" w:sz="0" w:space="0" w:color="auto"/>
        <w:bottom w:val="none" w:sz="0" w:space="0" w:color="auto"/>
        <w:right w:val="none" w:sz="0" w:space="0" w:color="auto"/>
      </w:divBdr>
    </w:div>
    <w:div w:id="732893215">
      <w:bodyDiv w:val="1"/>
      <w:marLeft w:val="0"/>
      <w:marRight w:val="0"/>
      <w:marTop w:val="0"/>
      <w:marBottom w:val="0"/>
      <w:divBdr>
        <w:top w:val="none" w:sz="0" w:space="0" w:color="auto"/>
        <w:left w:val="none" w:sz="0" w:space="0" w:color="auto"/>
        <w:bottom w:val="none" w:sz="0" w:space="0" w:color="auto"/>
        <w:right w:val="none" w:sz="0" w:space="0" w:color="auto"/>
      </w:divBdr>
    </w:div>
    <w:div w:id="733048619">
      <w:bodyDiv w:val="1"/>
      <w:marLeft w:val="0"/>
      <w:marRight w:val="0"/>
      <w:marTop w:val="0"/>
      <w:marBottom w:val="0"/>
      <w:divBdr>
        <w:top w:val="none" w:sz="0" w:space="0" w:color="auto"/>
        <w:left w:val="none" w:sz="0" w:space="0" w:color="auto"/>
        <w:bottom w:val="none" w:sz="0" w:space="0" w:color="auto"/>
        <w:right w:val="none" w:sz="0" w:space="0" w:color="auto"/>
      </w:divBdr>
    </w:div>
    <w:div w:id="733166233">
      <w:bodyDiv w:val="1"/>
      <w:marLeft w:val="0"/>
      <w:marRight w:val="0"/>
      <w:marTop w:val="0"/>
      <w:marBottom w:val="0"/>
      <w:divBdr>
        <w:top w:val="none" w:sz="0" w:space="0" w:color="auto"/>
        <w:left w:val="none" w:sz="0" w:space="0" w:color="auto"/>
        <w:bottom w:val="none" w:sz="0" w:space="0" w:color="auto"/>
        <w:right w:val="none" w:sz="0" w:space="0" w:color="auto"/>
      </w:divBdr>
    </w:div>
    <w:div w:id="733283940">
      <w:bodyDiv w:val="1"/>
      <w:marLeft w:val="0"/>
      <w:marRight w:val="0"/>
      <w:marTop w:val="0"/>
      <w:marBottom w:val="0"/>
      <w:divBdr>
        <w:top w:val="none" w:sz="0" w:space="0" w:color="auto"/>
        <w:left w:val="none" w:sz="0" w:space="0" w:color="auto"/>
        <w:bottom w:val="none" w:sz="0" w:space="0" w:color="auto"/>
        <w:right w:val="none" w:sz="0" w:space="0" w:color="auto"/>
      </w:divBdr>
    </w:div>
    <w:div w:id="733354898">
      <w:bodyDiv w:val="1"/>
      <w:marLeft w:val="0"/>
      <w:marRight w:val="0"/>
      <w:marTop w:val="0"/>
      <w:marBottom w:val="0"/>
      <w:divBdr>
        <w:top w:val="none" w:sz="0" w:space="0" w:color="auto"/>
        <w:left w:val="none" w:sz="0" w:space="0" w:color="auto"/>
        <w:bottom w:val="none" w:sz="0" w:space="0" w:color="auto"/>
        <w:right w:val="none" w:sz="0" w:space="0" w:color="auto"/>
      </w:divBdr>
    </w:div>
    <w:div w:id="734553437">
      <w:bodyDiv w:val="1"/>
      <w:marLeft w:val="0"/>
      <w:marRight w:val="0"/>
      <w:marTop w:val="0"/>
      <w:marBottom w:val="0"/>
      <w:divBdr>
        <w:top w:val="none" w:sz="0" w:space="0" w:color="auto"/>
        <w:left w:val="none" w:sz="0" w:space="0" w:color="auto"/>
        <w:bottom w:val="none" w:sz="0" w:space="0" w:color="auto"/>
        <w:right w:val="none" w:sz="0" w:space="0" w:color="auto"/>
      </w:divBdr>
    </w:div>
    <w:div w:id="734669705">
      <w:bodyDiv w:val="1"/>
      <w:marLeft w:val="0"/>
      <w:marRight w:val="0"/>
      <w:marTop w:val="0"/>
      <w:marBottom w:val="0"/>
      <w:divBdr>
        <w:top w:val="none" w:sz="0" w:space="0" w:color="auto"/>
        <w:left w:val="none" w:sz="0" w:space="0" w:color="auto"/>
        <w:bottom w:val="none" w:sz="0" w:space="0" w:color="auto"/>
        <w:right w:val="none" w:sz="0" w:space="0" w:color="auto"/>
      </w:divBdr>
    </w:div>
    <w:div w:id="735667474">
      <w:bodyDiv w:val="1"/>
      <w:marLeft w:val="0"/>
      <w:marRight w:val="0"/>
      <w:marTop w:val="0"/>
      <w:marBottom w:val="0"/>
      <w:divBdr>
        <w:top w:val="none" w:sz="0" w:space="0" w:color="auto"/>
        <w:left w:val="none" w:sz="0" w:space="0" w:color="auto"/>
        <w:bottom w:val="none" w:sz="0" w:space="0" w:color="auto"/>
        <w:right w:val="none" w:sz="0" w:space="0" w:color="auto"/>
      </w:divBdr>
    </w:div>
    <w:div w:id="738015996">
      <w:bodyDiv w:val="1"/>
      <w:marLeft w:val="0"/>
      <w:marRight w:val="0"/>
      <w:marTop w:val="0"/>
      <w:marBottom w:val="0"/>
      <w:divBdr>
        <w:top w:val="none" w:sz="0" w:space="0" w:color="auto"/>
        <w:left w:val="none" w:sz="0" w:space="0" w:color="auto"/>
        <w:bottom w:val="none" w:sz="0" w:space="0" w:color="auto"/>
        <w:right w:val="none" w:sz="0" w:space="0" w:color="auto"/>
      </w:divBdr>
    </w:div>
    <w:div w:id="738669510">
      <w:bodyDiv w:val="1"/>
      <w:marLeft w:val="0"/>
      <w:marRight w:val="0"/>
      <w:marTop w:val="0"/>
      <w:marBottom w:val="0"/>
      <w:divBdr>
        <w:top w:val="none" w:sz="0" w:space="0" w:color="auto"/>
        <w:left w:val="none" w:sz="0" w:space="0" w:color="auto"/>
        <w:bottom w:val="none" w:sz="0" w:space="0" w:color="auto"/>
        <w:right w:val="none" w:sz="0" w:space="0" w:color="auto"/>
      </w:divBdr>
    </w:div>
    <w:div w:id="739249973">
      <w:bodyDiv w:val="1"/>
      <w:marLeft w:val="0"/>
      <w:marRight w:val="0"/>
      <w:marTop w:val="0"/>
      <w:marBottom w:val="0"/>
      <w:divBdr>
        <w:top w:val="none" w:sz="0" w:space="0" w:color="auto"/>
        <w:left w:val="none" w:sz="0" w:space="0" w:color="auto"/>
        <w:bottom w:val="none" w:sz="0" w:space="0" w:color="auto"/>
        <w:right w:val="none" w:sz="0" w:space="0" w:color="auto"/>
      </w:divBdr>
    </w:div>
    <w:div w:id="739445573">
      <w:bodyDiv w:val="1"/>
      <w:marLeft w:val="0"/>
      <w:marRight w:val="0"/>
      <w:marTop w:val="0"/>
      <w:marBottom w:val="0"/>
      <w:divBdr>
        <w:top w:val="none" w:sz="0" w:space="0" w:color="auto"/>
        <w:left w:val="none" w:sz="0" w:space="0" w:color="auto"/>
        <w:bottom w:val="none" w:sz="0" w:space="0" w:color="auto"/>
        <w:right w:val="none" w:sz="0" w:space="0" w:color="auto"/>
      </w:divBdr>
    </w:div>
    <w:div w:id="740296007">
      <w:bodyDiv w:val="1"/>
      <w:marLeft w:val="0"/>
      <w:marRight w:val="0"/>
      <w:marTop w:val="0"/>
      <w:marBottom w:val="0"/>
      <w:divBdr>
        <w:top w:val="none" w:sz="0" w:space="0" w:color="auto"/>
        <w:left w:val="none" w:sz="0" w:space="0" w:color="auto"/>
        <w:bottom w:val="none" w:sz="0" w:space="0" w:color="auto"/>
        <w:right w:val="none" w:sz="0" w:space="0" w:color="auto"/>
      </w:divBdr>
    </w:div>
    <w:div w:id="740517364">
      <w:bodyDiv w:val="1"/>
      <w:marLeft w:val="0"/>
      <w:marRight w:val="0"/>
      <w:marTop w:val="0"/>
      <w:marBottom w:val="0"/>
      <w:divBdr>
        <w:top w:val="none" w:sz="0" w:space="0" w:color="auto"/>
        <w:left w:val="none" w:sz="0" w:space="0" w:color="auto"/>
        <w:bottom w:val="none" w:sz="0" w:space="0" w:color="auto"/>
        <w:right w:val="none" w:sz="0" w:space="0" w:color="auto"/>
      </w:divBdr>
    </w:div>
    <w:div w:id="741292484">
      <w:bodyDiv w:val="1"/>
      <w:marLeft w:val="0"/>
      <w:marRight w:val="0"/>
      <w:marTop w:val="0"/>
      <w:marBottom w:val="0"/>
      <w:divBdr>
        <w:top w:val="none" w:sz="0" w:space="0" w:color="auto"/>
        <w:left w:val="none" w:sz="0" w:space="0" w:color="auto"/>
        <w:bottom w:val="none" w:sz="0" w:space="0" w:color="auto"/>
        <w:right w:val="none" w:sz="0" w:space="0" w:color="auto"/>
      </w:divBdr>
    </w:div>
    <w:div w:id="741951251">
      <w:bodyDiv w:val="1"/>
      <w:marLeft w:val="0"/>
      <w:marRight w:val="0"/>
      <w:marTop w:val="0"/>
      <w:marBottom w:val="0"/>
      <w:divBdr>
        <w:top w:val="none" w:sz="0" w:space="0" w:color="auto"/>
        <w:left w:val="none" w:sz="0" w:space="0" w:color="auto"/>
        <w:bottom w:val="none" w:sz="0" w:space="0" w:color="auto"/>
        <w:right w:val="none" w:sz="0" w:space="0" w:color="auto"/>
      </w:divBdr>
    </w:div>
    <w:div w:id="742139674">
      <w:bodyDiv w:val="1"/>
      <w:marLeft w:val="0"/>
      <w:marRight w:val="0"/>
      <w:marTop w:val="0"/>
      <w:marBottom w:val="0"/>
      <w:divBdr>
        <w:top w:val="none" w:sz="0" w:space="0" w:color="auto"/>
        <w:left w:val="none" w:sz="0" w:space="0" w:color="auto"/>
        <w:bottom w:val="none" w:sz="0" w:space="0" w:color="auto"/>
        <w:right w:val="none" w:sz="0" w:space="0" w:color="auto"/>
      </w:divBdr>
    </w:div>
    <w:div w:id="742798585">
      <w:bodyDiv w:val="1"/>
      <w:marLeft w:val="0"/>
      <w:marRight w:val="0"/>
      <w:marTop w:val="0"/>
      <w:marBottom w:val="0"/>
      <w:divBdr>
        <w:top w:val="none" w:sz="0" w:space="0" w:color="auto"/>
        <w:left w:val="none" w:sz="0" w:space="0" w:color="auto"/>
        <w:bottom w:val="none" w:sz="0" w:space="0" w:color="auto"/>
        <w:right w:val="none" w:sz="0" w:space="0" w:color="auto"/>
      </w:divBdr>
    </w:div>
    <w:div w:id="746461849">
      <w:bodyDiv w:val="1"/>
      <w:marLeft w:val="0"/>
      <w:marRight w:val="0"/>
      <w:marTop w:val="0"/>
      <w:marBottom w:val="0"/>
      <w:divBdr>
        <w:top w:val="none" w:sz="0" w:space="0" w:color="auto"/>
        <w:left w:val="none" w:sz="0" w:space="0" w:color="auto"/>
        <w:bottom w:val="none" w:sz="0" w:space="0" w:color="auto"/>
        <w:right w:val="none" w:sz="0" w:space="0" w:color="auto"/>
      </w:divBdr>
    </w:div>
    <w:div w:id="746808716">
      <w:bodyDiv w:val="1"/>
      <w:marLeft w:val="0"/>
      <w:marRight w:val="0"/>
      <w:marTop w:val="0"/>
      <w:marBottom w:val="0"/>
      <w:divBdr>
        <w:top w:val="none" w:sz="0" w:space="0" w:color="auto"/>
        <w:left w:val="none" w:sz="0" w:space="0" w:color="auto"/>
        <w:bottom w:val="none" w:sz="0" w:space="0" w:color="auto"/>
        <w:right w:val="none" w:sz="0" w:space="0" w:color="auto"/>
      </w:divBdr>
    </w:div>
    <w:div w:id="747196676">
      <w:bodyDiv w:val="1"/>
      <w:marLeft w:val="0"/>
      <w:marRight w:val="0"/>
      <w:marTop w:val="0"/>
      <w:marBottom w:val="0"/>
      <w:divBdr>
        <w:top w:val="none" w:sz="0" w:space="0" w:color="auto"/>
        <w:left w:val="none" w:sz="0" w:space="0" w:color="auto"/>
        <w:bottom w:val="none" w:sz="0" w:space="0" w:color="auto"/>
        <w:right w:val="none" w:sz="0" w:space="0" w:color="auto"/>
      </w:divBdr>
    </w:div>
    <w:div w:id="748161942">
      <w:bodyDiv w:val="1"/>
      <w:marLeft w:val="0"/>
      <w:marRight w:val="0"/>
      <w:marTop w:val="0"/>
      <w:marBottom w:val="0"/>
      <w:divBdr>
        <w:top w:val="none" w:sz="0" w:space="0" w:color="auto"/>
        <w:left w:val="none" w:sz="0" w:space="0" w:color="auto"/>
        <w:bottom w:val="none" w:sz="0" w:space="0" w:color="auto"/>
        <w:right w:val="none" w:sz="0" w:space="0" w:color="auto"/>
      </w:divBdr>
    </w:div>
    <w:div w:id="748579783">
      <w:bodyDiv w:val="1"/>
      <w:marLeft w:val="0"/>
      <w:marRight w:val="0"/>
      <w:marTop w:val="0"/>
      <w:marBottom w:val="0"/>
      <w:divBdr>
        <w:top w:val="none" w:sz="0" w:space="0" w:color="auto"/>
        <w:left w:val="none" w:sz="0" w:space="0" w:color="auto"/>
        <w:bottom w:val="none" w:sz="0" w:space="0" w:color="auto"/>
        <w:right w:val="none" w:sz="0" w:space="0" w:color="auto"/>
      </w:divBdr>
    </w:div>
    <w:div w:id="749932313">
      <w:bodyDiv w:val="1"/>
      <w:marLeft w:val="0"/>
      <w:marRight w:val="0"/>
      <w:marTop w:val="0"/>
      <w:marBottom w:val="0"/>
      <w:divBdr>
        <w:top w:val="none" w:sz="0" w:space="0" w:color="auto"/>
        <w:left w:val="none" w:sz="0" w:space="0" w:color="auto"/>
        <w:bottom w:val="none" w:sz="0" w:space="0" w:color="auto"/>
        <w:right w:val="none" w:sz="0" w:space="0" w:color="auto"/>
      </w:divBdr>
    </w:div>
    <w:div w:id="751436004">
      <w:bodyDiv w:val="1"/>
      <w:marLeft w:val="0"/>
      <w:marRight w:val="0"/>
      <w:marTop w:val="0"/>
      <w:marBottom w:val="0"/>
      <w:divBdr>
        <w:top w:val="none" w:sz="0" w:space="0" w:color="auto"/>
        <w:left w:val="none" w:sz="0" w:space="0" w:color="auto"/>
        <w:bottom w:val="none" w:sz="0" w:space="0" w:color="auto"/>
        <w:right w:val="none" w:sz="0" w:space="0" w:color="auto"/>
      </w:divBdr>
    </w:div>
    <w:div w:id="751779264">
      <w:bodyDiv w:val="1"/>
      <w:marLeft w:val="0"/>
      <w:marRight w:val="0"/>
      <w:marTop w:val="0"/>
      <w:marBottom w:val="0"/>
      <w:divBdr>
        <w:top w:val="none" w:sz="0" w:space="0" w:color="auto"/>
        <w:left w:val="none" w:sz="0" w:space="0" w:color="auto"/>
        <w:bottom w:val="none" w:sz="0" w:space="0" w:color="auto"/>
        <w:right w:val="none" w:sz="0" w:space="0" w:color="auto"/>
      </w:divBdr>
    </w:div>
    <w:div w:id="753015624">
      <w:bodyDiv w:val="1"/>
      <w:marLeft w:val="0"/>
      <w:marRight w:val="0"/>
      <w:marTop w:val="0"/>
      <w:marBottom w:val="0"/>
      <w:divBdr>
        <w:top w:val="none" w:sz="0" w:space="0" w:color="auto"/>
        <w:left w:val="none" w:sz="0" w:space="0" w:color="auto"/>
        <w:bottom w:val="none" w:sz="0" w:space="0" w:color="auto"/>
        <w:right w:val="none" w:sz="0" w:space="0" w:color="auto"/>
      </w:divBdr>
    </w:div>
    <w:div w:id="753166894">
      <w:bodyDiv w:val="1"/>
      <w:marLeft w:val="0"/>
      <w:marRight w:val="0"/>
      <w:marTop w:val="0"/>
      <w:marBottom w:val="0"/>
      <w:divBdr>
        <w:top w:val="none" w:sz="0" w:space="0" w:color="auto"/>
        <w:left w:val="none" w:sz="0" w:space="0" w:color="auto"/>
        <w:bottom w:val="none" w:sz="0" w:space="0" w:color="auto"/>
        <w:right w:val="none" w:sz="0" w:space="0" w:color="auto"/>
      </w:divBdr>
    </w:div>
    <w:div w:id="756025488">
      <w:bodyDiv w:val="1"/>
      <w:marLeft w:val="0"/>
      <w:marRight w:val="0"/>
      <w:marTop w:val="0"/>
      <w:marBottom w:val="0"/>
      <w:divBdr>
        <w:top w:val="none" w:sz="0" w:space="0" w:color="auto"/>
        <w:left w:val="none" w:sz="0" w:space="0" w:color="auto"/>
        <w:bottom w:val="none" w:sz="0" w:space="0" w:color="auto"/>
        <w:right w:val="none" w:sz="0" w:space="0" w:color="auto"/>
      </w:divBdr>
    </w:div>
    <w:div w:id="756368936">
      <w:bodyDiv w:val="1"/>
      <w:marLeft w:val="0"/>
      <w:marRight w:val="0"/>
      <w:marTop w:val="0"/>
      <w:marBottom w:val="0"/>
      <w:divBdr>
        <w:top w:val="none" w:sz="0" w:space="0" w:color="auto"/>
        <w:left w:val="none" w:sz="0" w:space="0" w:color="auto"/>
        <w:bottom w:val="none" w:sz="0" w:space="0" w:color="auto"/>
        <w:right w:val="none" w:sz="0" w:space="0" w:color="auto"/>
      </w:divBdr>
    </w:div>
    <w:div w:id="756681182">
      <w:bodyDiv w:val="1"/>
      <w:marLeft w:val="0"/>
      <w:marRight w:val="0"/>
      <w:marTop w:val="0"/>
      <w:marBottom w:val="0"/>
      <w:divBdr>
        <w:top w:val="none" w:sz="0" w:space="0" w:color="auto"/>
        <w:left w:val="none" w:sz="0" w:space="0" w:color="auto"/>
        <w:bottom w:val="none" w:sz="0" w:space="0" w:color="auto"/>
        <w:right w:val="none" w:sz="0" w:space="0" w:color="auto"/>
      </w:divBdr>
    </w:div>
    <w:div w:id="757021788">
      <w:bodyDiv w:val="1"/>
      <w:marLeft w:val="0"/>
      <w:marRight w:val="0"/>
      <w:marTop w:val="0"/>
      <w:marBottom w:val="0"/>
      <w:divBdr>
        <w:top w:val="none" w:sz="0" w:space="0" w:color="auto"/>
        <w:left w:val="none" w:sz="0" w:space="0" w:color="auto"/>
        <w:bottom w:val="none" w:sz="0" w:space="0" w:color="auto"/>
        <w:right w:val="none" w:sz="0" w:space="0" w:color="auto"/>
      </w:divBdr>
    </w:div>
    <w:div w:id="758716168">
      <w:bodyDiv w:val="1"/>
      <w:marLeft w:val="0"/>
      <w:marRight w:val="0"/>
      <w:marTop w:val="0"/>
      <w:marBottom w:val="0"/>
      <w:divBdr>
        <w:top w:val="none" w:sz="0" w:space="0" w:color="auto"/>
        <w:left w:val="none" w:sz="0" w:space="0" w:color="auto"/>
        <w:bottom w:val="none" w:sz="0" w:space="0" w:color="auto"/>
        <w:right w:val="none" w:sz="0" w:space="0" w:color="auto"/>
      </w:divBdr>
    </w:div>
    <w:div w:id="759255750">
      <w:bodyDiv w:val="1"/>
      <w:marLeft w:val="0"/>
      <w:marRight w:val="0"/>
      <w:marTop w:val="0"/>
      <w:marBottom w:val="0"/>
      <w:divBdr>
        <w:top w:val="none" w:sz="0" w:space="0" w:color="auto"/>
        <w:left w:val="none" w:sz="0" w:space="0" w:color="auto"/>
        <w:bottom w:val="none" w:sz="0" w:space="0" w:color="auto"/>
        <w:right w:val="none" w:sz="0" w:space="0" w:color="auto"/>
      </w:divBdr>
    </w:div>
    <w:div w:id="761029568">
      <w:bodyDiv w:val="1"/>
      <w:marLeft w:val="0"/>
      <w:marRight w:val="0"/>
      <w:marTop w:val="0"/>
      <w:marBottom w:val="0"/>
      <w:divBdr>
        <w:top w:val="none" w:sz="0" w:space="0" w:color="auto"/>
        <w:left w:val="none" w:sz="0" w:space="0" w:color="auto"/>
        <w:bottom w:val="none" w:sz="0" w:space="0" w:color="auto"/>
        <w:right w:val="none" w:sz="0" w:space="0" w:color="auto"/>
      </w:divBdr>
    </w:div>
    <w:div w:id="761951610">
      <w:bodyDiv w:val="1"/>
      <w:marLeft w:val="0"/>
      <w:marRight w:val="0"/>
      <w:marTop w:val="0"/>
      <w:marBottom w:val="0"/>
      <w:divBdr>
        <w:top w:val="none" w:sz="0" w:space="0" w:color="auto"/>
        <w:left w:val="none" w:sz="0" w:space="0" w:color="auto"/>
        <w:bottom w:val="none" w:sz="0" w:space="0" w:color="auto"/>
        <w:right w:val="none" w:sz="0" w:space="0" w:color="auto"/>
      </w:divBdr>
    </w:div>
    <w:div w:id="765224968">
      <w:bodyDiv w:val="1"/>
      <w:marLeft w:val="0"/>
      <w:marRight w:val="0"/>
      <w:marTop w:val="0"/>
      <w:marBottom w:val="0"/>
      <w:divBdr>
        <w:top w:val="none" w:sz="0" w:space="0" w:color="auto"/>
        <w:left w:val="none" w:sz="0" w:space="0" w:color="auto"/>
        <w:bottom w:val="none" w:sz="0" w:space="0" w:color="auto"/>
        <w:right w:val="none" w:sz="0" w:space="0" w:color="auto"/>
      </w:divBdr>
    </w:div>
    <w:div w:id="765619637">
      <w:bodyDiv w:val="1"/>
      <w:marLeft w:val="0"/>
      <w:marRight w:val="0"/>
      <w:marTop w:val="0"/>
      <w:marBottom w:val="0"/>
      <w:divBdr>
        <w:top w:val="none" w:sz="0" w:space="0" w:color="auto"/>
        <w:left w:val="none" w:sz="0" w:space="0" w:color="auto"/>
        <w:bottom w:val="none" w:sz="0" w:space="0" w:color="auto"/>
        <w:right w:val="none" w:sz="0" w:space="0" w:color="auto"/>
      </w:divBdr>
    </w:div>
    <w:div w:id="765657931">
      <w:bodyDiv w:val="1"/>
      <w:marLeft w:val="0"/>
      <w:marRight w:val="0"/>
      <w:marTop w:val="0"/>
      <w:marBottom w:val="0"/>
      <w:divBdr>
        <w:top w:val="none" w:sz="0" w:space="0" w:color="auto"/>
        <w:left w:val="none" w:sz="0" w:space="0" w:color="auto"/>
        <w:bottom w:val="none" w:sz="0" w:space="0" w:color="auto"/>
        <w:right w:val="none" w:sz="0" w:space="0" w:color="auto"/>
      </w:divBdr>
    </w:div>
    <w:div w:id="766196226">
      <w:bodyDiv w:val="1"/>
      <w:marLeft w:val="0"/>
      <w:marRight w:val="0"/>
      <w:marTop w:val="0"/>
      <w:marBottom w:val="0"/>
      <w:divBdr>
        <w:top w:val="none" w:sz="0" w:space="0" w:color="auto"/>
        <w:left w:val="none" w:sz="0" w:space="0" w:color="auto"/>
        <w:bottom w:val="none" w:sz="0" w:space="0" w:color="auto"/>
        <w:right w:val="none" w:sz="0" w:space="0" w:color="auto"/>
      </w:divBdr>
    </w:div>
    <w:div w:id="768815914">
      <w:bodyDiv w:val="1"/>
      <w:marLeft w:val="0"/>
      <w:marRight w:val="0"/>
      <w:marTop w:val="0"/>
      <w:marBottom w:val="0"/>
      <w:divBdr>
        <w:top w:val="none" w:sz="0" w:space="0" w:color="auto"/>
        <w:left w:val="none" w:sz="0" w:space="0" w:color="auto"/>
        <w:bottom w:val="none" w:sz="0" w:space="0" w:color="auto"/>
        <w:right w:val="none" w:sz="0" w:space="0" w:color="auto"/>
      </w:divBdr>
    </w:div>
    <w:div w:id="769005737">
      <w:bodyDiv w:val="1"/>
      <w:marLeft w:val="0"/>
      <w:marRight w:val="0"/>
      <w:marTop w:val="0"/>
      <w:marBottom w:val="0"/>
      <w:divBdr>
        <w:top w:val="none" w:sz="0" w:space="0" w:color="auto"/>
        <w:left w:val="none" w:sz="0" w:space="0" w:color="auto"/>
        <w:bottom w:val="none" w:sz="0" w:space="0" w:color="auto"/>
        <w:right w:val="none" w:sz="0" w:space="0" w:color="auto"/>
      </w:divBdr>
    </w:div>
    <w:div w:id="769201986">
      <w:bodyDiv w:val="1"/>
      <w:marLeft w:val="0"/>
      <w:marRight w:val="0"/>
      <w:marTop w:val="0"/>
      <w:marBottom w:val="0"/>
      <w:divBdr>
        <w:top w:val="none" w:sz="0" w:space="0" w:color="auto"/>
        <w:left w:val="none" w:sz="0" w:space="0" w:color="auto"/>
        <w:bottom w:val="none" w:sz="0" w:space="0" w:color="auto"/>
        <w:right w:val="none" w:sz="0" w:space="0" w:color="auto"/>
      </w:divBdr>
    </w:div>
    <w:div w:id="769547642">
      <w:bodyDiv w:val="1"/>
      <w:marLeft w:val="0"/>
      <w:marRight w:val="0"/>
      <w:marTop w:val="0"/>
      <w:marBottom w:val="0"/>
      <w:divBdr>
        <w:top w:val="none" w:sz="0" w:space="0" w:color="auto"/>
        <w:left w:val="none" w:sz="0" w:space="0" w:color="auto"/>
        <w:bottom w:val="none" w:sz="0" w:space="0" w:color="auto"/>
        <w:right w:val="none" w:sz="0" w:space="0" w:color="auto"/>
      </w:divBdr>
    </w:div>
    <w:div w:id="770710553">
      <w:bodyDiv w:val="1"/>
      <w:marLeft w:val="0"/>
      <w:marRight w:val="0"/>
      <w:marTop w:val="0"/>
      <w:marBottom w:val="0"/>
      <w:divBdr>
        <w:top w:val="none" w:sz="0" w:space="0" w:color="auto"/>
        <w:left w:val="none" w:sz="0" w:space="0" w:color="auto"/>
        <w:bottom w:val="none" w:sz="0" w:space="0" w:color="auto"/>
        <w:right w:val="none" w:sz="0" w:space="0" w:color="auto"/>
      </w:divBdr>
    </w:div>
    <w:div w:id="771434102">
      <w:bodyDiv w:val="1"/>
      <w:marLeft w:val="0"/>
      <w:marRight w:val="0"/>
      <w:marTop w:val="0"/>
      <w:marBottom w:val="0"/>
      <w:divBdr>
        <w:top w:val="none" w:sz="0" w:space="0" w:color="auto"/>
        <w:left w:val="none" w:sz="0" w:space="0" w:color="auto"/>
        <w:bottom w:val="none" w:sz="0" w:space="0" w:color="auto"/>
        <w:right w:val="none" w:sz="0" w:space="0" w:color="auto"/>
      </w:divBdr>
    </w:div>
    <w:div w:id="771781945">
      <w:bodyDiv w:val="1"/>
      <w:marLeft w:val="0"/>
      <w:marRight w:val="0"/>
      <w:marTop w:val="0"/>
      <w:marBottom w:val="0"/>
      <w:divBdr>
        <w:top w:val="none" w:sz="0" w:space="0" w:color="auto"/>
        <w:left w:val="none" w:sz="0" w:space="0" w:color="auto"/>
        <w:bottom w:val="none" w:sz="0" w:space="0" w:color="auto"/>
        <w:right w:val="none" w:sz="0" w:space="0" w:color="auto"/>
      </w:divBdr>
    </w:div>
    <w:div w:id="773787833">
      <w:bodyDiv w:val="1"/>
      <w:marLeft w:val="0"/>
      <w:marRight w:val="0"/>
      <w:marTop w:val="0"/>
      <w:marBottom w:val="0"/>
      <w:divBdr>
        <w:top w:val="none" w:sz="0" w:space="0" w:color="auto"/>
        <w:left w:val="none" w:sz="0" w:space="0" w:color="auto"/>
        <w:bottom w:val="none" w:sz="0" w:space="0" w:color="auto"/>
        <w:right w:val="none" w:sz="0" w:space="0" w:color="auto"/>
      </w:divBdr>
    </w:div>
    <w:div w:id="775947279">
      <w:bodyDiv w:val="1"/>
      <w:marLeft w:val="0"/>
      <w:marRight w:val="0"/>
      <w:marTop w:val="0"/>
      <w:marBottom w:val="0"/>
      <w:divBdr>
        <w:top w:val="none" w:sz="0" w:space="0" w:color="auto"/>
        <w:left w:val="none" w:sz="0" w:space="0" w:color="auto"/>
        <w:bottom w:val="none" w:sz="0" w:space="0" w:color="auto"/>
        <w:right w:val="none" w:sz="0" w:space="0" w:color="auto"/>
      </w:divBdr>
    </w:div>
    <w:div w:id="777601085">
      <w:bodyDiv w:val="1"/>
      <w:marLeft w:val="0"/>
      <w:marRight w:val="0"/>
      <w:marTop w:val="0"/>
      <w:marBottom w:val="0"/>
      <w:divBdr>
        <w:top w:val="none" w:sz="0" w:space="0" w:color="auto"/>
        <w:left w:val="none" w:sz="0" w:space="0" w:color="auto"/>
        <w:bottom w:val="none" w:sz="0" w:space="0" w:color="auto"/>
        <w:right w:val="none" w:sz="0" w:space="0" w:color="auto"/>
      </w:divBdr>
    </w:div>
    <w:div w:id="777918532">
      <w:bodyDiv w:val="1"/>
      <w:marLeft w:val="0"/>
      <w:marRight w:val="0"/>
      <w:marTop w:val="0"/>
      <w:marBottom w:val="0"/>
      <w:divBdr>
        <w:top w:val="none" w:sz="0" w:space="0" w:color="auto"/>
        <w:left w:val="none" w:sz="0" w:space="0" w:color="auto"/>
        <w:bottom w:val="none" w:sz="0" w:space="0" w:color="auto"/>
        <w:right w:val="none" w:sz="0" w:space="0" w:color="auto"/>
      </w:divBdr>
    </w:div>
    <w:div w:id="778109935">
      <w:bodyDiv w:val="1"/>
      <w:marLeft w:val="0"/>
      <w:marRight w:val="0"/>
      <w:marTop w:val="0"/>
      <w:marBottom w:val="0"/>
      <w:divBdr>
        <w:top w:val="none" w:sz="0" w:space="0" w:color="auto"/>
        <w:left w:val="none" w:sz="0" w:space="0" w:color="auto"/>
        <w:bottom w:val="none" w:sz="0" w:space="0" w:color="auto"/>
        <w:right w:val="none" w:sz="0" w:space="0" w:color="auto"/>
      </w:divBdr>
    </w:div>
    <w:div w:id="778375693">
      <w:bodyDiv w:val="1"/>
      <w:marLeft w:val="0"/>
      <w:marRight w:val="0"/>
      <w:marTop w:val="0"/>
      <w:marBottom w:val="0"/>
      <w:divBdr>
        <w:top w:val="none" w:sz="0" w:space="0" w:color="auto"/>
        <w:left w:val="none" w:sz="0" w:space="0" w:color="auto"/>
        <w:bottom w:val="none" w:sz="0" w:space="0" w:color="auto"/>
        <w:right w:val="none" w:sz="0" w:space="0" w:color="auto"/>
      </w:divBdr>
    </w:div>
    <w:div w:id="778794700">
      <w:bodyDiv w:val="1"/>
      <w:marLeft w:val="0"/>
      <w:marRight w:val="0"/>
      <w:marTop w:val="0"/>
      <w:marBottom w:val="0"/>
      <w:divBdr>
        <w:top w:val="none" w:sz="0" w:space="0" w:color="auto"/>
        <w:left w:val="none" w:sz="0" w:space="0" w:color="auto"/>
        <w:bottom w:val="none" w:sz="0" w:space="0" w:color="auto"/>
        <w:right w:val="none" w:sz="0" w:space="0" w:color="auto"/>
      </w:divBdr>
    </w:div>
    <w:div w:id="780492928">
      <w:bodyDiv w:val="1"/>
      <w:marLeft w:val="0"/>
      <w:marRight w:val="0"/>
      <w:marTop w:val="0"/>
      <w:marBottom w:val="0"/>
      <w:divBdr>
        <w:top w:val="none" w:sz="0" w:space="0" w:color="auto"/>
        <w:left w:val="none" w:sz="0" w:space="0" w:color="auto"/>
        <w:bottom w:val="none" w:sz="0" w:space="0" w:color="auto"/>
        <w:right w:val="none" w:sz="0" w:space="0" w:color="auto"/>
      </w:divBdr>
    </w:div>
    <w:div w:id="780609233">
      <w:bodyDiv w:val="1"/>
      <w:marLeft w:val="0"/>
      <w:marRight w:val="0"/>
      <w:marTop w:val="0"/>
      <w:marBottom w:val="0"/>
      <w:divBdr>
        <w:top w:val="none" w:sz="0" w:space="0" w:color="auto"/>
        <w:left w:val="none" w:sz="0" w:space="0" w:color="auto"/>
        <w:bottom w:val="none" w:sz="0" w:space="0" w:color="auto"/>
        <w:right w:val="none" w:sz="0" w:space="0" w:color="auto"/>
      </w:divBdr>
    </w:div>
    <w:div w:id="780685293">
      <w:bodyDiv w:val="1"/>
      <w:marLeft w:val="0"/>
      <w:marRight w:val="0"/>
      <w:marTop w:val="0"/>
      <w:marBottom w:val="0"/>
      <w:divBdr>
        <w:top w:val="none" w:sz="0" w:space="0" w:color="auto"/>
        <w:left w:val="none" w:sz="0" w:space="0" w:color="auto"/>
        <w:bottom w:val="none" w:sz="0" w:space="0" w:color="auto"/>
        <w:right w:val="none" w:sz="0" w:space="0" w:color="auto"/>
      </w:divBdr>
    </w:div>
    <w:div w:id="781651764">
      <w:bodyDiv w:val="1"/>
      <w:marLeft w:val="0"/>
      <w:marRight w:val="0"/>
      <w:marTop w:val="0"/>
      <w:marBottom w:val="0"/>
      <w:divBdr>
        <w:top w:val="none" w:sz="0" w:space="0" w:color="auto"/>
        <w:left w:val="none" w:sz="0" w:space="0" w:color="auto"/>
        <w:bottom w:val="none" w:sz="0" w:space="0" w:color="auto"/>
        <w:right w:val="none" w:sz="0" w:space="0" w:color="auto"/>
      </w:divBdr>
    </w:div>
    <w:div w:id="782191524">
      <w:bodyDiv w:val="1"/>
      <w:marLeft w:val="0"/>
      <w:marRight w:val="0"/>
      <w:marTop w:val="0"/>
      <w:marBottom w:val="0"/>
      <w:divBdr>
        <w:top w:val="none" w:sz="0" w:space="0" w:color="auto"/>
        <w:left w:val="none" w:sz="0" w:space="0" w:color="auto"/>
        <w:bottom w:val="none" w:sz="0" w:space="0" w:color="auto"/>
        <w:right w:val="none" w:sz="0" w:space="0" w:color="auto"/>
      </w:divBdr>
    </w:div>
    <w:div w:id="783420987">
      <w:bodyDiv w:val="1"/>
      <w:marLeft w:val="0"/>
      <w:marRight w:val="0"/>
      <w:marTop w:val="0"/>
      <w:marBottom w:val="0"/>
      <w:divBdr>
        <w:top w:val="none" w:sz="0" w:space="0" w:color="auto"/>
        <w:left w:val="none" w:sz="0" w:space="0" w:color="auto"/>
        <w:bottom w:val="none" w:sz="0" w:space="0" w:color="auto"/>
        <w:right w:val="none" w:sz="0" w:space="0" w:color="auto"/>
      </w:divBdr>
    </w:div>
    <w:div w:id="783764437">
      <w:bodyDiv w:val="1"/>
      <w:marLeft w:val="0"/>
      <w:marRight w:val="0"/>
      <w:marTop w:val="0"/>
      <w:marBottom w:val="0"/>
      <w:divBdr>
        <w:top w:val="none" w:sz="0" w:space="0" w:color="auto"/>
        <w:left w:val="none" w:sz="0" w:space="0" w:color="auto"/>
        <w:bottom w:val="none" w:sz="0" w:space="0" w:color="auto"/>
        <w:right w:val="none" w:sz="0" w:space="0" w:color="auto"/>
      </w:divBdr>
    </w:div>
    <w:div w:id="784350571">
      <w:bodyDiv w:val="1"/>
      <w:marLeft w:val="0"/>
      <w:marRight w:val="0"/>
      <w:marTop w:val="0"/>
      <w:marBottom w:val="0"/>
      <w:divBdr>
        <w:top w:val="none" w:sz="0" w:space="0" w:color="auto"/>
        <w:left w:val="none" w:sz="0" w:space="0" w:color="auto"/>
        <w:bottom w:val="none" w:sz="0" w:space="0" w:color="auto"/>
        <w:right w:val="none" w:sz="0" w:space="0" w:color="auto"/>
      </w:divBdr>
    </w:div>
    <w:div w:id="785001378">
      <w:bodyDiv w:val="1"/>
      <w:marLeft w:val="0"/>
      <w:marRight w:val="0"/>
      <w:marTop w:val="0"/>
      <w:marBottom w:val="0"/>
      <w:divBdr>
        <w:top w:val="none" w:sz="0" w:space="0" w:color="auto"/>
        <w:left w:val="none" w:sz="0" w:space="0" w:color="auto"/>
        <w:bottom w:val="none" w:sz="0" w:space="0" w:color="auto"/>
        <w:right w:val="none" w:sz="0" w:space="0" w:color="auto"/>
      </w:divBdr>
    </w:div>
    <w:div w:id="789517382">
      <w:bodyDiv w:val="1"/>
      <w:marLeft w:val="0"/>
      <w:marRight w:val="0"/>
      <w:marTop w:val="0"/>
      <w:marBottom w:val="0"/>
      <w:divBdr>
        <w:top w:val="none" w:sz="0" w:space="0" w:color="auto"/>
        <w:left w:val="none" w:sz="0" w:space="0" w:color="auto"/>
        <w:bottom w:val="none" w:sz="0" w:space="0" w:color="auto"/>
        <w:right w:val="none" w:sz="0" w:space="0" w:color="auto"/>
      </w:divBdr>
    </w:div>
    <w:div w:id="789937164">
      <w:bodyDiv w:val="1"/>
      <w:marLeft w:val="0"/>
      <w:marRight w:val="0"/>
      <w:marTop w:val="0"/>
      <w:marBottom w:val="0"/>
      <w:divBdr>
        <w:top w:val="none" w:sz="0" w:space="0" w:color="auto"/>
        <w:left w:val="none" w:sz="0" w:space="0" w:color="auto"/>
        <w:bottom w:val="none" w:sz="0" w:space="0" w:color="auto"/>
        <w:right w:val="none" w:sz="0" w:space="0" w:color="auto"/>
      </w:divBdr>
    </w:div>
    <w:div w:id="790056403">
      <w:bodyDiv w:val="1"/>
      <w:marLeft w:val="0"/>
      <w:marRight w:val="0"/>
      <w:marTop w:val="0"/>
      <w:marBottom w:val="0"/>
      <w:divBdr>
        <w:top w:val="none" w:sz="0" w:space="0" w:color="auto"/>
        <w:left w:val="none" w:sz="0" w:space="0" w:color="auto"/>
        <w:bottom w:val="none" w:sz="0" w:space="0" w:color="auto"/>
        <w:right w:val="none" w:sz="0" w:space="0" w:color="auto"/>
      </w:divBdr>
    </w:div>
    <w:div w:id="790705878">
      <w:bodyDiv w:val="1"/>
      <w:marLeft w:val="0"/>
      <w:marRight w:val="0"/>
      <w:marTop w:val="0"/>
      <w:marBottom w:val="0"/>
      <w:divBdr>
        <w:top w:val="none" w:sz="0" w:space="0" w:color="auto"/>
        <w:left w:val="none" w:sz="0" w:space="0" w:color="auto"/>
        <w:bottom w:val="none" w:sz="0" w:space="0" w:color="auto"/>
        <w:right w:val="none" w:sz="0" w:space="0" w:color="auto"/>
      </w:divBdr>
    </w:div>
    <w:div w:id="792482419">
      <w:bodyDiv w:val="1"/>
      <w:marLeft w:val="0"/>
      <w:marRight w:val="0"/>
      <w:marTop w:val="0"/>
      <w:marBottom w:val="0"/>
      <w:divBdr>
        <w:top w:val="none" w:sz="0" w:space="0" w:color="auto"/>
        <w:left w:val="none" w:sz="0" w:space="0" w:color="auto"/>
        <w:bottom w:val="none" w:sz="0" w:space="0" w:color="auto"/>
        <w:right w:val="none" w:sz="0" w:space="0" w:color="auto"/>
      </w:divBdr>
    </w:div>
    <w:div w:id="792945193">
      <w:bodyDiv w:val="1"/>
      <w:marLeft w:val="0"/>
      <w:marRight w:val="0"/>
      <w:marTop w:val="0"/>
      <w:marBottom w:val="0"/>
      <w:divBdr>
        <w:top w:val="none" w:sz="0" w:space="0" w:color="auto"/>
        <w:left w:val="none" w:sz="0" w:space="0" w:color="auto"/>
        <w:bottom w:val="none" w:sz="0" w:space="0" w:color="auto"/>
        <w:right w:val="none" w:sz="0" w:space="0" w:color="auto"/>
      </w:divBdr>
    </w:div>
    <w:div w:id="795023424">
      <w:bodyDiv w:val="1"/>
      <w:marLeft w:val="0"/>
      <w:marRight w:val="0"/>
      <w:marTop w:val="0"/>
      <w:marBottom w:val="0"/>
      <w:divBdr>
        <w:top w:val="none" w:sz="0" w:space="0" w:color="auto"/>
        <w:left w:val="none" w:sz="0" w:space="0" w:color="auto"/>
        <w:bottom w:val="none" w:sz="0" w:space="0" w:color="auto"/>
        <w:right w:val="none" w:sz="0" w:space="0" w:color="auto"/>
      </w:divBdr>
    </w:div>
    <w:div w:id="795832917">
      <w:bodyDiv w:val="1"/>
      <w:marLeft w:val="0"/>
      <w:marRight w:val="0"/>
      <w:marTop w:val="0"/>
      <w:marBottom w:val="0"/>
      <w:divBdr>
        <w:top w:val="none" w:sz="0" w:space="0" w:color="auto"/>
        <w:left w:val="none" w:sz="0" w:space="0" w:color="auto"/>
        <w:bottom w:val="none" w:sz="0" w:space="0" w:color="auto"/>
        <w:right w:val="none" w:sz="0" w:space="0" w:color="auto"/>
      </w:divBdr>
    </w:div>
    <w:div w:id="796797411">
      <w:bodyDiv w:val="1"/>
      <w:marLeft w:val="0"/>
      <w:marRight w:val="0"/>
      <w:marTop w:val="0"/>
      <w:marBottom w:val="0"/>
      <w:divBdr>
        <w:top w:val="none" w:sz="0" w:space="0" w:color="auto"/>
        <w:left w:val="none" w:sz="0" w:space="0" w:color="auto"/>
        <w:bottom w:val="none" w:sz="0" w:space="0" w:color="auto"/>
        <w:right w:val="none" w:sz="0" w:space="0" w:color="auto"/>
      </w:divBdr>
    </w:div>
    <w:div w:id="797987388">
      <w:bodyDiv w:val="1"/>
      <w:marLeft w:val="0"/>
      <w:marRight w:val="0"/>
      <w:marTop w:val="0"/>
      <w:marBottom w:val="0"/>
      <w:divBdr>
        <w:top w:val="none" w:sz="0" w:space="0" w:color="auto"/>
        <w:left w:val="none" w:sz="0" w:space="0" w:color="auto"/>
        <w:bottom w:val="none" w:sz="0" w:space="0" w:color="auto"/>
        <w:right w:val="none" w:sz="0" w:space="0" w:color="auto"/>
      </w:divBdr>
    </w:div>
    <w:div w:id="798032832">
      <w:bodyDiv w:val="1"/>
      <w:marLeft w:val="0"/>
      <w:marRight w:val="0"/>
      <w:marTop w:val="0"/>
      <w:marBottom w:val="0"/>
      <w:divBdr>
        <w:top w:val="none" w:sz="0" w:space="0" w:color="auto"/>
        <w:left w:val="none" w:sz="0" w:space="0" w:color="auto"/>
        <w:bottom w:val="none" w:sz="0" w:space="0" w:color="auto"/>
        <w:right w:val="none" w:sz="0" w:space="0" w:color="auto"/>
      </w:divBdr>
    </w:div>
    <w:div w:id="798651354">
      <w:bodyDiv w:val="1"/>
      <w:marLeft w:val="0"/>
      <w:marRight w:val="0"/>
      <w:marTop w:val="0"/>
      <w:marBottom w:val="0"/>
      <w:divBdr>
        <w:top w:val="none" w:sz="0" w:space="0" w:color="auto"/>
        <w:left w:val="none" w:sz="0" w:space="0" w:color="auto"/>
        <w:bottom w:val="none" w:sz="0" w:space="0" w:color="auto"/>
        <w:right w:val="none" w:sz="0" w:space="0" w:color="auto"/>
      </w:divBdr>
    </w:div>
    <w:div w:id="798957887">
      <w:bodyDiv w:val="1"/>
      <w:marLeft w:val="0"/>
      <w:marRight w:val="0"/>
      <w:marTop w:val="0"/>
      <w:marBottom w:val="0"/>
      <w:divBdr>
        <w:top w:val="none" w:sz="0" w:space="0" w:color="auto"/>
        <w:left w:val="none" w:sz="0" w:space="0" w:color="auto"/>
        <w:bottom w:val="none" w:sz="0" w:space="0" w:color="auto"/>
        <w:right w:val="none" w:sz="0" w:space="0" w:color="auto"/>
      </w:divBdr>
    </w:div>
    <w:div w:id="800029449">
      <w:bodyDiv w:val="1"/>
      <w:marLeft w:val="0"/>
      <w:marRight w:val="0"/>
      <w:marTop w:val="0"/>
      <w:marBottom w:val="0"/>
      <w:divBdr>
        <w:top w:val="none" w:sz="0" w:space="0" w:color="auto"/>
        <w:left w:val="none" w:sz="0" w:space="0" w:color="auto"/>
        <w:bottom w:val="none" w:sz="0" w:space="0" w:color="auto"/>
        <w:right w:val="none" w:sz="0" w:space="0" w:color="auto"/>
      </w:divBdr>
    </w:div>
    <w:div w:id="801461055">
      <w:bodyDiv w:val="1"/>
      <w:marLeft w:val="0"/>
      <w:marRight w:val="0"/>
      <w:marTop w:val="0"/>
      <w:marBottom w:val="0"/>
      <w:divBdr>
        <w:top w:val="none" w:sz="0" w:space="0" w:color="auto"/>
        <w:left w:val="none" w:sz="0" w:space="0" w:color="auto"/>
        <w:bottom w:val="none" w:sz="0" w:space="0" w:color="auto"/>
        <w:right w:val="none" w:sz="0" w:space="0" w:color="auto"/>
      </w:divBdr>
    </w:div>
    <w:div w:id="803735127">
      <w:bodyDiv w:val="1"/>
      <w:marLeft w:val="0"/>
      <w:marRight w:val="0"/>
      <w:marTop w:val="0"/>
      <w:marBottom w:val="0"/>
      <w:divBdr>
        <w:top w:val="none" w:sz="0" w:space="0" w:color="auto"/>
        <w:left w:val="none" w:sz="0" w:space="0" w:color="auto"/>
        <w:bottom w:val="none" w:sz="0" w:space="0" w:color="auto"/>
        <w:right w:val="none" w:sz="0" w:space="0" w:color="auto"/>
      </w:divBdr>
    </w:div>
    <w:div w:id="804279251">
      <w:bodyDiv w:val="1"/>
      <w:marLeft w:val="0"/>
      <w:marRight w:val="0"/>
      <w:marTop w:val="0"/>
      <w:marBottom w:val="0"/>
      <w:divBdr>
        <w:top w:val="none" w:sz="0" w:space="0" w:color="auto"/>
        <w:left w:val="none" w:sz="0" w:space="0" w:color="auto"/>
        <w:bottom w:val="none" w:sz="0" w:space="0" w:color="auto"/>
        <w:right w:val="none" w:sz="0" w:space="0" w:color="auto"/>
      </w:divBdr>
    </w:div>
    <w:div w:id="804811889">
      <w:bodyDiv w:val="1"/>
      <w:marLeft w:val="0"/>
      <w:marRight w:val="0"/>
      <w:marTop w:val="0"/>
      <w:marBottom w:val="0"/>
      <w:divBdr>
        <w:top w:val="none" w:sz="0" w:space="0" w:color="auto"/>
        <w:left w:val="none" w:sz="0" w:space="0" w:color="auto"/>
        <w:bottom w:val="none" w:sz="0" w:space="0" w:color="auto"/>
        <w:right w:val="none" w:sz="0" w:space="0" w:color="auto"/>
      </w:divBdr>
    </w:div>
    <w:div w:id="805121275">
      <w:bodyDiv w:val="1"/>
      <w:marLeft w:val="0"/>
      <w:marRight w:val="0"/>
      <w:marTop w:val="0"/>
      <w:marBottom w:val="0"/>
      <w:divBdr>
        <w:top w:val="none" w:sz="0" w:space="0" w:color="auto"/>
        <w:left w:val="none" w:sz="0" w:space="0" w:color="auto"/>
        <w:bottom w:val="none" w:sz="0" w:space="0" w:color="auto"/>
        <w:right w:val="none" w:sz="0" w:space="0" w:color="auto"/>
      </w:divBdr>
    </w:div>
    <w:div w:id="806778852">
      <w:bodyDiv w:val="1"/>
      <w:marLeft w:val="0"/>
      <w:marRight w:val="0"/>
      <w:marTop w:val="0"/>
      <w:marBottom w:val="0"/>
      <w:divBdr>
        <w:top w:val="none" w:sz="0" w:space="0" w:color="auto"/>
        <w:left w:val="none" w:sz="0" w:space="0" w:color="auto"/>
        <w:bottom w:val="none" w:sz="0" w:space="0" w:color="auto"/>
        <w:right w:val="none" w:sz="0" w:space="0" w:color="auto"/>
      </w:divBdr>
    </w:div>
    <w:div w:id="807088252">
      <w:bodyDiv w:val="1"/>
      <w:marLeft w:val="0"/>
      <w:marRight w:val="0"/>
      <w:marTop w:val="0"/>
      <w:marBottom w:val="0"/>
      <w:divBdr>
        <w:top w:val="none" w:sz="0" w:space="0" w:color="auto"/>
        <w:left w:val="none" w:sz="0" w:space="0" w:color="auto"/>
        <w:bottom w:val="none" w:sz="0" w:space="0" w:color="auto"/>
        <w:right w:val="none" w:sz="0" w:space="0" w:color="auto"/>
      </w:divBdr>
    </w:div>
    <w:div w:id="807747563">
      <w:bodyDiv w:val="1"/>
      <w:marLeft w:val="0"/>
      <w:marRight w:val="0"/>
      <w:marTop w:val="0"/>
      <w:marBottom w:val="0"/>
      <w:divBdr>
        <w:top w:val="none" w:sz="0" w:space="0" w:color="auto"/>
        <w:left w:val="none" w:sz="0" w:space="0" w:color="auto"/>
        <w:bottom w:val="none" w:sz="0" w:space="0" w:color="auto"/>
        <w:right w:val="none" w:sz="0" w:space="0" w:color="auto"/>
      </w:divBdr>
    </w:div>
    <w:div w:id="809980222">
      <w:bodyDiv w:val="1"/>
      <w:marLeft w:val="0"/>
      <w:marRight w:val="0"/>
      <w:marTop w:val="0"/>
      <w:marBottom w:val="0"/>
      <w:divBdr>
        <w:top w:val="none" w:sz="0" w:space="0" w:color="auto"/>
        <w:left w:val="none" w:sz="0" w:space="0" w:color="auto"/>
        <w:bottom w:val="none" w:sz="0" w:space="0" w:color="auto"/>
        <w:right w:val="none" w:sz="0" w:space="0" w:color="auto"/>
      </w:divBdr>
    </w:div>
    <w:div w:id="810095112">
      <w:bodyDiv w:val="1"/>
      <w:marLeft w:val="0"/>
      <w:marRight w:val="0"/>
      <w:marTop w:val="0"/>
      <w:marBottom w:val="0"/>
      <w:divBdr>
        <w:top w:val="none" w:sz="0" w:space="0" w:color="auto"/>
        <w:left w:val="none" w:sz="0" w:space="0" w:color="auto"/>
        <w:bottom w:val="none" w:sz="0" w:space="0" w:color="auto"/>
        <w:right w:val="none" w:sz="0" w:space="0" w:color="auto"/>
      </w:divBdr>
    </w:div>
    <w:div w:id="810098820">
      <w:bodyDiv w:val="1"/>
      <w:marLeft w:val="0"/>
      <w:marRight w:val="0"/>
      <w:marTop w:val="0"/>
      <w:marBottom w:val="0"/>
      <w:divBdr>
        <w:top w:val="none" w:sz="0" w:space="0" w:color="auto"/>
        <w:left w:val="none" w:sz="0" w:space="0" w:color="auto"/>
        <w:bottom w:val="none" w:sz="0" w:space="0" w:color="auto"/>
        <w:right w:val="none" w:sz="0" w:space="0" w:color="auto"/>
      </w:divBdr>
    </w:div>
    <w:div w:id="811367934">
      <w:bodyDiv w:val="1"/>
      <w:marLeft w:val="0"/>
      <w:marRight w:val="0"/>
      <w:marTop w:val="0"/>
      <w:marBottom w:val="0"/>
      <w:divBdr>
        <w:top w:val="none" w:sz="0" w:space="0" w:color="auto"/>
        <w:left w:val="none" w:sz="0" w:space="0" w:color="auto"/>
        <w:bottom w:val="none" w:sz="0" w:space="0" w:color="auto"/>
        <w:right w:val="none" w:sz="0" w:space="0" w:color="auto"/>
      </w:divBdr>
    </w:div>
    <w:div w:id="811949762">
      <w:bodyDiv w:val="1"/>
      <w:marLeft w:val="0"/>
      <w:marRight w:val="0"/>
      <w:marTop w:val="0"/>
      <w:marBottom w:val="0"/>
      <w:divBdr>
        <w:top w:val="none" w:sz="0" w:space="0" w:color="auto"/>
        <w:left w:val="none" w:sz="0" w:space="0" w:color="auto"/>
        <w:bottom w:val="none" w:sz="0" w:space="0" w:color="auto"/>
        <w:right w:val="none" w:sz="0" w:space="0" w:color="auto"/>
      </w:divBdr>
    </w:div>
    <w:div w:id="812135496">
      <w:bodyDiv w:val="1"/>
      <w:marLeft w:val="0"/>
      <w:marRight w:val="0"/>
      <w:marTop w:val="0"/>
      <w:marBottom w:val="0"/>
      <w:divBdr>
        <w:top w:val="none" w:sz="0" w:space="0" w:color="auto"/>
        <w:left w:val="none" w:sz="0" w:space="0" w:color="auto"/>
        <w:bottom w:val="none" w:sz="0" w:space="0" w:color="auto"/>
        <w:right w:val="none" w:sz="0" w:space="0" w:color="auto"/>
      </w:divBdr>
    </w:div>
    <w:div w:id="813376706">
      <w:bodyDiv w:val="1"/>
      <w:marLeft w:val="0"/>
      <w:marRight w:val="0"/>
      <w:marTop w:val="0"/>
      <w:marBottom w:val="0"/>
      <w:divBdr>
        <w:top w:val="none" w:sz="0" w:space="0" w:color="auto"/>
        <w:left w:val="none" w:sz="0" w:space="0" w:color="auto"/>
        <w:bottom w:val="none" w:sz="0" w:space="0" w:color="auto"/>
        <w:right w:val="none" w:sz="0" w:space="0" w:color="auto"/>
      </w:divBdr>
    </w:div>
    <w:div w:id="813444778">
      <w:bodyDiv w:val="1"/>
      <w:marLeft w:val="0"/>
      <w:marRight w:val="0"/>
      <w:marTop w:val="0"/>
      <w:marBottom w:val="0"/>
      <w:divBdr>
        <w:top w:val="none" w:sz="0" w:space="0" w:color="auto"/>
        <w:left w:val="none" w:sz="0" w:space="0" w:color="auto"/>
        <w:bottom w:val="none" w:sz="0" w:space="0" w:color="auto"/>
        <w:right w:val="none" w:sz="0" w:space="0" w:color="auto"/>
      </w:divBdr>
    </w:div>
    <w:div w:id="813645021">
      <w:bodyDiv w:val="1"/>
      <w:marLeft w:val="0"/>
      <w:marRight w:val="0"/>
      <w:marTop w:val="0"/>
      <w:marBottom w:val="0"/>
      <w:divBdr>
        <w:top w:val="none" w:sz="0" w:space="0" w:color="auto"/>
        <w:left w:val="none" w:sz="0" w:space="0" w:color="auto"/>
        <w:bottom w:val="none" w:sz="0" w:space="0" w:color="auto"/>
        <w:right w:val="none" w:sz="0" w:space="0" w:color="auto"/>
      </w:divBdr>
    </w:div>
    <w:div w:id="813791690">
      <w:bodyDiv w:val="1"/>
      <w:marLeft w:val="0"/>
      <w:marRight w:val="0"/>
      <w:marTop w:val="0"/>
      <w:marBottom w:val="0"/>
      <w:divBdr>
        <w:top w:val="none" w:sz="0" w:space="0" w:color="auto"/>
        <w:left w:val="none" w:sz="0" w:space="0" w:color="auto"/>
        <w:bottom w:val="none" w:sz="0" w:space="0" w:color="auto"/>
        <w:right w:val="none" w:sz="0" w:space="0" w:color="auto"/>
      </w:divBdr>
    </w:div>
    <w:div w:id="813836735">
      <w:bodyDiv w:val="1"/>
      <w:marLeft w:val="0"/>
      <w:marRight w:val="0"/>
      <w:marTop w:val="0"/>
      <w:marBottom w:val="0"/>
      <w:divBdr>
        <w:top w:val="none" w:sz="0" w:space="0" w:color="auto"/>
        <w:left w:val="none" w:sz="0" w:space="0" w:color="auto"/>
        <w:bottom w:val="none" w:sz="0" w:space="0" w:color="auto"/>
        <w:right w:val="none" w:sz="0" w:space="0" w:color="auto"/>
      </w:divBdr>
    </w:div>
    <w:div w:id="813916342">
      <w:bodyDiv w:val="1"/>
      <w:marLeft w:val="0"/>
      <w:marRight w:val="0"/>
      <w:marTop w:val="0"/>
      <w:marBottom w:val="0"/>
      <w:divBdr>
        <w:top w:val="none" w:sz="0" w:space="0" w:color="auto"/>
        <w:left w:val="none" w:sz="0" w:space="0" w:color="auto"/>
        <w:bottom w:val="none" w:sz="0" w:space="0" w:color="auto"/>
        <w:right w:val="none" w:sz="0" w:space="0" w:color="auto"/>
      </w:divBdr>
    </w:div>
    <w:div w:id="814032439">
      <w:bodyDiv w:val="1"/>
      <w:marLeft w:val="0"/>
      <w:marRight w:val="0"/>
      <w:marTop w:val="0"/>
      <w:marBottom w:val="0"/>
      <w:divBdr>
        <w:top w:val="none" w:sz="0" w:space="0" w:color="auto"/>
        <w:left w:val="none" w:sz="0" w:space="0" w:color="auto"/>
        <w:bottom w:val="none" w:sz="0" w:space="0" w:color="auto"/>
        <w:right w:val="none" w:sz="0" w:space="0" w:color="auto"/>
      </w:divBdr>
    </w:div>
    <w:div w:id="814445328">
      <w:bodyDiv w:val="1"/>
      <w:marLeft w:val="0"/>
      <w:marRight w:val="0"/>
      <w:marTop w:val="0"/>
      <w:marBottom w:val="0"/>
      <w:divBdr>
        <w:top w:val="none" w:sz="0" w:space="0" w:color="auto"/>
        <w:left w:val="none" w:sz="0" w:space="0" w:color="auto"/>
        <w:bottom w:val="none" w:sz="0" w:space="0" w:color="auto"/>
        <w:right w:val="none" w:sz="0" w:space="0" w:color="auto"/>
      </w:divBdr>
    </w:div>
    <w:div w:id="816000065">
      <w:bodyDiv w:val="1"/>
      <w:marLeft w:val="0"/>
      <w:marRight w:val="0"/>
      <w:marTop w:val="0"/>
      <w:marBottom w:val="0"/>
      <w:divBdr>
        <w:top w:val="none" w:sz="0" w:space="0" w:color="auto"/>
        <w:left w:val="none" w:sz="0" w:space="0" w:color="auto"/>
        <w:bottom w:val="none" w:sz="0" w:space="0" w:color="auto"/>
        <w:right w:val="none" w:sz="0" w:space="0" w:color="auto"/>
      </w:divBdr>
    </w:div>
    <w:div w:id="816797309">
      <w:bodyDiv w:val="1"/>
      <w:marLeft w:val="0"/>
      <w:marRight w:val="0"/>
      <w:marTop w:val="0"/>
      <w:marBottom w:val="0"/>
      <w:divBdr>
        <w:top w:val="none" w:sz="0" w:space="0" w:color="auto"/>
        <w:left w:val="none" w:sz="0" w:space="0" w:color="auto"/>
        <w:bottom w:val="none" w:sz="0" w:space="0" w:color="auto"/>
        <w:right w:val="none" w:sz="0" w:space="0" w:color="auto"/>
      </w:divBdr>
    </w:div>
    <w:div w:id="819271992">
      <w:bodyDiv w:val="1"/>
      <w:marLeft w:val="0"/>
      <w:marRight w:val="0"/>
      <w:marTop w:val="0"/>
      <w:marBottom w:val="0"/>
      <w:divBdr>
        <w:top w:val="none" w:sz="0" w:space="0" w:color="auto"/>
        <w:left w:val="none" w:sz="0" w:space="0" w:color="auto"/>
        <w:bottom w:val="none" w:sz="0" w:space="0" w:color="auto"/>
        <w:right w:val="none" w:sz="0" w:space="0" w:color="auto"/>
      </w:divBdr>
    </w:div>
    <w:div w:id="819805628">
      <w:bodyDiv w:val="1"/>
      <w:marLeft w:val="0"/>
      <w:marRight w:val="0"/>
      <w:marTop w:val="0"/>
      <w:marBottom w:val="0"/>
      <w:divBdr>
        <w:top w:val="none" w:sz="0" w:space="0" w:color="auto"/>
        <w:left w:val="none" w:sz="0" w:space="0" w:color="auto"/>
        <w:bottom w:val="none" w:sz="0" w:space="0" w:color="auto"/>
        <w:right w:val="none" w:sz="0" w:space="0" w:color="auto"/>
      </w:divBdr>
    </w:div>
    <w:div w:id="820730358">
      <w:bodyDiv w:val="1"/>
      <w:marLeft w:val="0"/>
      <w:marRight w:val="0"/>
      <w:marTop w:val="0"/>
      <w:marBottom w:val="0"/>
      <w:divBdr>
        <w:top w:val="none" w:sz="0" w:space="0" w:color="auto"/>
        <w:left w:val="none" w:sz="0" w:space="0" w:color="auto"/>
        <w:bottom w:val="none" w:sz="0" w:space="0" w:color="auto"/>
        <w:right w:val="none" w:sz="0" w:space="0" w:color="auto"/>
      </w:divBdr>
    </w:div>
    <w:div w:id="821048702">
      <w:bodyDiv w:val="1"/>
      <w:marLeft w:val="0"/>
      <w:marRight w:val="0"/>
      <w:marTop w:val="0"/>
      <w:marBottom w:val="0"/>
      <w:divBdr>
        <w:top w:val="none" w:sz="0" w:space="0" w:color="auto"/>
        <w:left w:val="none" w:sz="0" w:space="0" w:color="auto"/>
        <w:bottom w:val="none" w:sz="0" w:space="0" w:color="auto"/>
        <w:right w:val="none" w:sz="0" w:space="0" w:color="auto"/>
      </w:divBdr>
      <w:divsChild>
        <w:div w:id="332687515">
          <w:marLeft w:val="0"/>
          <w:marRight w:val="0"/>
          <w:marTop w:val="0"/>
          <w:marBottom w:val="0"/>
          <w:divBdr>
            <w:top w:val="none" w:sz="0" w:space="0" w:color="auto"/>
            <w:left w:val="none" w:sz="0" w:space="0" w:color="auto"/>
            <w:bottom w:val="none" w:sz="0" w:space="0" w:color="auto"/>
            <w:right w:val="none" w:sz="0" w:space="0" w:color="auto"/>
          </w:divBdr>
        </w:div>
      </w:divsChild>
    </w:div>
    <w:div w:id="822162622">
      <w:bodyDiv w:val="1"/>
      <w:marLeft w:val="0"/>
      <w:marRight w:val="0"/>
      <w:marTop w:val="0"/>
      <w:marBottom w:val="0"/>
      <w:divBdr>
        <w:top w:val="none" w:sz="0" w:space="0" w:color="auto"/>
        <w:left w:val="none" w:sz="0" w:space="0" w:color="auto"/>
        <w:bottom w:val="none" w:sz="0" w:space="0" w:color="auto"/>
        <w:right w:val="none" w:sz="0" w:space="0" w:color="auto"/>
      </w:divBdr>
    </w:div>
    <w:div w:id="822694940">
      <w:bodyDiv w:val="1"/>
      <w:marLeft w:val="0"/>
      <w:marRight w:val="0"/>
      <w:marTop w:val="0"/>
      <w:marBottom w:val="0"/>
      <w:divBdr>
        <w:top w:val="none" w:sz="0" w:space="0" w:color="auto"/>
        <w:left w:val="none" w:sz="0" w:space="0" w:color="auto"/>
        <w:bottom w:val="none" w:sz="0" w:space="0" w:color="auto"/>
        <w:right w:val="none" w:sz="0" w:space="0" w:color="auto"/>
      </w:divBdr>
    </w:div>
    <w:div w:id="822702870">
      <w:bodyDiv w:val="1"/>
      <w:marLeft w:val="0"/>
      <w:marRight w:val="0"/>
      <w:marTop w:val="0"/>
      <w:marBottom w:val="0"/>
      <w:divBdr>
        <w:top w:val="none" w:sz="0" w:space="0" w:color="auto"/>
        <w:left w:val="none" w:sz="0" w:space="0" w:color="auto"/>
        <w:bottom w:val="none" w:sz="0" w:space="0" w:color="auto"/>
        <w:right w:val="none" w:sz="0" w:space="0" w:color="auto"/>
      </w:divBdr>
    </w:div>
    <w:div w:id="825391128">
      <w:bodyDiv w:val="1"/>
      <w:marLeft w:val="0"/>
      <w:marRight w:val="0"/>
      <w:marTop w:val="0"/>
      <w:marBottom w:val="0"/>
      <w:divBdr>
        <w:top w:val="none" w:sz="0" w:space="0" w:color="auto"/>
        <w:left w:val="none" w:sz="0" w:space="0" w:color="auto"/>
        <w:bottom w:val="none" w:sz="0" w:space="0" w:color="auto"/>
        <w:right w:val="none" w:sz="0" w:space="0" w:color="auto"/>
      </w:divBdr>
    </w:div>
    <w:div w:id="825439866">
      <w:bodyDiv w:val="1"/>
      <w:marLeft w:val="0"/>
      <w:marRight w:val="0"/>
      <w:marTop w:val="0"/>
      <w:marBottom w:val="0"/>
      <w:divBdr>
        <w:top w:val="none" w:sz="0" w:space="0" w:color="auto"/>
        <w:left w:val="none" w:sz="0" w:space="0" w:color="auto"/>
        <w:bottom w:val="none" w:sz="0" w:space="0" w:color="auto"/>
        <w:right w:val="none" w:sz="0" w:space="0" w:color="auto"/>
      </w:divBdr>
    </w:div>
    <w:div w:id="826240304">
      <w:bodyDiv w:val="1"/>
      <w:marLeft w:val="0"/>
      <w:marRight w:val="0"/>
      <w:marTop w:val="0"/>
      <w:marBottom w:val="0"/>
      <w:divBdr>
        <w:top w:val="none" w:sz="0" w:space="0" w:color="auto"/>
        <w:left w:val="none" w:sz="0" w:space="0" w:color="auto"/>
        <w:bottom w:val="none" w:sz="0" w:space="0" w:color="auto"/>
        <w:right w:val="none" w:sz="0" w:space="0" w:color="auto"/>
      </w:divBdr>
    </w:div>
    <w:div w:id="828249603">
      <w:bodyDiv w:val="1"/>
      <w:marLeft w:val="0"/>
      <w:marRight w:val="0"/>
      <w:marTop w:val="0"/>
      <w:marBottom w:val="0"/>
      <w:divBdr>
        <w:top w:val="none" w:sz="0" w:space="0" w:color="auto"/>
        <w:left w:val="none" w:sz="0" w:space="0" w:color="auto"/>
        <w:bottom w:val="none" w:sz="0" w:space="0" w:color="auto"/>
        <w:right w:val="none" w:sz="0" w:space="0" w:color="auto"/>
      </w:divBdr>
    </w:div>
    <w:div w:id="829756565">
      <w:bodyDiv w:val="1"/>
      <w:marLeft w:val="0"/>
      <w:marRight w:val="0"/>
      <w:marTop w:val="0"/>
      <w:marBottom w:val="0"/>
      <w:divBdr>
        <w:top w:val="none" w:sz="0" w:space="0" w:color="auto"/>
        <w:left w:val="none" w:sz="0" w:space="0" w:color="auto"/>
        <w:bottom w:val="none" w:sz="0" w:space="0" w:color="auto"/>
        <w:right w:val="none" w:sz="0" w:space="0" w:color="auto"/>
      </w:divBdr>
    </w:div>
    <w:div w:id="832255219">
      <w:bodyDiv w:val="1"/>
      <w:marLeft w:val="0"/>
      <w:marRight w:val="0"/>
      <w:marTop w:val="0"/>
      <w:marBottom w:val="0"/>
      <w:divBdr>
        <w:top w:val="none" w:sz="0" w:space="0" w:color="auto"/>
        <w:left w:val="none" w:sz="0" w:space="0" w:color="auto"/>
        <w:bottom w:val="none" w:sz="0" w:space="0" w:color="auto"/>
        <w:right w:val="none" w:sz="0" w:space="0" w:color="auto"/>
      </w:divBdr>
    </w:div>
    <w:div w:id="832914035">
      <w:bodyDiv w:val="1"/>
      <w:marLeft w:val="0"/>
      <w:marRight w:val="0"/>
      <w:marTop w:val="0"/>
      <w:marBottom w:val="0"/>
      <w:divBdr>
        <w:top w:val="none" w:sz="0" w:space="0" w:color="auto"/>
        <w:left w:val="none" w:sz="0" w:space="0" w:color="auto"/>
        <w:bottom w:val="none" w:sz="0" w:space="0" w:color="auto"/>
        <w:right w:val="none" w:sz="0" w:space="0" w:color="auto"/>
      </w:divBdr>
    </w:div>
    <w:div w:id="834611743">
      <w:bodyDiv w:val="1"/>
      <w:marLeft w:val="0"/>
      <w:marRight w:val="0"/>
      <w:marTop w:val="0"/>
      <w:marBottom w:val="0"/>
      <w:divBdr>
        <w:top w:val="none" w:sz="0" w:space="0" w:color="auto"/>
        <w:left w:val="none" w:sz="0" w:space="0" w:color="auto"/>
        <w:bottom w:val="none" w:sz="0" w:space="0" w:color="auto"/>
        <w:right w:val="none" w:sz="0" w:space="0" w:color="auto"/>
      </w:divBdr>
    </w:div>
    <w:div w:id="834809555">
      <w:bodyDiv w:val="1"/>
      <w:marLeft w:val="0"/>
      <w:marRight w:val="0"/>
      <w:marTop w:val="0"/>
      <w:marBottom w:val="0"/>
      <w:divBdr>
        <w:top w:val="none" w:sz="0" w:space="0" w:color="auto"/>
        <w:left w:val="none" w:sz="0" w:space="0" w:color="auto"/>
        <w:bottom w:val="none" w:sz="0" w:space="0" w:color="auto"/>
        <w:right w:val="none" w:sz="0" w:space="0" w:color="auto"/>
      </w:divBdr>
    </w:div>
    <w:div w:id="838346306">
      <w:bodyDiv w:val="1"/>
      <w:marLeft w:val="0"/>
      <w:marRight w:val="0"/>
      <w:marTop w:val="0"/>
      <w:marBottom w:val="0"/>
      <w:divBdr>
        <w:top w:val="none" w:sz="0" w:space="0" w:color="auto"/>
        <w:left w:val="none" w:sz="0" w:space="0" w:color="auto"/>
        <w:bottom w:val="none" w:sz="0" w:space="0" w:color="auto"/>
        <w:right w:val="none" w:sz="0" w:space="0" w:color="auto"/>
      </w:divBdr>
    </w:div>
    <w:div w:id="838731804">
      <w:bodyDiv w:val="1"/>
      <w:marLeft w:val="0"/>
      <w:marRight w:val="0"/>
      <w:marTop w:val="0"/>
      <w:marBottom w:val="0"/>
      <w:divBdr>
        <w:top w:val="none" w:sz="0" w:space="0" w:color="auto"/>
        <w:left w:val="none" w:sz="0" w:space="0" w:color="auto"/>
        <w:bottom w:val="none" w:sz="0" w:space="0" w:color="auto"/>
        <w:right w:val="none" w:sz="0" w:space="0" w:color="auto"/>
      </w:divBdr>
    </w:div>
    <w:div w:id="840779006">
      <w:bodyDiv w:val="1"/>
      <w:marLeft w:val="60"/>
      <w:marRight w:val="60"/>
      <w:marTop w:val="0"/>
      <w:marBottom w:val="0"/>
      <w:divBdr>
        <w:top w:val="none" w:sz="0" w:space="0" w:color="auto"/>
        <w:left w:val="none" w:sz="0" w:space="0" w:color="auto"/>
        <w:bottom w:val="none" w:sz="0" w:space="0" w:color="auto"/>
        <w:right w:val="none" w:sz="0" w:space="0" w:color="auto"/>
      </w:divBdr>
      <w:divsChild>
        <w:div w:id="2113739472">
          <w:marLeft w:val="0"/>
          <w:marRight w:val="0"/>
          <w:marTop w:val="0"/>
          <w:marBottom w:val="0"/>
          <w:divBdr>
            <w:top w:val="none" w:sz="0" w:space="0" w:color="auto"/>
            <w:left w:val="none" w:sz="0" w:space="0" w:color="auto"/>
            <w:bottom w:val="none" w:sz="0" w:space="0" w:color="auto"/>
            <w:right w:val="none" w:sz="0" w:space="0" w:color="auto"/>
          </w:divBdr>
          <w:divsChild>
            <w:div w:id="264074391">
              <w:marLeft w:val="0"/>
              <w:marRight w:val="0"/>
              <w:marTop w:val="0"/>
              <w:marBottom w:val="0"/>
              <w:divBdr>
                <w:top w:val="none" w:sz="0" w:space="0" w:color="auto"/>
                <w:left w:val="none" w:sz="0" w:space="0" w:color="auto"/>
                <w:bottom w:val="none" w:sz="0" w:space="0" w:color="auto"/>
                <w:right w:val="none" w:sz="0" w:space="0" w:color="auto"/>
              </w:divBdr>
              <w:divsChild>
                <w:div w:id="508326345">
                  <w:marLeft w:val="0"/>
                  <w:marRight w:val="0"/>
                  <w:marTop w:val="0"/>
                  <w:marBottom w:val="0"/>
                  <w:divBdr>
                    <w:top w:val="none" w:sz="0" w:space="0" w:color="auto"/>
                    <w:left w:val="none" w:sz="0" w:space="0" w:color="auto"/>
                    <w:bottom w:val="none" w:sz="0" w:space="0" w:color="auto"/>
                    <w:right w:val="none" w:sz="0" w:space="0" w:color="auto"/>
                  </w:divBdr>
                </w:div>
                <w:div w:id="1029330534">
                  <w:marLeft w:val="0"/>
                  <w:marRight w:val="0"/>
                  <w:marTop w:val="0"/>
                  <w:marBottom w:val="0"/>
                  <w:divBdr>
                    <w:top w:val="none" w:sz="0" w:space="0" w:color="auto"/>
                    <w:left w:val="none" w:sz="0" w:space="0" w:color="auto"/>
                    <w:bottom w:val="none" w:sz="0" w:space="0" w:color="auto"/>
                    <w:right w:val="none" w:sz="0" w:space="0" w:color="auto"/>
                  </w:divBdr>
                </w:div>
                <w:div w:id="1348560912">
                  <w:marLeft w:val="0"/>
                  <w:marRight w:val="0"/>
                  <w:marTop w:val="0"/>
                  <w:marBottom w:val="0"/>
                  <w:divBdr>
                    <w:top w:val="none" w:sz="0" w:space="0" w:color="auto"/>
                    <w:left w:val="none" w:sz="0" w:space="0" w:color="auto"/>
                    <w:bottom w:val="none" w:sz="0" w:space="0" w:color="auto"/>
                    <w:right w:val="none" w:sz="0" w:space="0" w:color="auto"/>
                  </w:divBdr>
                </w:div>
                <w:div w:id="1455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1560">
      <w:bodyDiv w:val="1"/>
      <w:marLeft w:val="0"/>
      <w:marRight w:val="0"/>
      <w:marTop w:val="0"/>
      <w:marBottom w:val="0"/>
      <w:divBdr>
        <w:top w:val="none" w:sz="0" w:space="0" w:color="auto"/>
        <w:left w:val="none" w:sz="0" w:space="0" w:color="auto"/>
        <w:bottom w:val="none" w:sz="0" w:space="0" w:color="auto"/>
        <w:right w:val="none" w:sz="0" w:space="0" w:color="auto"/>
      </w:divBdr>
    </w:div>
    <w:div w:id="842476461">
      <w:bodyDiv w:val="1"/>
      <w:marLeft w:val="0"/>
      <w:marRight w:val="0"/>
      <w:marTop w:val="0"/>
      <w:marBottom w:val="0"/>
      <w:divBdr>
        <w:top w:val="none" w:sz="0" w:space="0" w:color="auto"/>
        <w:left w:val="none" w:sz="0" w:space="0" w:color="auto"/>
        <w:bottom w:val="none" w:sz="0" w:space="0" w:color="auto"/>
        <w:right w:val="none" w:sz="0" w:space="0" w:color="auto"/>
      </w:divBdr>
    </w:div>
    <w:div w:id="842938240">
      <w:bodyDiv w:val="1"/>
      <w:marLeft w:val="0"/>
      <w:marRight w:val="0"/>
      <w:marTop w:val="0"/>
      <w:marBottom w:val="0"/>
      <w:divBdr>
        <w:top w:val="none" w:sz="0" w:space="0" w:color="auto"/>
        <w:left w:val="none" w:sz="0" w:space="0" w:color="auto"/>
        <w:bottom w:val="none" w:sz="0" w:space="0" w:color="auto"/>
        <w:right w:val="none" w:sz="0" w:space="0" w:color="auto"/>
      </w:divBdr>
    </w:div>
    <w:div w:id="843324397">
      <w:bodyDiv w:val="1"/>
      <w:marLeft w:val="0"/>
      <w:marRight w:val="0"/>
      <w:marTop w:val="0"/>
      <w:marBottom w:val="0"/>
      <w:divBdr>
        <w:top w:val="none" w:sz="0" w:space="0" w:color="auto"/>
        <w:left w:val="none" w:sz="0" w:space="0" w:color="auto"/>
        <w:bottom w:val="none" w:sz="0" w:space="0" w:color="auto"/>
        <w:right w:val="none" w:sz="0" w:space="0" w:color="auto"/>
      </w:divBdr>
    </w:div>
    <w:div w:id="843982950">
      <w:bodyDiv w:val="1"/>
      <w:marLeft w:val="0"/>
      <w:marRight w:val="0"/>
      <w:marTop w:val="0"/>
      <w:marBottom w:val="0"/>
      <w:divBdr>
        <w:top w:val="none" w:sz="0" w:space="0" w:color="auto"/>
        <w:left w:val="none" w:sz="0" w:space="0" w:color="auto"/>
        <w:bottom w:val="none" w:sz="0" w:space="0" w:color="auto"/>
        <w:right w:val="none" w:sz="0" w:space="0" w:color="auto"/>
      </w:divBdr>
    </w:div>
    <w:div w:id="844631941">
      <w:bodyDiv w:val="1"/>
      <w:marLeft w:val="0"/>
      <w:marRight w:val="0"/>
      <w:marTop w:val="0"/>
      <w:marBottom w:val="0"/>
      <w:divBdr>
        <w:top w:val="none" w:sz="0" w:space="0" w:color="auto"/>
        <w:left w:val="none" w:sz="0" w:space="0" w:color="auto"/>
        <w:bottom w:val="none" w:sz="0" w:space="0" w:color="auto"/>
        <w:right w:val="none" w:sz="0" w:space="0" w:color="auto"/>
      </w:divBdr>
    </w:div>
    <w:div w:id="845361822">
      <w:bodyDiv w:val="1"/>
      <w:marLeft w:val="0"/>
      <w:marRight w:val="0"/>
      <w:marTop w:val="0"/>
      <w:marBottom w:val="0"/>
      <w:divBdr>
        <w:top w:val="none" w:sz="0" w:space="0" w:color="auto"/>
        <w:left w:val="none" w:sz="0" w:space="0" w:color="auto"/>
        <w:bottom w:val="none" w:sz="0" w:space="0" w:color="auto"/>
        <w:right w:val="none" w:sz="0" w:space="0" w:color="auto"/>
      </w:divBdr>
    </w:div>
    <w:div w:id="845555897">
      <w:bodyDiv w:val="1"/>
      <w:marLeft w:val="0"/>
      <w:marRight w:val="0"/>
      <w:marTop w:val="0"/>
      <w:marBottom w:val="0"/>
      <w:divBdr>
        <w:top w:val="none" w:sz="0" w:space="0" w:color="auto"/>
        <w:left w:val="none" w:sz="0" w:space="0" w:color="auto"/>
        <w:bottom w:val="none" w:sz="0" w:space="0" w:color="auto"/>
        <w:right w:val="none" w:sz="0" w:space="0" w:color="auto"/>
      </w:divBdr>
    </w:div>
    <w:div w:id="846093111">
      <w:bodyDiv w:val="1"/>
      <w:marLeft w:val="0"/>
      <w:marRight w:val="0"/>
      <w:marTop w:val="0"/>
      <w:marBottom w:val="0"/>
      <w:divBdr>
        <w:top w:val="none" w:sz="0" w:space="0" w:color="auto"/>
        <w:left w:val="none" w:sz="0" w:space="0" w:color="auto"/>
        <w:bottom w:val="none" w:sz="0" w:space="0" w:color="auto"/>
        <w:right w:val="none" w:sz="0" w:space="0" w:color="auto"/>
      </w:divBdr>
    </w:div>
    <w:div w:id="846140791">
      <w:bodyDiv w:val="1"/>
      <w:marLeft w:val="0"/>
      <w:marRight w:val="0"/>
      <w:marTop w:val="0"/>
      <w:marBottom w:val="0"/>
      <w:divBdr>
        <w:top w:val="none" w:sz="0" w:space="0" w:color="auto"/>
        <w:left w:val="none" w:sz="0" w:space="0" w:color="auto"/>
        <w:bottom w:val="none" w:sz="0" w:space="0" w:color="auto"/>
        <w:right w:val="none" w:sz="0" w:space="0" w:color="auto"/>
      </w:divBdr>
    </w:div>
    <w:div w:id="846596463">
      <w:bodyDiv w:val="1"/>
      <w:marLeft w:val="0"/>
      <w:marRight w:val="0"/>
      <w:marTop w:val="0"/>
      <w:marBottom w:val="0"/>
      <w:divBdr>
        <w:top w:val="none" w:sz="0" w:space="0" w:color="auto"/>
        <w:left w:val="none" w:sz="0" w:space="0" w:color="auto"/>
        <w:bottom w:val="none" w:sz="0" w:space="0" w:color="auto"/>
        <w:right w:val="none" w:sz="0" w:space="0" w:color="auto"/>
      </w:divBdr>
    </w:div>
    <w:div w:id="846677261">
      <w:bodyDiv w:val="1"/>
      <w:marLeft w:val="0"/>
      <w:marRight w:val="0"/>
      <w:marTop w:val="0"/>
      <w:marBottom w:val="0"/>
      <w:divBdr>
        <w:top w:val="none" w:sz="0" w:space="0" w:color="auto"/>
        <w:left w:val="none" w:sz="0" w:space="0" w:color="auto"/>
        <w:bottom w:val="none" w:sz="0" w:space="0" w:color="auto"/>
        <w:right w:val="none" w:sz="0" w:space="0" w:color="auto"/>
      </w:divBdr>
    </w:div>
    <w:div w:id="847402648">
      <w:bodyDiv w:val="1"/>
      <w:marLeft w:val="0"/>
      <w:marRight w:val="0"/>
      <w:marTop w:val="0"/>
      <w:marBottom w:val="0"/>
      <w:divBdr>
        <w:top w:val="none" w:sz="0" w:space="0" w:color="auto"/>
        <w:left w:val="none" w:sz="0" w:space="0" w:color="auto"/>
        <w:bottom w:val="none" w:sz="0" w:space="0" w:color="auto"/>
        <w:right w:val="none" w:sz="0" w:space="0" w:color="auto"/>
      </w:divBdr>
    </w:div>
    <w:div w:id="848255293">
      <w:bodyDiv w:val="1"/>
      <w:marLeft w:val="0"/>
      <w:marRight w:val="0"/>
      <w:marTop w:val="0"/>
      <w:marBottom w:val="0"/>
      <w:divBdr>
        <w:top w:val="none" w:sz="0" w:space="0" w:color="auto"/>
        <w:left w:val="none" w:sz="0" w:space="0" w:color="auto"/>
        <w:bottom w:val="none" w:sz="0" w:space="0" w:color="auto"/>
        <w:right w:val="none" w:sz="0" w:space="0" w:color="auto"/>
      </w:divBdr>
    </w:div>
    <w:div w:id="849026484">
      <w:bodyDiv w:val="1"/>
      <w:marLeft w:val="0"/>
      <w:marRight w:val="0"/>
      <w:marTop w:val="0"/>
      <w:marBottom w:val="0"/>
      <w:divBdr>
        <w:top w:val="none" w:sz="0" w:space="0" w:color="auto"/>
        <w:left w:val="none" w:sz="0" w:space="0" w:color="auto"/>
        <w:bottom w:val="none" w:sz="0" w:space="0" w:color="auto"/>
        <w:right w:val="none" w:sz="0" w:space="0" w:color="auto"/>
      </w:divBdr>
    </w:div>
    <w:div w:id="849686762">
      <w:bodyDiv w:val="1"/>
      <w:marLeft w:val="0"/>
      <w:marRight w:val="0"/>
      <w:marTop w:val="0"/>
      <w:marBottom w:val="0"/>
      <w:divBdr>
        <w:top w:val="none" w:sz="0" w:space="0" w:color="auto"/>
        <w:left w:val="none" w:sz="0" w:space="0" w:color="auto"/>
        <w:bottom w:val="none" w:sz="0" w:space="0" w:color="auto"/>
        <w:right w:val="none" w:sz="0" w:space="0" w:color="auto"/>
      </w:divBdr>
    </w:div>
    <w:div w:id="850337461">
      <w:bodyDiv w:val="1"/>
      <w:marLeft w:val="0"/>
      <w:marRight w:val="0"/>
      <w:marTop w:val="0"/>
      <w:marBottom w:val="0"/>
      <w:divBdr>
        <w:top w:val="none" w:sz="0" w:space="0" w:color="auto"/>
        <w:left w:val="none" w:sz="0" w:space="0" w:color="auto"/>
        <w:bottom w:val="none" w:sz="0" w:space="0" w:color="auto"/>
        <w:right w:val="none" w:sz="0" w:space="0" w:color="auto"/>
      </w:divBdr>
    </w:div>
    <w:div w:id="851529358">
      <w:bodyDiv w:val="1"/>
      <w:marLeft w:val="0"/>
      <w:marRight w:val="0"/>
      <w:marTop w:val="0"/>
      <w:marBottom w:val="0"/>
      <w:divBdr>
        <w:top w:val="none" w:sz="0" w:space="0" w:color="auto"/>
        <w:left w:val="none" w:sz="0" w:space="0" w:color="auto"/>
        <w:bottom w:val="none" w:sz="0" w:space="0" w:color="auto"/>
        <w:right w:val="none" w:sz="0" w:space="0" w:color="auto"/>
      </w:divBdr>
    </w:div>
    <w:div w:id="852575762">
      <w:bodyDiv w:val="1"/>
      <w:marLeft w:val="0"/>
      <w:marRight w:val="0"/>
      <w:marTop w:val="0"/>
      <w:marBottom w:val="0"/>
      <w:divBdr>
        <w:top w:val="none" w:sz="0" w:space="0" w:color="auto"/>
        <w:left w:val="none" w:sz="0" w:space="0" w:color="auto"/>
        <w:bottom w:val="none" w:sz="0" w:space="0" w:color="auto"/>
        <w:right w:val="none" w:sz="0" w:space="0" w:color="auto"/>
      </w:divBdr>
    </w:div>
    <w:div w:id="853302588">
      <w:bodyDiv w:val="1"/>
      <w:marLeft w:val="0"/>
      <w:marRight w:val="0"/>
      <w:marTop w:val="0"/>
      <w:marBottom w:val="0"/>
      <w:divBdr>
        <w:top w:val="none" w:sz="0" w:space="0" w:color="auto"/>
        <w:left w:val="none" w:sz="0" w:space="0" w:color="auto"/>
        <w:bottom w:val="none" w:sz="0" w:space="0" w:color="auto"/>
        <w:right w:val="none" w:sz="0" w:space="0" w:color="auto"/>
      </w:divBdr>
    </w:div>
    <w:div w:id="854346472">
      <w:bodyDiv w:val="1"/>
      <w:marLeft w:val="0"/>
      <w:marRight w:val="0"/>
      <w:marTop w:val="0"/>
      <w:marBottom w:val="0"/>
      <w:divBdr>
        <w:top w:val="none" w:sz="0" w:space="0" w:color="auto"/>
        <w:left w:val="none" w:sz="0" w:space="0" w:color="auto"/>
        <w:bottom w:val="none" w:sz="0" w:space="0" w:color="auto"/>
        <w:right w:val="none" w:sz="0" w:space="0" w:color="auto"/>
      </w:divBdr>
    </w:div>
    <w:div w:id="856499650">
      <w:bodyDiv w:val="1"/>
      <w:marLeft w:val="0"/>
      <w:marRight w:val="0"/>
      <w:marTop w:val="0"/>
      <w:marBottom w:val="0"/>
      <w:divBdr>
        <w:top w:val="none" w:sz="0" w:space="0" w:color="auto"/>
        <w:left w:val="none" w:sz="0" w:space="0" w:color="auto"/>
        <w:bottom w:val="none" w:sz="0" w:space="0" w:color="auto"/>
        <w:right w:val="none" w:sz="0" w:space="0" w:color="auto"/>
      </w:divBdr>
    </w:div>
    <w:div w:id="857155661">
      <w:bodyDiv w:val="1"/>
      <w:marLeft w:val="0"/>
      <w:marRight w:val="0"/>
      <w:marTop w:val="0"/>
      <w:marBottom w:val="0"/>
      <w:divBdr>
        <w:top w:val="none" w:sz="0" w:space="0" w:color="auto"/>
        <w:left w:val="none" w:sz="0" w:space="0" w:color="auto"/>
        <w:bottom w:val="none" w:sz="0" w:space="0" w:color="auto"/>
        <w:right w:val="none" w:sz="0" w:space="0" w:color="auto"/>
      </w:divBdr>
    </w:div>
    <w:div w:id="857550716">
      <w:bodyDiv w:val="1"/>
      <w:marLeft w:val="0"/>
      <w:marRight w:val="0"/>
      <w:marTop w:val="0"/>
      <w:marBottom w:val="0"/>
      <w:divBdr>
        <w:top w:val="none" w:sz="0" w:space="0" w:color="auto"/>
        <w:left w:val="none" w:sz="0" w:space="0" w:color="auto"/>
        <w:bottom w:val="none" w:sz="0" w:space="0" w:color="auto"/>
        <w:right w:val="none" w:sz="0" w:space="0" w:color="auto"/>
      </w:divBdr>
    </w:div>
    <w:div w:id="858618407">
      <w:bodyDiv w:val="1"/>
      <w:marLeft w:val="0"/>
      <w:marRight w:val="0"/>
      <w:marTop w:val="0"/>
      <w:marBottom w:val="0"/>
      <w:divBdr>
        <w:top w:val="none" w:sz="0" w:space="0" w:color="auto"/>
        <w:left w:val="none" w:sz="0" w:space="0" w:color="auto"/>
        <w:bottom w:val="none" w:sz="0" w:space="0" w:color="auto"/>
        <w:right w:val="none" w:sz="0" w:space="0" w:color="auto"/>
      </w:divBdr>
    </w:div>
    <w:div w:id="859586574">
      <w:bodyDiv w:val="1"/>
      <w:marLeft w:val="0"/>
      <w:marRight w:val="0"/>
      <w:marTop w:val="0"/>
      <w:marBottom w:val="0"/>
      <w:divBdr>
        <w:top w:val="none" w:sz="0" w:space="0" w:color="auto"/>
        <w:left w:val="none" w:sz="0" w:space="0" w:color="auto"/>
        <w:bottom w:val="none" w:sz="0" w:space="0" w:color="auto"/>
        <w:right w:val="none" w:sz="0" w:space="0" w:color="auto"/>
      </w:divBdr>
    </w:div>
    <w:div w:id="859702646">
      <w:bodyDiv w:val="1"/>
      <w:marLeft w:val="0"/>
      <w:marRight w:val="0"/>
      <w:marTop w:val="0"/>
      <w:marBottom w:val="0"/>
      <w:divBdr>
        <w:top w:val="none" w:sz="0" w:space="0" w:color="auto"/>
        <w:left w:val="none" w:sz="0" w:space="0" w:color="auto"/>
        <w:bottom w:val="none" w:sz="0" w:space="0" w:color="auto"/>
        <w:right w:val="none" w:sz="0" w:space="0" w:color="auto"/>
      </w:divBdr>
    </w:div>
    <w:div w:id="860318049">
      <w:bodyDiv w:val="1"/>
      <w:marLeft w:val="0"/>
      <w:marRight w:val="0"/>
      <w:marTop w:val="0"/>
      <w:marBottom w:val="0"/>
      <w:divBdr>
        <w:top w:val="none" w:sz="0" w:space="0" w:color="auto"/>
        <w:left w:val="none" w:sz="0" w:space="0" w:color="auto"/>
        <w:bottom w:val="none" w:sz="0" w:space="0" w:color="auto"/>
        <w:right w:val="none" w:sz="0" w:space="0" w:color="auto"/>
      </w:divBdr>
    </w:div>
    <w:div w:id="861362170">
      <w:bodyDiv w:val="1"/>
      <w:marLeft w:val="0"/>
      <w:marRight w:val="0"/>
      <w:marTop w:val="0"/>
      <w:marBottom w:val="0"/>
      <w:divBdr>
        <w:top w:val="none" w:sz="0" w:space="0" w:color="auto"/>
        <w:left w:val="none" w:sz="0" w:space="0" w:color="auto"/>
        <w:bottom w:val="none" w:sz="0" w:space="0" w:color="auto"/>
        <w:right w:val="none" w:sz="0" w:space="0" w:color="auto"/>
      </w:divBdr>
    </w:div>
    <w:div w:id="861625298">
      <w:bodyDiv w:val="1"/>
      <w:marLeft w:val="0"/>
      <w:marRight w:val="0"/>
      <w:marTop w:val="0"/>
      <w:marBottom w:val="0"/>
      <w:divBdr>
        <w:top w:val="none" w:sz="0" w:space="0" w:color="auto"/>
        <w:left w:val="none" w:sz="0" w:space="0" w:color="auto"/>
        <w:bottom w:val="none" w:sz="0" w:space="0" w:color="auto"/>
        <w:right w:val="none" w:sz="0" w:space="0" w:color="auto"/>
      </w:divBdr>
    </w:div>
    <w:div w:id="864827073">
      <w:bodyDiv w:val="1"/>
      <w:marLeft w:val="0"/>
      <w:marRight w:val="0"/>
      <w:marTop w:val="0"/>
      <w:marBottom w:val="0"/>
      <w:divBdr>
        <w:top w:val="none" w:sz="0" w:space="0" w:color="auto"/>
        <w:left w:val="none" w:sz="0" w:space="0" w:color="auto"/>
        <w:bottom w:val="none" w:sz="0" w:space="0" w:color="auto"/>
        <w:right w:val="none" w:sz="0" w:space="0" w:color="auto"/>
      </w:divBdr>
    </w:div>
    <w:div w:id="865099148">
      <w:bodyDiv w:val="1"/>
      <w:marLeft w:val="0"/>
      <w:marRight w:val="0"/>
      <w:marTop w:val="0"/>
      <w:marBottom w:val="0"/>
      <w:divBdr>
        <w:top w:val="none" w:sz="0" w:space="0" w:color="auto"/>
        <w:left w:val="none" w:sz="0" w:space="0" w:color="auto"/>
        <w:bottom w:val="none" w:sz="0" w:space="0" w:color="auto"/>
        <w:right w:val="none" w:sz="0" w:space="0" w:color="auto"/>
      </w:divBdr>
    </w:div>
    <w:div w:id="867134299">
      <w:bodyDiv w:val="1"/>
      <w:marLeft w:val="0"/>
      <w:marRight w:val="0"/>
      <w:marTop w:val="0"/>
      <w:marBottom w:val="0"/>
      <w:divBdr>
        <w:top w:val="none" w:sz="0" w:space="0" w:color="auto"/>
        <w:left w:val="none" w:sz="0" w:space="0" w:color="auto"/>
        <w:bottom w:val="none" w:sz="0" w:space="0" w:color="auto"/>
        <w:right w:val="none" w:sz="0" w:space="0" w:color="auto"/>
      </w:divBdr>
    </w:div>
    <w:div w:id="867178330">
      <w:bodyDiv w:val="1"/>
      <w:marLeft w:val="0"/>
      <w:marRight w:val="0"/>
      <w:marTop w:val="0"/>
      <w:marBottom w:val="0"/>
      <w:divBdr>
        <w:top w:val="none" w:sz="0" w:space="0" w:color="auto"/>
        <w:left w:val="none" w:sz="0" w:space="0" w:color="auto"/>
        <w:bottom w:val="none" w:sz="0" w:space="0" w:color="auto"/>
        <w:right w:val="none" w:sz="0" w:space="0" w:color="auto"/>
      </w:divBdr>
    </w:div>
    <w:div w:id="868252206">
      <w:bodyDiv w:val="1"/>
      <w:marLeft w:val="0"/>
      <w:marRight w:val="0"/>
      <w:marTop w:val="0"/>
      <w:marBottom w:val="0"/>
      <w:divBdr>
        <w:top w:val="none" w:sz="0" w:space="0" w:color="auto"/>
        <w:left w:val="none" w:sz="0" w:space="0" w:color="auto"/>
        <w:bottom w:val="none" w:sz="0" w:space="0" w:color="auto"/>
        <w:right w:val="none" w:sz="0" w:space="0" w:color="auto"/>
      </w:divBdr>
    </w:div>
    <w:div w:id="868955297">
      <w:bodyDiv w:val="1"/>
      <w:marLeft w:val="0"/>
      <w:marRight w:val="0"/>
      <w:marTop w:val="0"/>
      <w:marBottom w:val="0"/>
      <w:divBdr>
        <w:top w:val="none" w:sz="0" w:space="0" w:color="auto"/>
        <w:left w:val="none" w:sz="0" w:space="0" w:color="auto"/>
        <w:bottom w:val="none" w:sz="0" w:space="0" w:color="auto"/>
        <w:right w:val="none" w:sz="0" w:space="0" w:color="auto"/>
      </w:divBdr>
    </w:div>
    <w:div w:id="868958616">
      <w:bodyDiv w:val="1"/>
      <w:marLeft w:val="0"/>
      <w:marRight w:val="0"/>
      <w:marTop w:val="0"/>
      <w:marBottom w:val="0"/>
      <w:divBdr>
        <w:top w:val="none" w:sz="0" w:space="0" w:color="auto"/>
        <w:left w:val="none" w:sz="0" w:space="0" w:color="auto"/>
        <w:bottom w:val="none" w:sz="0" w:space="0" w:color="auto"/>
        <w:right w:val="none" w:sz="0" w:space="0" w:color="auto"/>
      </w:divBdr>
    </w:div>
    <w:div w:id="870069773">
      <w:bodyDiv w:val="1"/>
      <w:marLeft w:val="0"/>
      <w:marRight w:val="0"/>
      <w:marTop w:val="0"/>
      <w:marBottom w:val="0"/>
      <w:divBdr>
        <w:top w:val="none" w:sz="0" w:space="0" w:color="auto"/>
        <w:left w:val="none" w:sz="0" w:space="0" w:color="auto"/>
        <w:bottom w:val="none" w:sz="0" w:space="0" w:color="auto"/>
        <w:right w:val="none" w:sz="0" w:space="0" w:color="auto"/>
      </w:divBdr>
    </w:div>
    <w:div w:id="870655185">
      <w:bodyDiv w:val="1"/>
      <w:marLeft w:val="0"/>
      <w:marRight w:val="0"/>
      <w:marTop w:val="0"/>
      <w:marBottom w:val="0"/>
      <w:divBdr>
        <w:top w:val="none" w:sz="0" w:space="0" w:color="auto"/>
        <w:left w:val="none" w:sz="0" w:space="0" w:color="auto"/>
        <w:bottom w:val="none" w:sz="0" w:space="0" w:color="auto"/>
        <w:right w:val="none" w:sz="0" w:space="0" w:color="auto"/>
      </w:divBdr>
    </w:div>
    <w:div w:id="870998804">
      <w:bodyDiv w:val="1"/>
      <w:marLeft w:val="0"/>
      <w:marRight w:val="0"/>
      <w:marTop w:val="0"/>
      <w:marBottom w:val="0"/>
      <w:divBdr>
        <w:top w:val="none" w:sz="0" w:space="0" w:color="auto"/>
        <w:left w:val="none" w:sz="0" w:space="0" w:color="auto"/>
        <w:bottom w:val="none" w:sz="0" w:space="0" w:color="auto"/>
        <w:right w:val="none" w:sz="0" w:space="0" w:color="auto"/>
      </w:divBdr>
    </w:div>
    <w:div w:id="871922625">
      <w:bodyDiv w:val="1"/>
      <w:marLeft w:val="0"/>
      <w:marRight w:val="0"/>
      <w:marTop w:val="0"/>
      <w:marBottom w:val="0"/>
      <w:divBdr>
        <w:top w:val="none" w:sz="0" w:space="0" w:color="auto"/>
        <w:left w:val="none" w:sz="0" w:space="0" w:color="auto"/>
        <w:bottom w:val="none" w:sz="0" w:space="0" w:color="auto"/>
        <w:right w:val="none" w:sz="0" w:space="0" w:color="auto"/>
      </w:divBdr>
    </w:div>
    <w:div w:id="874774843">
      <w:bodyDiv w:val="1"/>
      <w:marLeft w:val="0"/>
      <w:marRight w:val="0"/>
      <w:marTop w:val="0"/>
      <w:marBottom w:val="0"/>
      <w:divBdr>
        <w:top w:val="none" w:sz="0" w:space="0" w:color="auto"/>
        <w:left w:val="none" w:sz="0" w:space="0" w:color="auto"/>
        <w:bottom w:val="none" w:sz="0" w:space="0" w:color="auto"/>
        <w:right w:val="none" w:sz="0" w:space="0" w:color="auto"/>
      </w:divBdr>
    </w:div>
    <w:div w:id="875309547">
      <w:bodyDiv w:val="1"/>
      <w:marLeft w:val="0"/>
      <w:marRight w:val="0"/>
      <w:marTop w:val="0"/>
      <w:marBottom w:val="0"/>
      <w:divBdr>
        <w:top w:val="none" w:sz="0" w:space="0" w:color="auto"/>
        <w:left w:val="none" w:sz="0" w:space="0" w:color="auto"/>
        <w:bottom w:val="none" w:sz="0" w:space="0" w:color="auto"/>
        <w:right w:val="none" w:sz="0" w:space="0" w:color="auto"/>
      </w:divBdr>
    </w:div>
    <w:div w:id="876359854">
      <w:bodyDiv w:val="1"/>
      <w:marLeft w:val="0"/>
      <w:marRight w:val="0"/>
      <w:marTop w:val="0"/>
      <w:marBottom w:val="0"/>
      <w:divBdr>
        <w:top w:val="none" w:sz="0" w:space="0" w:color="auto"/>
        <w:left w:val="none" w:sz="0" w:space="0" w:color="auto"/>
        <w:bottom w:val="none" w:sz="0" w:space="0" w:color="auto"/>
        <w:right w:val="none" w:sz="0" w:space="0" w:color="auto"/>
      </w:divBdr>
    </w:div>
    <w:div w:id="877552278">
      <w:bodyDiv w:val="1"/>
      <w:marLeft w:val="0"/>
      <w:marRight w:val="0"/>
      <w:marTop w:val="0"/>
      <w:marBottom w:val="0"/>
      <w:divBdr>
        <w:top w:val="none" w:sz="0" w:space="0" w:color="auto"/>
        <w:left w:val="none" w:sz="0" w:space="0" w:color="auto"/>
        <w:bottom w:val="none" w:sz="0" w:space="0" w:color="auto"/>
        <w:right w:val="none" w:sz="0" w:space="0" w:color="auto"/>
      </w:divBdr>
    </w:div>
    <w:div w:id="878972908">
      <w:bodyDiv w:val="1"/>
      <w:marLeft w:val="0"/>
      <w:marRight w:val="0"/>
      <w:marTop w:val="0"/>
      <w:marBottom w:val="0"/>
      <w:divBdr>
        <w:top w:val="none" w:sz="0" w:space="0" w:color="auto"/>
        <w:left w:val="none" w:sz="0" w:space="0" w:color="auto"/>
        <w:bottom w:val="none" w:sz="0" w:space="0" w:color="auto"/>
        <w:right w:val="none" w:sz="0" w:space="0" w:color="auto"/>
      </w:divBdr>
    </w:div>
    <w:div w:id="881017843">
      <w:bodyDiv w:val="1"/>
      <w:marLeft w:val="0"/>
      <w:marRight w:val="0"/>
      <w:marTop w:val="0"/>
      <w:marBottom w:val="0"/>
      <w:divBdr>
        <w:top w:val="none" w:sz="0" w:space="0" w:color="auto"/>
        <w:left w:val="none" w:sz="0" w:space="0" w:color="auto"/>
        <w:bottom w:val="none" w:sz="0" w:space="0" w:color="auto"/>
        <w:right w:val="none" w:sz="0" w:space="0" w:color="auto"/>
      </w:divBdr>
    </w:div>
    <w:div w:id="882863653">
      <w:bodyDiv w:val="1"/>
      <w:marLeft w:val="0"/>
      <w:marRight w:val="0"/>
      <w:marTop w:val="0"/>
      <w:marBottom w:val="0"/>
      <w:divBdr>
        <w:top w:val="none" w:sz="0" w:space="0" w:color="auto"/>
        <w:left w:val="none" w:sz="0" w:space="0" w:color="auto"/>
        <w:bottom w:val="none" w:sz="0" w:space="0" w:color="auto"/>
        <w:right w:val="none" w:sz="0" w:space="0" w:color="auto"/>
      </w:divBdr>
    </w:div>
    <w:div w:id="883563656">
      <w:bodyDiv w:val="1"/>
      <w:marLeft w:val="0"/>
      <w:marRight w:val="0"/>
      <w:marTop w:val="0"/>
      <w:marBottom w:val="0"/>
      <w:divBdr>
        <w:top w:val="none" w:sz="0" w:space="0" w:color="auto"/>
        <w:left w:val="none" w:sz="0" w:space="0" w:color="auto"/>
        <w:bottom w:val="none" w:sz="0" w:space="0" w:color="auto"/>
        <w:right w:val="none" w:sz="0" w:space="0" w:color="auto"/>
      </w:divBdr>
    </w:div>
    <w:div w:id="883905751">
      <w:bodyDiv w:val="1"/>
      <w:marLeft w:val="0"/>
      <w:marRight w:val="0"/>
      <w:marTop w:val="0"/>
      <w:marBottom w:val="0"/>
      <w:divBdr>
        <w:top w:val="none" w:sz="0" w:space="0" w:color="auto"/>
        <w:left w:val="none" w:sz="0" w:space="0" w:color="auto"/>
        <w:bottom w:val="none" w:sz="0" w:space="0" w:color="auto"/>
        <w:right w:val="none" w:sz="0" w:space="0" w:color="auto"/>
      </w:divBdr>
    </w:div>
    <w:div w:id="885265185">
      <w:bodyDiv w:val="1"/>
      <w:marLeft w:val="0"/>
      <w:marRight w:val="0"/>
      <w:marTop w:val="0"/>
      <w:marBottom w:val="0"/>
      <w:divBdr>
        <w:top w:val="none" w:sz="0" w:space="0" w:color="auto"/>
        <w:left w:val="none" w:sz="0" w:space="0" w:color="auto"/>
        <w:bottom w:val="none" w:sz="0" w:space="0" w:color="auto"/>
        <w:right w:val="none" w:sz="0" w:space="0" w:color="auto"/>
      </w:divBdr>
    </w:div>
    <w:div w:id="886185096">
      <w:bodyDiv w:val="1"/>
      <w:marLeft w:val="0"/>
      <w:marRight w:val="0"/>
      <w:marTop w:val="0"/>
      <w:marBottom w:val="0"/>
      <w:divBdr>
        <w:top w:val="none" w:sz="0" w:space="0" w:color="auto"/>
        <w:left w:val="none" w:sz="0" w:space="0" w:color="auto"/>
        <w:bottom w:val="none" w:sz="0" w:space="0" w:color="auto"/>
        <w:right w:val="none" w:sz="0" w:space="0" w:color="auto"/>
      </w:divBdr>
    </w:div>
    <w:div w:id="886337720">
      <w:bodyDiv w:val="1"/>
      <w:marLeft w:val="0"/>
      <w:marRight w:val="0"/>
      <w:marTop w:val="0"/>
      <w:marBottom w:val="0"/>
      <w:divBdr>
        <w:top w:val="none" w:sz="0" w:space="0" w:color="auto"/>
        <w:left w:val="none" w:sz="0" w:space="0" w:color="auto"/>
        <w:bottom w:val="none" w:sz="0" w:space="0" w:color="auto"/>
        <w:right w:val="none" w:sz="0" w:space="0" w:color="auto"/>
      </w:divBdr>
    </w:div>
    <w:div w:id="886406258">
      <w:bodyDiv w:val="1"/>
      <w:marLeft w:val="0"/>
      <w:marRight w:val="0"/>
      <w:marTop w:val="0"/>
      <w:marBottom w:val="0"/>
      <w:divBdr>
        <w:top w:val="none" w:sz="0" w:space="0" w:color="auto"/>
        <w:left w:val="none" w:sz="0" w:space="0" w:color="auto"/>
        <w:bottom w:val="none" w:sz="0" w:space="0" w:color="auto"/>
        <w:right w:val="none" w:sz="0" w:space="0" w:color="auto"/>
      </w:divBdr>
    </w:div>
    <w:div w:id="887768572">
      <w:bodyDiv w:val="1"/>
      <w:marLeft w:val="0"/>
      <w:marRight w:val="0"/>
      <w:marTop w:val="0"/>
      <w:marBottom w:val="0"/>
      <w:divBdr>
        <w:top w:val="none" w:sz="0" w:space="0" w:color="auto"/>
        <w:left w:val="none" w:sz="0" w:space="0" w:color="auto"/>
        <w:bottom w:val="none" w:sz="0" w:space="0" w:color="auto"/>
        <w:right w:val="none" w:sz="0" w:space="0" w:color="auto"/>
      </w:divBdr>
    </w:div>
    <w:div w:id="888300340">
      <w:bodyDiv w:val="1"/>
      <w:marLeft w:val="0"/>
      <w:marRight w:val="0"/>
      <w:marTop w:val="0"/>
      <w:marBottom w:val="0"/>
      <w:divBdr>
        <w:top w:val="none" w:sz="0" w:space="0" w:color="auto"/>
        <w:left w:val="none" w:sz="0" w:space="0" w:color="auto"/>
        <w:bottom w:val="none" w:sz="0" w:space="0" w:color="auto"/>
        <w:right w:val="none" w:sz="0" w:space="0" w:color="auto"/>
      </w:divBdr>
    </w:div>
    <w:div w:id="888691236">
      <w:bodyDiv w:val="1"/>
      <w:marLeft w:val="0"/>
      <w:marRight w:val="0"/>
      <w:marTop w:val="0"/>
      <w:marBottom w:val="0"/>
      <w:divBdr>
        <w:top w:val="none" w:sz="0" w:space="0" w:color="auto"/>
        <w:left w:val="none" w:sz="0" w:space="0" w:color="auto"/>
        <w:bottom w:val="none" w:sz="0" w:space="0" w:color="auto"/>
        <w:right w:val="none" w:sz="0" w:space="0" w:color="auto"/>
      </w:divBdr>
    </w:div>
    <w:div w:id="889268687">
      <w:bodyDiv w:val="1"/>
      <w:marLeft w:val="0"/>
      <w:marRight w:val="0"/>
      <w:marTop w:val="0"/>
      <w:marBottom w:val="0"/>
      <w:divBdr>
        <w:top w:val="none" w:sz="0" w:space="0" w:color="auto"/>
        <w:left w:val="none" w:sz="0" w:space="0" w:color="auto"/>
        <w:bottom w:val="none" w:sz="0" w:space="0" w:color="auto"/>
        <w:right w:val="none" w:sz="0" w:space="0" w:color="auto"/>
      </w:divBdr>
    </w:div>
    <w:div w:id="890337385">
      <w:bodyDiv w:val="1"/>
      <w:marLeft w:val="0"/>
      <w:marRight w:val="0"/>
      <w:marTop w:val="0"/>
      <w:marBottom w:val="0"/>
      <w:divBdr>
        <w:top w:val="none" w:sz="0" w:space="0" w:color="auto"/>
        <w:left w:val="none" w:sz="0" w:space="0" w:color="auto"/>
        <w:bottom w:val="none" w:sz="0" w:space="0" w:color="auto"/>
        <w:right w:val="none" w:sz="0" w:space="0" w:color="auto"/>
      </w:divBdr>
    </w:div>
    <w:div w:id="890727592">
      <w:bodyDiv w:val="1"/>
      <w:marLeft w:val="0"/>
      <w:marRight w:val="0"/>
      <w:marTop w:val="0"/>
      <w:marBottom w:val="0"/>
      <w:divBdr>
        <w:top w:val="none" w:sz="0" w:space="0" w:color="auto"/>
        <w:left w:val="none" w:sz="0" w:space="0" w:color="auto"/>
        <w:bottom w:val="none" w:sz="0" w:space="0" w:color="auto"/>
        <w:right w:val="none" w:sz="0" w:space="0" w:color="auto"/>
      </w:divBdr>
    </w:div>
    <w:div w:id="892079863">
      <w:bodyDiv w:val="1"/>
      <w:marLeft w:val="0"/>
      <w:marRight w:val="0"/>
      <w:marTop w:val="0"/>
      <w:marBottom w:val="0"/>
      <w:divBdr>
        <w:top w:val="none" w:sz="0" w:space="0" w:color="auto"/>
        <w:left w:val="none" w:sz="0" w:space="0" w:color="auto"/>
        <w:bottom w:val="none" w:sz="0" w:space="0" w:color="auto"/>
        <w:right w:val="none" w:sz="0" w:space="0" w:color="auto"/>
      </w:divBdr>
    </w:div>
    <w:div w:id="892228238">
      <w:bodyDiv w:val="1"/>
      <w:marLeft w:val="0"/>
      <w:marRight w:val="0"/>
      <w:marTop w:val="0"/>
      <w:marBottom w:val="0"/>
      <w:divBdr>
        <w:top w:val="none" w:sz="0" w:space="0" w:color="auto"/>
        <w:left w:val="none" w:sz="0" w:space="0" w:color="auto"/>
        <w:bottom w:val="none" w:sz="0" w:space="0" w:color="auto"/>
        <w:right w:val="none" w:sz="0" w:space="0" w:color="auto"/>
      </w:divBdr>
    </w:div>
    <w:div w:id="892428497">
      <w:bodyDiv w:val="1"/>
      <w:marLeft w:val="0"/>
      <w:marRight w:val="0"/>
      <w:marTop w:val="0"/>
      <w:marBottom w:val="0"/>
      <w:divBdr>
        <w:top w:val="none" w:sz="0" w:space="0" w:color="auto"/>
        <w:left w:val="none" w:sz="0" w:space="0" w:color="auto"/>
        <w:bottom w:val="none" w:sz="0" w:space="0" w:color="auto"/>
        <w:right w:val="none" w:sz="0" w:space="0" w:color="auto"/>
      </w:divBdr>
    </w:div>
    <w:div w:id="893153462">
      <w:bodyDiv w:val="1"/>
      <w:marLeft w:val="0"/>
      <w:marRight w:val="0"/>
      <w:marTop w:val="0"/>
      <w:marBottom w:val="0"/>
      <w:divBdr>
        <w:top w:val="none" w:sz="0" w:space="0" w:color="auto"/>
        <w:left w:val="none" w:sz="0" w:space="0" w:color="auto"/>
        <w:bottom w:val="none" w:sz="0" w:space="0" w:color="auto"/>
        <w:right w:val="none" w:sz="0" w:space="0" w:color="auto"/>
      </w:divBdr>
    </w:div>
    <w:div w:id="893468314">
      <w:bodyDiv w:val="1"/>
      <w:marLeft w:val="0"/>
      <w:marRight w:val="0"/>
      <w:marTop w:val="0"/>
      <w:marBottom w:val="0"/>
      <w:divBdr>
        <w:top w:val="none" w:sz="0" w:space="0" w:color="auto"/>
        <w:left w:val="none" w:sz="0" w:space="0" w:color="auto"/>
        <w:bottom w:val="none" w:sz="0" w:space="0" w:color="auto"/>
        <w:right w:val="none" w:sz="0" w:space="0" w:color="auto"/>
      </w:divBdr>
    </w:div>
    <w:div w:id="894464908">
      <w:bodyDiv w:val="1"/>
      <w:marLeft w:val="0"/>
      <w:marRight w:val="0"/>
      <w:marTop w:val="0"/>
      <w:marBottom w:val="0"/>
      <w:divBdr>
        <w:top w:val="none" w:sz="0" w:space="0" w:color="auto"/>
        <w:left w:val="none" w:sz="0" w:space="0" w:color="auto"/>
        <w:bottom w:val="none" w:sz="0" w:space="0" w:color="auto"/>
        <w:right w:val="none" w:sz="0" w:space="0" w:color="auto"/>
      </w:divBdr>
    </w:div>
    <w:div w:id="894510451">
      <w:bodyDiv w:val="1"/>
      <w:marLeft w:val="0"/>
      <w:marRight w:val="0"/>
      <w:marTop w:val="0"/>
      <w:marBottom w:val="0"/>
      <w:divBdr>
        <w:top w:val="none" w:sz="0" w:space="0" w:color="auto"/>
        <w:left w:val="none" w:sz="0" w:space="0" w:color="auto"/>
        <w:bottom w:val="none" w:sz="0" w:space="0" w:color="auto"/>
        <w:right w:val="none" w:sz="0" w:space="0" w:color="auto"/>
      </w:divBdr>
    </w:div>
    <w:div w:id="897588064">
      <w:bodyDiv w:val="1"/>
      <w:marLeft w:val="0"/>
      <w:marRight w:val="0"/>
      <w:marTop w:val="0"/>
      <w:marBottom w:val="0"/>
      <w:divBdr>
        <w:top w:val="none" w:sz="0" w:space="0" w:color="auto"/>
        <w:left w:val="none" w:sz="0" w:space="0" w:color="auto"/>
        <w:bottom w:val="none" w:sz="0" w:space="0" w:color="auto"/>
        <w:right w:val="none" w:sz="0" w:space="0" w:color="auto"/>
      </w:divBdr>
    </w:div>
    <w:div w:id="897591676">
      <w:bodyDiv w:val="1"/>
      <w:marLeft w:val="0"/>
      <w:marRight w:val="0"/>
      <w:marTop w:val="0"/>
      <w:marBottom w:val="0"/>
      <w:divBdr>
        <w:top w:val="none" w:sz="0" w:space="0" w:color="auto"/>
        <w:left w:val="none" w:sz="0" w:space="0" w:color="auto"/>
        <w:bottom w:val="none" w:sz="0" w:space="0" w:color="auto"/>
        <w:right w:val="none" w:sz="0" w:space="0" w:color="auto"/>
      </w:divBdr>
    </w:div>
    <w:div w:id="898250617">
      <w:bodyDiv w:val="1"/>
      <w:marLeft w:val="0"/>
      <w:marRight w:val="0"/>
      <w:marTop w:val="0"/>
      <w:marBottom w:val="0"/>
      <w:divBdr>
        <w:top w:val="none" w:sz="0" w:space="0" w:color="auto"/>
        <w:left w:val="none" w:sz="0" w:space="0" w:color="auto"/>
        <w:bottom w:val="none" w:sz="0" w:space="0" w:color="auto"/>
        <w:right w:val="none" w:sz="0" w:space="0" w:color="auto"/>
      </w:divBdr>
    </w:div>
    <w:div w:id="898520507">
      <w:bodyDiv w:val="1"/>
      <w:marLeft w:val="0"/>
      <w:marRight w:val="0"/>
      <w:marTop w:val="0"/>
      <w:marBottom w:val="0"/>
      <w:divBdr>
        <w:top w:val="none" w:sz="0" w:space="0" w:color="auto"/>
        <w:left w:val="none" w:sz="0" w:space="0" w:color="auto"/>
        <w:bottom w:val="none" w:sz="0" w:space="0" w:color="auto"/>
        <w:right w:val="none" w:sz="0" w:space="0" w:color="auto"/>
      </w:divBdr>
    </w:div>
    <w:div w:id="898713802">
      <w:bodyDiv w:val="1"/>
      <w:marLeft w:val="0"/>
      <w:marRight w:val="0"/>
      <w:marTop w:val="0"/>
      <w:marBottom w:val="0"/>
      <w:divBdr>
        <w:top w:val="none" w:sz="0" w:space="0" w:color="auto"/>
        <w:left w:val="none" w:sz="0" w:space="0" w:color="auto"/>
        <w:bottom w:val="none" w:sz="0" w:space="0" w:color="auto"/>
        <w:right w:val="none" w:sz="0" w:space="0" w:color="auto"/>
      </w:divBdr>
    </w:div>
    <w:div w:id="900991276">
      <w:bodyDiv w:val="1"/>
      <w:marLeft w:val="0"/>
      <w:marRight w:val="0"/>
      <w:marTop w:val="0"/>
      <w:marBottom w:val="0"/>
      <w:divBdr>
        <w:top w:val="none" w:sz="0" w:space="0" w:color="auto"/>
        <w:left w:val="none" w:sz="0" w:space="0" w:color="auto"/>
        <w:bottom w:val="none" w:sz="0" w:space="0" w:color="auto"/>
        <w:right w:val="none" w:sz="0" w:space="0" w:color="auto"/>
      </w:divBdr>
    </w:div>
    <w:div w:id="901722459">
      <w:bodyDiv w:val="1"/>
      <w:marLeft w:val="0"/>
      <w:marRight w:val="0"/>
      <w:marTop w:val="0"/>
      <w:marBottom w:val="0"/>
      <w:divBdr>
        <w:top w:val="none" w:sz="0" w:space="0" w:color="auto"/>
        <w:left w:val="none" w:sz="0" w:space="0" w:color="auto"/>
        <w:bottom w:val="none" w:sz="0" w:space="0" w:color="auto"/>
        <w:right w:val="none" w:sz="0" w:space="0" w:color="auto"/>
      </w:divBdr>
    </w:div>
    <w:div w:id="902837606">
      <w:bodyDiv w:val="1"/>
      <w:marLeft w:val="0"/>
      <w:marRight w:val="0"/>
      <w:marTop w:val="0"/>
      <w:marBottom w:val="0"/>
      <w:divBdr>
        <w:top w:val="none" w:sz="0" w:space="0" w:color="auto"/>
        <w:left w:val="none" w:sz="0" w:space="0" w:color="auto"/>
        <w:bottom w:val="none" w:sz="0" w:space="0" w:color="auto"/>
        <w:right w:val="none" w:sz="0" w:space="0" w:color="auto"/>
      </w:divBdr>
    </w:div>
    <w:div w:id="903220003">
      <w:bodyDiv w:val="1"/>
      <w:marLeft w:val="0"/>
      <w:marRight w:val="0"/>
      <w:marTop w:val="0"/>
      <w:marBottom w:val="0"/>
      <w:divBdr>
        <w:top w:val="none" w:sz="0" w:space="0" w:color="auto"/>
        <w:left w:val="none" w:sz="0" w:space="0" w:color="auto"/>
        <w:bottom w:val="none" w:sz="0" w:space="0" w:color="auto"/>
        <w:right w:val="none" w:sz="0" w:space="0" w:color="auto"/>
      </w:divBdr>
    </w:div>
    <w:div w:id="903683383">
      <w:bodyDiv w:val="1"/>
      <w:marLeft w:val="0"/>
      <w:marRight w:val="0"/>
      <w:marTop w:val="0"/>
      <w:marBottom w:val="0"/>
      <w:divBdr>
        <w:top w:val="none" w:sz="0" w:space="0" w:color="auto"/>
        <w:left w:val="none" w:sz="0" w:space="0" w:color="auto"/>
        <w:bottom w:val="none" w:sz="0" w:space="0" w:color="auto"/>
        <w:right w:val="none" w:sz="0" w:space="0" w:color="auto"/>
      </w:divBdr>
    </w:div>
    <w:div w:id="904098304">
      <w:bodyDiv w:val="1"/>
      <w:marLeft w:val="0"/>
      <w:marRight w:val="0"/>
      <w:marTop w:val="0"/>
      <w:marBottom w:val="0"/>
      <w:divBdr>
        <w:top w:val="none" w:sz="0" w:space="0" w:color="auto"/>
        <w:left w:val="none" w:sz="0" w:space="0" w:color="auto"/>
        <w:bottom w:val="none" w:sz="0" w:space="0" w:color="auto"/>
        <w:right w:val="none" w:sz="0" w:space="0" w:color="auto"/>
      </w:divBdr>
    </w:div>
    <w:div w:id="904142345">
      <w:bodyDiv w:val="1"/>
      <w:marLeft w:val="0"/>
      <w:marRight w:val="0"/>
      <w:marTop w:val="0"/>
      <w:marBottom w:val="0"/>
      <w:divBdr>
        <w:top w:val="none" w:sz="0" w:space="0" w:color="auto"/>
        <w:left w:val="none" w:sz="0" w:space="0" w:color="auto"/>
        <w:bottom w:val="none" w:sz="0" w:space="0" w:color="auto"/>
        <w:right w:val="none" w:sz="0" w:space="0" w:color="auto"/>
      </w:divBdr>
    </w:div>
    <w:div w:id="904491070">
      <w:bodyDiv w:val="1"/>
      <w:marLeft w:val="0"/>
      <w:marRight w:val="0"/>
      <w:marTop w:val="0"/>
      <w:marBottom w:val="0"/>
      <w:divBdr>
        <w:top w:val="none" w:sz="0" w:space="0" w:color="auto"/>
        <w:left w:val="none" w:sz="0" w:space="0" w:color="auto"/>
        <w:bottom w:val="none" w:sz="0" w:space="0" w:color="auto"/>
        <w:right w:val="none" w:sz="0" w:space="0" w:color="auto"/>
      </w:divBdr>
    </w:div>
    <w:div w:id="905605435">
      <w:bodyDiv w:val="1"/>
      <w:marLeft w:val="0"/>
      <w:marRight w:val="0"/>
      <w:marTop w:val="0"/>
      <w:marBottom w:val="0"/>
      <w:divBdr>
        <w:top w:val="none" w:sz="0" w:space="0" w:color="auto"/>
        <w:left w:val="none" w:sz="0" w:space="0" w:color="auto"/>
        <w:bottom w:val="none" w:sz="0" w:space="0" w:color="auto"/>
        <w:right w:val="none" w:sz="0" w:space="0" w:color="auto"/>
      </w:divBdr>
    </w:div>
    <w:div w:id="909386716">
      <w:bodyDiv w:val="1"/>
      <w:marLeft w:val="0"/>
      <w:marRight w:val="0"/>
      <w:marTop w:val="0"/>
      <w:marBottom w:val="0"/>
      <w:divBdr>
        <w:top w:val="none" w:sz="0" w:space="0" w:color="auto"/>
        <w:left w:val="none" w:sz="0" w:space="0" w:color="auto"/>
        <w:bottom w:val="none" w:sz="0" w:space="0" w:color="auto"/>
        <w:right w:val="none" w:sz="0" w:space="0" w:color="auto"/>
      </w:divBdr>
    </w:div>
    <w:div w:id="909579051">
      <w:bodyDiv w:val="1"/>
      <w:marLeft w:val="0"/>
      <w:marRight w:val="0"/>
      <w:marTop w:val="0"/>
      <w:marBottom w:val="0"/>
      <w:divBdr>
        <w:top w:val="none" w:sz="0" w:space="0" w:color="auto"/>
        <w:left w:val="none" w:sz="0" w:space="0" w:color="auto"/>
        <w:bottom w:val="none" w:sz="0" w:space="0" w:color="auto"/>
        <w:right w:val="none" w:sz="0" w:space="0" w:color="auto"/>
      </w:divBdr>
    </w:div>
    <w:div w:id="911505979">
      <w:bodyDiv w:val="1"/>
      <w:marLeft w:val="0"/>
      <w:marRight w:val="0"/>
      <w:marTop w:val="0"/>
      <w:marBottom w:val="0"/>
      <w:divBdr>
        <w:top w:val="none" w:sz="0" w:space="0" w:color="auto"/>
        <w:left w:val="none" w:sz="0" w:space="0" w:color="auto"/>
        <w:bottom w:val="none" w:sz="0" w:space="0" w:color="auto"/>
        <w:right w:val="none" w:sz="0" w:space="0" w:color="auto"/>
      </w:divBdr>
    </w:div>
    <w:div w:id="911506340">
      <w:bodyDiv w:val="1"/>
      <w:marLeft w:val="0"/>
      <w:marRight w:val="0"/>
      <w:marTop w:val="0"/>
      <w:marBottom w:val="0"/>
      <w:divBdr>
        <w:top w:val="none" w:sz="0" w:space="0" w:color="auto"/>
        <w:left w:val="none" w:sz="0" w:space="0" w:color="auto"/>
        <w:bottom w:val="none" w:sz="0" w:space="0" w:color="auto"/>
        <w:right w:val="none" w:sz="0" w:space="0" w:color="auto"/>
      </w:divBdr>
    </w:div>
    <w:div w:id="914435568">
      <w:bodyDiv w:val="1"/>
      <w:marLeft w:val="0"/>
      <w:marRight w:val="0"/>
      <w:marTop w:val="0"/>
      <w:marBottom w:val="0"/>
      <w:divBdr>
        <w:top w:val="none" w:sz="0" w:space="0" w:color="auto"/>
        <w:left w:val="none" w:sz="0" w:space="0" w:color="auto"/>
        <w:bottom w:val="none" w:sz="0" w:space="0" w:color="auto"/>
        <w:right w:val="none" w:sz="0" w:space="0" w:color="auto"/>
      </w:divBdr>
    </w:div>
    <w:div w:id="916741504">
      <w:bodyDiv w:val="1"/>
      <w:marLeft w:val="0"/>
      <w:marRight w:val="0"/>
      <w:marTop w:val="0"/>
      <w:marBottom w:val="0"/>
      <w:divBdr>
        <w:top w:val="none" w:sz="0" w:space="0" w:color="auto"/>
        <w:left w:val="none" w:sz="0" w:space="0" w:color="auto"/>
        <w:bottom w:val="none" w:sz="0" w:space="0" w:color="auto"/>
        <w:right w:val="none" w:sz="0" w:space="0" w:color="auto"/>
      </w:divBdr>
    </w:div>
    <w:div w:id="916747005">
      <w:bodyDiv w:val="1"/>
      <w:marLeft w:val="0"/>
      <w:marRight w:val="0"/>
      <w:marTop w:val="0"/>
      <w:marBottom w:val="0"/>
      <w:divBdr>
        <w:top w:val="none" w:sz="0" w:space="0" w:color="auto"/>
        <w:left w:val="none" w:sz="0" w:space="0" w:color="auto"/>
        <w:bottom w:val="none" w:sz="0" w:space="0" w:color="auto"/>
        <w:right w:val="none" w:sz="0" w:space="0" w:color="auto"/>
      </w:divBdr>
    </w:div>
    <w:div w:id="916788901">
      <w:bodyDiv w:val="1"/>
      <w:marLeft w:val="0"/>
      <w:marRight w:val="0"/>
      <w:marTop w:val="0"/>
      <w:marBottom w:val="0"/>
      <w:divBdr>
        <w:top w:val="none" w:sz="0" w:space="0" w:color="auto"/>
        <w:left w:val="none" w:sz="0" w:space="0" w:color="auto"/>
        <w:bottom w:val="none" w:sz="0" w:space="0" w:color="auto"/>
        <w:right w:val="none" w:sz="0" w:space="0" w:color="auto"/>
      </w:divBdr>
    </w:div>
    <w:div w:id="916863440">
      <w:bodyDiv w:val="1"/>
      <w:marLeft w:val="0"/>
      <w:marRight w:val="0"/>
      <w:marTop w:val="0"/>
      <w:marBottom w:val="0"/>
      <w:divBdr>
        <w:top w:val="none" w:sz="0" w:space="0" w:color="auto"/>
        <w:left w:val="none" w:sz="0" w:space="0" w:color="auto"/>
        <w:bottom w:val="none" w:sz="0" w:space="0" w:color="auto"/>
        <w:right w:val="none" w:sz="0" w:space="0" w:color="auto"/>
      </w:divBdr>
    </w:div>
    <w:div w:id="917593186">
      <w:bodyDiv w:val="1"/>
      <w:marLeft w:val="0"/>
      <w:marRight w:val="0"/>
      <w:marTop w:val="0"/>
      <w:marBottom w:val="0"/>
      <w:divBdr>
        <w:top w:val="none" w:sz="0" w:space="0" w:color="auto"/>
        <w:left w:val="none" w:sz="0" w:space="0" w:color="auto"/>
        <w:bottom w:val="none" w:sz="0" w:space="0" w:color="auto"/>
        <w:right w:val="none" w:sz="0" w:space="0" w:color="auto"/>
      </w:divBdr>
    </w:div>
    <w:div w:id="917595049">
      <w:bodyDiv w:val="1"/>
      <w:marLeft w:val="0"/>
      <w:marRight w:val="0"/>
      <w:marTop w:val="0"/>
      <w:marBottom w:val="0"/>
      <w:divBdr>
        <w:top w:val="none" w:sz="0" w:space="0" w:color="auto"/>
        <w:left w:val="none" w:sz="0" w:space="0" w:color="auto"/>
        <w:bottom w:val="none" w:sz="0" w:space="0" w:color="auto"/>
        <w:right w:val="none" w:sz="0" w:space="0" w:color="auto"/>
      </w:divBdr>
    </w:div>
    <w:div w:id="918296400">
      <w:bodyDiv w:val="1"/>
      <w:marLeft w:val="0"/>
      <w:marRight w:val="0"/>
      <w:marTop w:val="0"/>
      <w:marBottom w:val="0"/>
      <w:divBdr>
        <w:top w:val="none" w:sz="0" w:space="0" w:color="auto"/>
        <w:left w:val="none" w:sz="0" w:space="0" w:color="auto"/>
        <w:bottom w:val="none" w:sz="0" w:space="0" w:color="auto"/>
        <w:right w:val="none" w:sz="0" w:space="0" w:color="auto"/>
      </w:divBdr>
    </w:div>
    <w:div w:id="919943057">
      <w:bodyDiv w:val="1"/>
      <w:marLeft w:val="0"/>
      <w:marRight w:val="0"/>
      <w:marTop w:val="0"/>
      <w:marBottom w:val="0"/>
      <w:divBdr>
        <w:top w:val="none" w:sz="0" w:space="0" w:color="auto"/>
        <w:left w:val="none" w:sz="0" w:space="0" w:color="auto"/>
        <w:bottom w:val="none" w:sz="0" w:space="0" w:color="auto"/>
        <w:right w:val="none" w:sz="0" w:space="0" w:color="auto"/>
      </w:divBdr>
    </w:div>
    <w:div w:id="919994504">
      <w:bodyDiv w:val="1"/>
      <w:marLeft w:val="0"/>
      <w:marRight w:val="0"/>
      <w:marTop w:val="0"/>
      <w:marBottom w:val="0"/>
      <w:divBdr>
        <w:top w:val="none" w:sz="0" w:space="0" w:color="auto"/>
        <w:left w:val="none" w:sz="0" w:space="0" w:color="auto"/>
        <w:bottom w:val="none" w:sz="0" w:space="0" w:color="auto"/>
        <w:right w:val="none" w:sz="0" w:space="0" w:color="auto"/>
      </w:divBdr>
    </w:div>
    <w:div w:id="921330071">
      <w:bodyDiv w:val="1"/>
      <w:marLeft w:val="0"/>
      <w:marRight w:val="0"/>
      <w:marTop w:val="0"/>
      <w:marBottom w:val="0"/>
      <w:divBdr>
        <w:top w:val="none" w:sz="0" w:space="0" w:color="auto"/>
        <w:left w:val="none" w:sz="0" w:space="0" w:color="auto"/>
        <w:bottom w:val="none" w:sz="0" w:space="0" w:color="auto"/>
        <w:right w:val="none" w:sz="0" w:space="0" w:color="auto"/>
      </w:divBdr>
    </w:div>
    <w:div w:id="921597733">
      <w:bodyDiv w:val="1"/>
      <w:marLeft w:val="0"/>
      <w:marRight w:val="0"/>
      <w:marTop w:val="0"/>
      <w:marBottom w:val="0"/>
      <w:divBdr>
        <w:top w:val="none" w:sz="0" w:space="0" w:color="auto"/>
        <w:left w:val="none" w:sz="0" w:space="0" w:color="auto"/>
        <w:bottom w:val="none" w:sz="0" w:space="0" w:color="auto"/>
        <w:right w:val="none" w:sz="0" w:space="0" w:color="auto"/>
      </w:divBdr>
    </w:div>
    <w:div w:id="923150158">
      <w:bodyDiv w:val="1"/>
      <w:marLeft w:val="0"/>
      <w:marRight w:val="0"/>
      <w:marTop w:val="0"/>
      <w:marBottom w:val="0"/>
      <w:divBdr>
        <w:top w:val="none" w:sz="0" w:space="0" w:color="auto"/>
        <w:left w:val="none" w:sz="0" w:space="0" w:color="auto"/>
        <w:bottom w:val="none" w:sz="0" w:space="0" w:color="auto"/>
        <w:right w:val="none" w:sz="0" w:space="0" w:color="auto"/>
      </w:divBdr>
    </w:div>
    <w:div w:id="923686353">
      <w:bodyDiv w:val="1"/>
      <w:marLeft w:val="0"/>
      <w:marRight w:val="0"/>
      <w:marTop w:val="0"/>
      <w:marBottom w:val="0"/>
      <w:divBdr>
        <w:top w:val="none" w:sz="0" w:space="0" w:color="auto"/>
        <w:left w:val="none" w:sz="0" w:space="0" w:color="auto"/>
        <w:bottom w:val="none" w:sz="0" w:space="0" w:color="auto"/>
        <w:right w:val="none" w:sz="0" w:space="0" w:color="auto"/>
      </w:divBdr>
    </w:div>
    <w:div w:id="926770049">
      <w:bodyDiv w:val="1"/>
      <w:marLeft w:val="0"/>
      <w:marRight w:val="0"/>
      <w:marTop w:val="0"/>
      <w:marBottom w:val="0"/>
      <w:divBdr>
        <w:top w:val="none" w:sz="0" w:space="0" w:color="auto"/>
        <w:left w:val="none" w:sz="0" w:space="0" w:color="auto"/>
        <w:bottom w:val="none" w:sz="0" w:space="0" w:color="auto"/>
        <w:right w:val="none" w:sz="0" w:space="0" w:color="auto"/>
      </w:divBdr>
    </w:div>
    <w:div w:id="927008788">
      <w:bodyDiv w:val="1"/>
      <w:marLeft w:val="0"/>
      <w:marRight w:val="0"/>
      <w:marTop w:val="0"/>
      <w:marBottom w:val="0"/>
      <w:divBdr>
        <w:top w:val="none" w:sz="0" w:space="0" w:color="auto"/>
        <w:left w:val="none" w:sz="0" w:space="0" w:color="auto"/>
        <w:bottom w:val="none" w:sz="0" w:space="0" w:color="auto"/>
        <w:right w:val="none" w:sz="0" w:space="0" w:color="auto"/>
      </w:divBdr>
    </w:div>
    <w:div w:id="927037131">
      <w:bodyDiv w:val="1"/>
      <w:marLeft w:val="0"/>
      <w:marRight w:val="0"/>
      <w:marTop w:val="0"/>
      <w:marBottom w:val="0"/>
      <w:divBdr>
        <w:top w:val="none" w:sz="0" w:space="0" w:color="auto"/>
        <w:left w:val="none" w:sz="0" w:space="0" w:color="auto"/>
        <w:bottom w:val="none" w:sz="0" w:space="0" w:color="auto"/>
        <w:right w:val="none" w:sz="0" w:space="0" w:color="auto"/>
      </w:divBdr>
    </w:div>
    <w:div w:id="927235220">
      <w:bodyDiv w:val="1"/>
      <w:marLeft w:val="0"/>
      <w:marRight w:val="0"/>
      <w:marTop w:val="0"/>
      <w:marBottom w:val="0"/>
      <w:divBdr>
        <w:top w:val="none" w:sz="0" w:space="0" w:color="auto"/>
        <w:left w:val="none" w:sz="0" w:space="0" w:color="auto"/>
        <w:bottom w:val="none" w:sz="0" w:space="0" w:color="auto"/>
        <w:right w:val="none" w:sz="0" w:space="0" w:color="auto"/>
      </w:divBdr>
    </w:div>
    <w:div w:id="931083395">
      <w:bodyDiv w:val="1"/>
      <w:marLeft w:val="0"/>
      <w:marRight w:val="0"/>
      <w:marTop w:val="0"/>
      <w:marBottom w:val="0"/>
      <w:divBdr>
        <w:top w:val="none" w:sz="0" w:space="0" w:color="auto"/>
        <w:left w:val="none" w:sz="0" w:space="0" w:color="auto"/>
        <w:bottom w:val="none" w:sz="0" w:space="0" w:color="auto"/>
        <w:right w:val="none" w:sz="0" w:space="0" w:color="auto"/>
      </w:divBdr>
    </w:div>
    <w:div w:id="936865016">
      <w:bodyDiv w:val="1"/>
      <w:marLeft w:val="0"/>
      <w:marRight w:val="0"/>
      <w:marTop w:val="0"/>
      <w:marBottom w:val="0"/>
      <w:divBdr>
        <w:top w:val="none" w:sz="0" w:space="0" w:color="auto"/>
        <w:left w:val="none" w:sz="0" w:space="0" w:color="auto"/>
        <w:bottom w:val="none" w:sz="0" w:space="0" w:color="auto"/>
        <w:right w:val="none" w:sz="0" w:space="0" w:color="auto"/>
      </w:divBdr>
    </w:div>
    <w:div w:id="937178199">
      <w:bodyDiv w:val="1"/>
      <w:marLeft w:val="0"/>
      <w:marRight w:val="0"/>
      <w:marTop w:val="0"/>
      <w:marBottom w:val="0"/>
      <w:divBdr>
        <w:top w:val="none" w:sz="0" w:space="0" w:color="auto"/>
        <w:left w:val="none" w:sz="0" w:space="0" w:color="auto"/>
        <w:bottom w:val="none" w:sz="0" w:space="0" w:color="auto"/>
        <w:right w:val="none" w:sz="0" w:space="0" w:color="auto"/>
      </w:divBdr>
    </w:div>
    <w:div w:id="937448386">
      <w:bodyDiv w:val="1"/>
      <w:marLeft w:val="0"/>
      <w:marRight w:val="0"/>
      <w:marTop w:val="0"/>
      <w:marBottom w:val="0"/>
      <w:divBdr>
        <w:top w:val="none" w:sz="0" w:space="0" w:color="auto"/>
        <w:left w:val="none" w:sz="0" w:space="0" w:color="auto"/>
        <w:bottom w:val="none" w:sz="0" w:space="0" w:color="auto"/>
        <w:right w:val="none" w:sz="0" w:space="0" w:color="auto"/>
      </w:divBdr>
    </w:div>
    <w:div w:id="938679591">
      <w:bodyDiv w:val="1"/>
      <w:marLeft w:val="0"/>
      <w:marRight w:val="0"/>
      <w:marTop w:val="0"/>
      <w:marBottom w:val="0"/>
      <w:divBdr>
        <w:top w:val="none" w:sz="0" w:space="0" w:color="auto"/>
        <w:left w:val="none" w:sz="0" w:space="0" w:color="auto"/>
        <w:bottom w:val="none" w:sz="0" w:space="0" w:color="auto"/>
        <w:right w:val="none" w:sz="0" w:space="0" w:color="auto"/>
      </w:divBdr>
    </w:div>
    <w:div w:id="939332810">
      <w:bodyDiv w:val="1"/>
      <w:marLeft w:val="0"/>
      <w:marRight w:val="0"/>
      <w:marTop w:val="0"/>
      <w:marBottom w:val="0"/>
      <w:divBdr>
        <w:top w:val="none" w:sz="0" w:space="0" w:color="auto"/>
        <w:left w:val="none" w:sz="0" w:space="0" w:color="auto"/>
        <w:bottom w:val="none" w:sz="0" w:space="0" w:color="auto"/>
        <w:right w:val="none" w:sz="0" w:space="0" w:color="auto"/>
      </w:divBdr>
    </w:div>
    <w:div w:id="942960767">
      <w:bodyDiv w:val="1"/>
      <w:marLeft w:val="0"/>
      <w:marRight w:val="0"/>
      <w:marTop w:val="0"/>
      <w:marBottom w:val="0"/>
      <w:divBdr>
        <w:top w:val="none" w:sz="0" w:space="0" w:color="auto"/>
        <w:left w:val="none" w:sz="0" w:space="0" w:color="auto"/>
        <w:bottom w:val="none" w:sz="0" w:space="0" w:color="auto"/>
        <w:right w:val="none" w:sz="0" w:space="0" w:color="auto"/>
      </w:divBdr>
    </w:div>
    <w:div w:id="943880827">
      <w:bodyDiv w:val="1"/>
      <w:marLeft w:val="0"/>
      <w:marRight w:val="0"/>
      <w:marTop w:val="0"/>
      <w:marBottom w:val="0"/>
      <w:divBdr>
        <w:top w:val="none" w:sz="0" w:space="0" w:color="auto"/>
        <w:left w:val="none" w:sz="0" w:space="0" w:color="auto"/>
        <w:bottom w:val="none" w:sz="0" w:space="0" w:color="auto"/>
        <w:right w:val="none" w:sz="0" w:space="0" w:color="auto"/>
      </w:divBdr>
    </w:div>
    <w:div w:id="945623489">
      <w:bodyDiv w:val="1"/>
      <w:marLeft w:val="0"/>
      <w:marRight w:val="0"/>
      <w:marTop w:val="0"/>
      <w:marBottom w:val="0"/>
      <w:divBdr>
        <w:top w:val="none" w:sz="0" w:space="0" w:color="auto"/>
        <w:left w:val="none" w:sz="0" w:space="0" w:color="auto"/>
        <w:bottom w:val="none" w:sz="0" w:space="0" w:color="auto"/>
        <w:right w:val="none" w:sz="0" w:space="0" w:color="auto"/>
      </w:divBdr>
    </w:div>
    <w:div w:id="946043125">
      <w:bodyDiv w:val="1"/>
      <w:marLeft w:val="0"/>
      <w:marRight w:val="0"/>
      <w:marTop w:val="0"/>
      <w:marBottom w:val="0"/>
      <w:divBdr>
        <w:top w:val="none" w:sz="0" w:space="0" w:color="auto"/>
        <w:left w:val="none" w:sz="0" w:space="0" w:color="auto"/>
        <w:bottom w:val="none" w:sz="0" w:space="0" w:color="auto"/>
        <w:right w:val="none" w:sz="0" w:space="0" w:color="auto"/>
      </w:divBdr>
    </w:div>
    <w:div w:id="947590114">
      <w:bodyDiv w:val="1"/>
      <w:marLeft w:val="0"/>
      <w:marRight w:val="0"/>
      <w:marTop w:val="0"/>
      <w:marBottom w:val="0"/>
      <w:divBdr>
        <w:top w:val="none" w:sz="0" w:space="0" w:color="auto"/>
        <w:left w:val="none" w:sz="0" w:space="0" w:color="auto"/>
        <w:bottom w:val="none" w:sz="0" w:space="0" w:color="auto"/>
        <w:right w:val="none" w:sz="0" w:space="0" w:color="auto"/>
      </w:divBdr>
    </w:div>
    <w:div w:id="949700065">
      <w:bodyDiv w:val="1"/>
      <w:marLeft w:val="0"/>
      <w:marRight w:val="0"/>
      <w:marTop w:val="0"/>
      <w:marBottom w:val="0"/>
      <w:divBdr>
        <w:top w:val="none" w:sz="0" w:space="0" w:color="auto"/>
        <w:left w:val="none" w:sz="0" w:space="0" w:color="auto"/>
        <w:bottom w:val="none" w:sz="0" w:space="0" w:color="auto"/>
        <w:right w:val="none" w:sz="0" w:space="0" w:color="auto"/>
      </w:divBdr>
    </w:div>
    <w:div w:id="953290516">
      <w:bodyDiv w:val="1"/>
      <w:marLeft w:val="0"/>
      <w:marRight w:val="0"/>
      <w:marTop w:val="0"/>
      <w:marBottom w:val="0"/>
      <w:divBdr>
        <w:top w:val="none" w:sz="0" w:space="0" w:color="auto"/>
        <w:left w:val="none" w:sz="0" w:space="0" w:color="auto"/>
        <w:bottom w:val="none" w:sz="0" w:space="0" w:color="auto"/>
        <w:right w:val="none" w:sz="0" w:space="0" w:color="auto"/>
      </w:divBdr>
    </w:div>
    <w:div w:id="953825212">
      <w:bodyDiv w:val="1"/>
      <w:marLeft w:val="0"/>
      <w:marRight w:val="0"/>
      <w:marTop w:val="0"/>
      <w:marBottom w:val="0"/>
      <w:divBdr>
        <w:top w:val="none" w:sz="0" w:space="0" w:color="auto"/>
        <w:left w:val="none" w:sz="0" w:space="0" w:color="auto"/>
        <w:bottom w:val="none" w:sz="0" w:space="0" w:color="auto"/>
        <w:right w:val="none" w:sz="0" w:space="0" w:color="auto"/>
      </w:divBdr>
    </w:div>
    <w:div w:id="954285875">
      <w:bodyDiv w:val="1"/>
      <w:marLeft w:val="0"/>
      <w:marRight w:val="0"/>
      <w:marTop w:val="0"/>
      <w:marBottom w:val="0"/>
      <w:divBdr>
        <w:top w:val="none" w:sz="0" w:space="0" w:color="auto"/>
        <w:left w:val="none" w:sz="0" w:space="0" w:color="auto"/>
        <w:bottom w:val="none" w:sz="0" w:space="0" w:color="auto"/>
        <w:right w:val="none" w:sz="0" w:space="0" w:color="auto"/>
      </w:divBdr>
    </w:div>
    <w:div w:id="954406107">
      <w:bodyDiv w:val="1"/>
      <w:marLeft w:val="0"/>
      <w:marRight w:val="0"/>
      <w:marTop w:val="0"/>
      <w:marBottom w:val="0"/>
      <w:divBdr>
        <w:top w:val="none" w:sz="0" w:space="0" w:color="auto"/>
        <w:left w:val="none" w:sz="0" w:space="0" w:color="auto"/>
        <w:bottom w:val="none" w:sz="0" w:space="0" w:color="auto"/>
        <w:right w:val="none" w:sz="0" w:space="0" w:color="auto"/>
      </w:divBdr>
    </w:div>
    <w:div w:id="956374001">
      <w:bodyDiv w:val="1"/>
      <w:marLeft w:val="0"/>
      <w:marRight w:val="0"/>
      <w:marTop w:val="0"/>
      <w:marBottom w:val="0"/>
      <w:divBdr>
        <w:top w:val="none" w:sz="0" w:space="0" w:color="auto"/>
        <w:left w:val="none" w:sz="0" w:space="0" w:color="auto"/>
        <w:bottom w:val="none" w:sz="0" w:space="0" w:color="auto"/>
        <w:right w:val="none" w:sz="0" w:space="0" w:color="auto"/>
      </w:divBdr>
    </w:div>
    <w:div w:id="958683144">
      <w:bodyDiv w:val="1"/>
      <w:marLeft w:val="0"/>
      <w:marRight w:val="0"/>
      <w:marTop w:val="0"/>
      <w:marBottom w:val="0"/>
      <w:divBdr>
        <w:top w:val="none" w:sz="0" w:space="0" w:color="auto"/>
        <w:left w:val="none" w:sz="0" w:space="0" w:color="auto"/>
        <w:bottom w:val="none" w:sz="0" w:space="0" w:color="auto"/>
        <w:right w:val="none" w:sz="0" w:space="0" w:color="auto"/>
      </w:divBdr>
    </w:div>
    <w:div w:id="958877076">
      <w:bodyDiv w:val="1"/>
      <w:marLeft w:val="0"/>
      <w:marRight w:val="0"/>
      <w:marTop w:val="0"/>
      <w:marBottom w:val="0"/>
      <w:divBdr>
        <w:top w:val="none" w:sz="0" w:space="0" w:color="auto"/>
        <w:left w:val="none" w:sz="0" w:space="0" w:color="auto"/>
        <w:bottom w:val="none" w:sz="0" w:space="0" w:color="auto"/>
        <w:right w:val="none" w:sz="0" w:space="0" w:color="auto"/>
      </w:divBdr>
    </w:div>
    <w:div w:id="960569314">
      <w:bodyDiv w:val="1"/>
      <w:marLeft w:val="0"/>
      <w:marRight w:val="0"/>
      <w:marTop w:val="0"/>
      <w:marBottom w:val="0"/>
      <w:divBdr>
        <w:top w:val="none" w:sz="0" w:space="0" w:color="auto"/>
        <w:left w:val="none" w:sz="0" w:space="0" w:color="auto"/>
        <w:bottom w:val="none" w:sz="0" w:space="0" w:color="auto"/>
        <w:right w:val="none" w:sz="0" w:space="0" w:color="auto"/>
      </w:divBdr>
    </w:div>
    <w:div w:id="961576499">
      <w:bodyDiv w:val="1"/>
      <w:marLeft w:val="0"/>
      <w:marRight w:val="0"/>
      <w:marTop w:val="0"/>
      <w:marBottom w:val="0"/>
      <w:divBdr>
        <w:top w:val="none" w:sz="0" w:space="0" w:color="auto"/>
        <w:left w:val="none" w:sz="0" w:space="0" w:color="auto"/>
        <w:bottom w:val="none" w:sz="0" w:space="0" w:color="auto"/>
        <w:right w:val="none" w:sz="0" w:space="0" w:color="auto"/>
      </w:divBdr>
    </w:div>
    <w:div w:id="961886618">
      <w:bodyDiv w:val="1"/>
      <w:marLeft w:val="0"/>
      <w:marRight w:val="0"/>
      <w:marTop w:val="0"/>
      <w:marBottom w:val="0"/>
      <w:divBdr>
        <w:top w:val="none" w:sz="0" w:space="0" w:color="auto"/>
        <w:left w:val="none" w:sz="0" w:space="0" w:color="auto"/>
        <w:bottom w:val="none" w:sz="0" w:space="0" w:color="auto"/>
        <w:right w:val="none" w:sz="0" w:space="0" w:color="auto"/>
      </w:divBdr>
    </w:div>
    <w:div w:id="962536450">
      <w:bodyDiv w:val="1"/>
      <w:marLeft w:val="0"/>
      <w:marRight w:val="0"/>
      <w:marTop w:val="0"/>
      <w:marBottom w:val="0"/>
      <w:divBdr>
        <w:top w:val="none" w:sz="0" w:space="0" w:color="auto"/>
        <w:left w:val="none" w:sz="0" w:space="0" w:color="auto"/>
        <w:bottom w:val="none" w:sz="0" w:space="0" w:color="auto"/>
        <w:right w:val="none" w:sz="0" w:space="0" w:color="auto"/>
      </w:divBdr>
    </w:div>
    <w:div w:id="962882685">
      <w:bodyDiv w:val="1"/>
      <w:marLeft w:val="0"/>
      <w:marRight w:val="0"/>
      <w:marTop w:val="0"/>
      <w:marBottom w:val="0"/>
      <w:divBdr>
        <w:top w:val="none" w:sz="0" w:space="0" w:color="auto"/>
        <w:left w:val="none" w:sz="0" w:space="0" w:color="auto"/>
        <w:bottom w:val="none" w:sz="0" w:space="0" w:color="auto"/>
        <w:right w:val="none" w:sz="0" w:space="0" w:color="auto"/>
      </w:divBdr>
    </w:div>
    <w:div w:id="963077768">
      <w:bodyDiv w:val="1"/>
      <w:marLeft w:val="0"/>
      <w:marRight w:val="0"/>
      <w:marTop w:val="0"/>
      <w:marBottom w:val="0"/>
      <w:divBdr>
        <w:top w:val="none" w:sz="0" w:space="0" w:color="auto"/>
        <w:left w:val="none" w:sz="0" w:space="0" w:color="auto"/>
        <w:bottom w:val="none" w:sz="0" w:space="0" w:color="auto"/>
        <w:right w:val="none" w:sz="0" w:space="0" w:color="auto"/>
      </w:divBdr>
    </w:div>
    <w:div w:id="964771289">
      <w:bodyDiv w:val="1"/>
      <w:marLeft w:val="0"/>
      <w:marRight w:val="0"/>
      <w:marTop w:val="0"/>
      <w:marBottom w:val="0"/>
      <w:divBdr>
        <w:top w:val="none" w:sz="0" w:space="0" w:color="auto"/>
        <w:left w:val="none" w:sz="0" w:space="0" w:color="auto"/>
        <w:bottom w:val="none" w:sz="0" w:space="0" w:color="auto"/>
        <w:right w:val="none" w:sz="0" w:space="0" w:color="auto"/>
      </w:divBdr>
    </w:div>
    <w:div w:id="965811329">
      <w:bodyDiv w:val="1"/>
      <w:marLeft w:val="0"/>
      <w:marRight w:val="0"/>
      <w:marTop w:val="0"/>
      <w:marBottom w:val="0"/>
      <w:divBdr>
        <w:top w:val="none" w:sz="0" w:space="0" w:color="auto"/>
        <w:left w:val="none" w:sz="0" w:space="0" w:color="auto"/>
        <w:bottom w:val="none" w:sz="0" w:space="0" w:color="auto"/>
        <w:right w:val="none" w:sz="0" w:space="0" w:color="auto"/>
      </w:divBdr>
    </w:div>
    <w:div w:id="966550756">
      <w:bodyDiv w:val="1"/>
      <w:marLeft w:val="0"/>
      <w:marRight w:val="0"/>
      <w:marTop w:val="0"/>
      <w:marBottom w:val="0"/>
      <w:divBdr>
        <w:top w:val="none" w:sz="0" w:space="0" w:color="auto"/>
        <w:left w:val="none" w:sz="0" w:space="0" w:color="auto"/>
        <w:bottom w:val="none" w:sz="0" w:space="0" w:color="auto"/>
        <w:right w:val="none" w:sz="0" w:space="0" w:color="auto"/>
      </w:divBdr>
    </w:div>
    <w:div w:id="966738789">
      <w:bodyDiv w:val="1"/>
      <w:marLeft w:val="0"/>
      <w:marRight w:val="0"/>
      <w:marTop w:val="0"/>
      <w:marBottom w:val="0"/>
      <w:divBdr>
        <w:top w:val="none" w:sz="0" w:space="0" w:color="auto"/>
        <w:left w:val="none" w:sz="0" w:space="0" w:color="auto"/>
        <w:bottom w:val="none" w:sz="0" w:space="0" w:color="auto"/>
        <w:right w:val="none" w:sz="0" w:space="0" w:color="auto"/>
      </w:divBdr>
    </w:div>
    <w:div w:id="967011230">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68171027">
      <w:bodyDiv w:val="1"/>
      <w:marLeft w:val="0"/>
      <w:marRight w:val="0"/>
      <w:marTop w:val="0"/>
      <w:marBottom w:val="0"/>
      <w:divBdr>
        <w:top w:val="none" w:sz="0" w:space="0" w:color="auto"/>
        <w:left w:val="none" w:sz="0" w:space="0" w:color="auto"/>
        <w:bottom w:val="none" w:sz="0" w:space="0" w:color="auto"/>
        <w:right w:val="none" w:sz="0" w:space="0" w:color="auto"/>
      </w:divBdr>
    </w:div>
    <w:div w:id="969483470">
      <w:bodyDiv w:val="1"/>
      <w:marLeft w:val="0"/>
      <w:marRight w:val="0"/>
      <w:marTop w:val="0"/>
      <w:marBottom w:val="0"/>
      <w:divBdr>
        <w:top w:val="none" w:sz="0" w:space="0" w:color="auto"/>
        <w:left w:val="none" w:sz="0" w:space="0" w:color="auto"/>
        <w:bottom w:val="none" w:sz="0" w:space="0" w:color="auto"/>
        <w:right w:val="none" w:sz="0" w:space="0" w:color="auto"/>
      </w:divBdr>
    </w:div>
    <w:div w:id="971204947">
      <w:bodyDiv w:val="1"/>
      <w:marLeft w:val="0"/>
      <w:marRight w:val="0"/>
      <w:marTop w:val="0"/>
      <w:marBottom w:val="0"/>
      <w:divBdr>
        <w:top w:val="none" w:sz="0" w:space="0" w:color="auto"/>
        <w:left w:val="none" w:sz="0" w:space="0" w:color="auto"/>
        <w:bottom w:val="none" w:sz="0" w:space="0" w:color="auto"/>
        <w:right w:val="none" w:sz="0" w:space="0" w:color="auto"/>
      </w:divBdr>
    </w:div>
    <w:div w:id="972055269">
      <w:bodyDiv w:val="1"/>
      <w:marLeft w:val="0"/>
      <w:marRight w:val="0"/>
      <w:marTop w:val="0"/>
      <w:marBottom w:val="0"/>
      <w:divBdr>
        <w:top w:val="none" w:sz="0" w:space="0" w:color="auto"/>
        <w:left w:val="none" w:sz="0" w:space="0" w:color="auto"/>
        <w:bottom w:val="none" w:sz="0" w:space="0" w:color="auto"/>
        <w:right w:val="none" w:sz="0" w:space="0" w:color="auto"/>
      </w:divBdr>
    </w:div>
    <w:div w:id="972636548">
      <w:bodyDiv w:val="1"/>
      <w:marLeft w:val="0"/>
      <w:marRight w:val="0"/>
      <w:marTop w:val="0"/>
      <w:marBottom w:val="0"/>
      <w:divBdr>
        <w:top w:val="none" w:sz="0" w:space="0" w:color="auto"/>
        <w:left w:val="none" w:sz="0" w:space="0" w:color="auto"/>
        <w:bottom w:val="none" w:sz="0" w:space="0" w:color="auto"/>
        <w:right w:val="none" w:sz="0" w:space="0" w:color="auto"/>
      </w:divBdr>
    </w:div>
    <w:div w:id="973019781">
      <w:bodyDiv w:val="1"/>
      <w:marLeft w:val="0"/>
      <w:marRight w:val="0"/>
      <w:marTop w:val="0"/>
      <w:marBottom w:val="0"/>
      <w:divBdr>
        <w:top w:val="none" w:sz="0" w:space="0" w:color="auto"/>
        <w:left w:val="none" w:sz="0" w:space="0" w:color="auto"/>
        <w:bottom w:val="none" w:sz="0" w:space="0" w:color="auto"/>
        <w:right w:val="none" w:sz="0" w:space="0" w:color="auto"/>
      </w:divBdr>
    </w:div>
    <w:div w:id="973170485">
      <w:bodyDiv w:val="1"/>
      <w:marLeft w:val="0"/>
      <w:marRight w:val="0"/>
      <w:marTop w:val="0"/>
      <w:marBottom w:val="0"/>
      <w:divBdr>
        <w:top w:val="none" w:sz="0" w:space="0" w:color="auto"/>
        <w:left w:val="none" w:sz="0" w:space="0" w:color="auto"/>
        <w:bottom w:val="none" w:sz="0" w:space="0" w:color="auto"/>
        <w:right w:val="none" w:sz="0" w:space="0" w:color="auto"/>
      </w:divBdr>
    </w:div>
    <w:div w:id="974214859">
      <w:bodyDiv w:val="1"/>
      <w:marLeft w:val="0"/>
      <w:marRight w:val="0"/>
      <w:marTop w:val="0"/>
      <w:marBottom w:val="0"/>
      <w:divBdr>
        <w:top w:val="none" w:sz="0" w:space="0" w:color="auto"/>
        <w:left w:val="none" w:sz="0" w:space="0" w:color="auto"/>
        <w:bottom w:val="none" w:sz="0" w:space="0" w:color="auto"/>
        <w:right w:val="none" w:sz="0" w:space="0" w:color="auto"/>
      </w:divBdr>
    </w:div>
    <w:div w:id="974330351">
      <w:bodyDiv w:val="1"/>
      <w:marLeft w:val="0"/>
      <w:marRight w:val="0"/>
      <w:marTop w:val="0"/>
      <w:marBottom w:val="0"/>
      <w:divBdr>
        <w:top w:val="none" w:sz="0" w:space="0" w:color="auto"/>
        <w:left w:val="none" w:sz="0" w:space="0" w:color="auto"/>
        <w:bottom w:val="none" w:sz="0" w:space="0" w:color="auto"/>
        <w:right w:val="none" w:sz="0" w:space="0" w:color="auto"/>
      </w:divBdr>
    </w:div>
    <w:div w:id="975986136">
      <w:bodyDiv w:val="1"/>
      <w:marLeft w:val="0"/>
      <w:marRight w:val="0"/>
      <w:marTop w:val="0"/>
      <w:marBottom w:val="0"/>
      <w:divBdr>
        <w:top w:val="none" w:sz="0" w:space="0" w:color="auto"/>
        <w:left w:val="none" w:sz="0" w:space="0" w:color="auto"/>
        <w:bottom w:val="none" w:sz="0" w:space="0" w:color="auto"/>
        <w:right w:val="none" w:sz="0" w:space="0" w:color="auto"/>
      </w:divBdr>
    </w:div>
    <w:div w:id="977732434">
      <w:bodyDiv w:val="1"/>
      <w:marLeft w:val="0"/>
      <w:marRight w:val="0"/>
      <w:marTop w:val="0"/>
      <w:marBottom w:val="0"/>
      <w:divBdr>
        <w:top w:val="none" w:sz="0" w:space="0" w:color="auto"/>
        <w:left w:val="none" w:sz="0" w:space="0" w:color="auto"/>
        <w:bottom w:val="none" w:sz="0" w:space="0" w:color="auto"/>
        <w:right w:val="none" w:sz="0" w:space="0" w:color="auto"/>
      </w:divBdr>
    </w:div>
    <w:div w:id="978071195">
      <w:bodyDiv w:val="1"/>
      <w:marLeft w:val="0"/>
      <w:marRight w:val="0"/>
      <w:marTop w:val="0"/>
      <w:marBottom w:val="0"/>
      <w:divBdr>
        <w:top w:val="none" w:sz="0" w:space="0" w:color="auto"/>
        <w:left w:val="none" w:sz="0" w:space="0" w:color="auto"/>
        <w:bottom w:val="none" w:sz="0" w:space="0" w:color="auto"/>
        <w:right w:val="none" w:sz="0" w:space="0" w:color="auto"/>
      </w:divBdr>
    </w:div>
    <w:div w:id="978608178">
      <w:bodyDiv w:val="1"/>
      <w:marLeft w:val="0"/>
      <w:marRight w:val="0"/>
      <w:marTop w:val="0"/>
      <w:marBottom w:val="0"/>
      <w:divBdr>
        <w:top w:val="none" w:sz="0" w:space="0" w:color="auto"/>
        <w:left w:val="none" w:sz="0" w:space="0" w:color="auto"/>
        <w:bottom w:val="none" w:sz="0" w:space="0" w:color="auto"/>
        <w:right w:val="none" w:sz="0" w:space="0" w:color="auto"/>
      </w:divBdr>
    </w:div>
    <w:div w:id="981622549">
      <w:bodyDiv w:val="1"/>
      <w:marLeft w:val="0"/>
      <w:marRight w:val="0"/>
      <w:marTop w:val="0"/>
      <w:marBottom w:val="0"/>
      <w:divBdr>
        <w:top w:val="none" w:sz="0" w:space="0" w:color="auto"/>
        <w:left w:val="none" w:sz="0" w:space="0" w:color="auto"/>
        <w:bottom w:val="none" w:sz="0" w:space="0" w:color="auto"/>
        <w:right w:val="none" w:sz="0" w:space="0" w:color="auto"/>
      </w:divBdr>
    </w:div>
    <w:div w:id="982586096">
      <w:bodyDiv w:val="1"/>
      <w:marLeft w:val="0"/>
      <w:marRight w:val="0"/>
      <w:marTop w:val="0"/>
      <w:marBottom w:val="0"/>
      <w:divBdr>
        <w:top w:val="none" w:sz="0" w:space="0" w:color="auto"/>
        <w:left w:val="none" w:sz="0" w:space="0" w:color="auto"/>
        <w:bottom w:val="none" w:sz="0" w:space="0" w:color="auto"/>
        <w:right w:val="none" w:sz="0" w:space="0" w:color="auto"/>
      </w:divBdr>
    </w:div>
    <w:div w:id="983777330">
      <w:bodyDiv w:val="1"/>
      <w:marLeft w:val="0"/>
      <w:marRight w:val="0"/>
      <w:marTop w:val="0"/>
      <w:marBottom w:val="0"/>
      <w:divBdr>
        <w:top w:val="none" w:sz="0" w:space="0" w:color="auto"/>
        <w:left w:val="none" w:sz="0" w:space="0" w:color="auto"/>
        <w:bottom w:val="none" w:sz="0" w:space="0" w:color="auto"/>
        <w:right w:val="none" w:sz="0" w:space="0" w:color="auto"/>
      </w:divBdr>
    </w:div>
    <w:div w:id="984895453">
      <w:bodyDiv w:val="1"/>
      <w:marLeft w:val="0"/>
      <w:marRight w:val="0"/>
      <w:marTop w:val="0"/>
      <w:marBottom w:val="0"/>
      <w:divBdr>
        <w:top w:val="none" w:sz="0" w:space="0" w:color="auto"/>
        <w:left w:val="none" w:sz="0" w:space="0" w:color="auto"/>
        <w:bottom w:val="none" w:sz="0" w:space="0" w:color="auto"/>
        <w:right w:val="none" w:sz="0" w:space="0" w:color="auto"/>
      </w:divBdr>
    </w:div>
    <w:div w:id="985159247">
      <w:bodyDiv w:val="1"/>
      <w:marLeft w:val="0"/>
      <w:marRight w:val="0"/>
      <w:marTop w:val="0"/>
      <w:marBottom w:val="0"/>
      <w:divBdr>
        <w:top w:val="none" w:sz="0" w:space="0" w:color="auto"/>
        <w:left w:val="none" w:sz="0" w:space="0" w:color="auto"/>
        <w:bottom w:val="none" w:sz="0" w:space="0" w:color="auto"/>
        <w:right w:val="none" w:sz="0" w:space="0" w:color="auto"/>
      </w:divBdr>
    </w:div>
    <w:div w:id="985282171">
      <w:bodyDiv w:val="1"/>
      <w:marLeft w:val="0"/>
      <w:marRight w:val="0"/>
      <w:marTop w:val="0"/>
      <w:marBottom w:val="0"/>
      <w:divBdr>
        <w:top w:val="none" w:sz="0" w:space="0" w:color="auto"/>
        <w:left w:val="none" w:sz="0" w:space="0" w:color="auto"/>
        <w:bottom w:val="none" w:sz="0" w:space="0" w:color="auto"/>
        <w:right w:val="none" w:sz="0" w:space="0" w:color="auto"/>
      </w:divBdr>
    </w:div>
    <w:div w:id="986474151">
      <w:bodyDiv w:val="1"/>
      <w:marLeft w:val="0"/>
      <w:marRight w:val="0"/>
      <w:marTop w:val="0"/>
      <w:marBottom w:val="0"/>
      <w:divBdr>
        <w:top w:val="none" w:sz="0" w:space="0" w:color="auto"/>
        <w:left w:val="none" w:sz="0" w:space="0" w:color="auto"/>
        <w:bottom w:val="none" w:sz="0" w:space="0" w:color="auto"/>
        <w:right w:val="none" w:sz="0" w:space="0" w:color="auto"/>
      </w:divBdr>
    </w:div>
    <w:div w:id="987394937">
      <w:bodyDiv w:val="1"/>
      <w:marLeft w:val="0"/>
      <w:marRight w:val="0"/>
      <w:marTop w:val="0"/>
      <w:marBottom w:val="0"/>
      <w:divBdr>
        <w:top w:val="none" w:sz="0" w:space="0" w:color="auto"/>
        <w:left w:val="none" w:sz="0" w:space="0" w:color="auto"/>
        <w:bottom w:val="none" w:sz="0" w:space="0" w:color="auto"/>
        <w:right w:val="none" w:sz="0" w:space="0" w:color="auto"/>
      </w:divBdr>
    </w:div>
    <w:div w:id="987586287">
      <w:bodyDiv w:val="1"/>
      <w:marLeft w:val="0"/>
      <w:marRight w:val="0"/>
      <w:marTop w:val="0"/>
      <w:marBottom w:val="0"/>
      <w:divBdr>
        <w:top w:val="none" w:sz="0" w:space="0" w:color="auto"/>
        <w:left w:val="none" w:sz="0" w:space="0" w:color="auto"/>
        <w:bottom w:val="none" w:sz="0" w:space="0" w:color="auto"/>
        <w:right w:val="none" w:sz="0" w:space="0" w:color="auto"/>
      </w:divBdr>
    </w:div>
    <w:div w:id="987976328">
      <w:bodyDiv w:val="1"/>
      <w:marLeft w:val="0"/>
      <w:marRight w:val="0"/>
      <w:marTop w:val="0"/>
      <w:marBottom w:val="0"/>
      <w:divBdr>
        <w:top w:val="none" w:sz="0" w:space="0" w:color="auto"/>
        <w:left w:val="none" w:sz="0" w:space="0" w:color="auto"/>
        <w:bottom w:val="none" w:sz="0" w:space="0" w:color="auto"/>
        <w:right w:val="none" w:sz="0" w:space="0" w:color="auto"/>
      </w:divBdr>
    </w:div>
    <w:div w:id="989403417">
      <w:bodyDiv w:val="1"/>
      <w:marLeft w:val="0"/>
      <w:marRight w:val="0"/>
      <w:marTop w:val="0"/>
      <w:marBottom w:val="0"/>
      <w:divBdr>
        <w:top w:val="none" w:sz="0" w:space="0" w:color="auto"/>
        <w:left w:val="none" w:sz="0" w:space="0" w:color="auto"/>
        <w:bottom w:val="none" w:sz="0" w:space="0" w:color="auto"/>
        <w:right w:val="none" w:sz="0" w:space="0" w:color="auto"/>
      </w:divBdr>
    </w:div>
    <w:div w:id="990791152">
      <w:bodyDiv w:val="1"/>
      <w:marLeft w:val="0"/>
      <w:marRight w:val="0"/>
      <w:marTop w:val="0"/>
      <w:marBottom w:val="0"/>
      <w:divBdr>
        <w:top w:val="none" w:sz="0" w:space="0" w:color="auto"/>
        <w:left w:val="none" w:sz="0" w:space="0" w:color="auto"/>
        <w:bottom w:val="none" w:sz="0" w:space="0" w:color="auto"/>
        <w:right w:val="none" w:sz="0" w:space="0" w:color="auto"/>
      </w:divBdr>
    </w:div>
    <w:div w:id="990869868">
      <w:bodyDiv w:val="1"/>
      <w:marLeft w:val="0"/>
      <w:marRight w:val="0"/>
      <w:marTop w:val="0"/>
      <w:marBottom w:val="0"/>
      <w:divBdr>
        <w:top w:val="none" w:sz="0" w:space="0" w:color="auto"/>
        <w:left w:val="none" w:sz="0" w:space="0" w:color="auto"/>
        <w:bottom w:val="none" w:sz="0" w:space="0" w:color="auto"/>
        <w:right w:val="none" w:sz="0" w:space="0" w:color="auto"/>
      </w:divBdr>
    </w:div>
    <w:div w:id="990911200">
      <w:bodyDiv w:val="1"/>
      <w:marLeft w:val="0"/>
      <w:marRight w:val="0"/>
      <w:marTop w:val="0"/>
      <w:marBottom w:val="0"/>
      <w:divBdr>
        <w:top w:val="none" w:sz="0" w:space="0" w:color="auto"/>
        <w:left w:val="none" w:sz="0" w:space="0" w:color="auto"/>
        <w:bottom w:val="none" w:sz="0" w:space="0" w:color="auto"/>
        <w:right w:val="none" w:sz="0" w:space="0" w:color="auto"/>
      </w:divBdr>
    </w:div>
    <w:div w:id="991757071">
      <w:bodyDiv w:val="1"/>
      <w:marLeft w:val="0"/>
      <w:marRight w:val="0"/>
      <w:marTop w:val="0"/>
      <w:marBottom w:val="0"/>
      <w:divBdr>
        <w:top w:val="none" w:sz="0" w:space="0" w:color="auto"/>
        <w:left w:val="none" w:sz="0" w:space="0" w:color="auto"/>
        <w:bottom w:val="none" w:sz="0" w:space="0" w:color="auto"/>
        <w:right w:val="none" w:sz="0" w:space="0" w:color="auto"/>
      </w:divBdr>
    </w:div>
    <w:div w:id="991913686">
      <w:bodyDiv w:val="1"/>
      <w:marLeft w:val="0"/>
      <w:marRight w:val="0"/>
      <w:marTop w:val="0"/>
      <w:marBottom w:val="0"/>
      <w:divBdr>
        <w:top w:val="none" w:sz="0" w:space="0" w:color="auto"/>
        <w:left w:val="none" w:sz="0" w:space="0" w:color="auto"/>
        <w:bottom w:val="none" w:sz="0" w:space="0" w:color="auto"/>
        <w:right w:val="none" w:sz="0" w:space="0" w:color="auto"/>
      </w:divBdr>
    </w:div>
    <w:div w:id="993216065">
      <w:bodyDiv w:val="1"/>
      <w:marLeft w:val="0"/>
      <w:marRight w:val="0"/>
      <w:marTop w:val="0"/>
      <w:marBottom w:val="0"/>
      <w:divBdr>
        <w:top w:val="none" w:sz="0" w:space="0" w:color="auto"/>
        <w:left w:val="none" w:sz="0" w:space="0" w:color="auto"/>
        <w:bottom w:val="none" w:sz="0" w:space="0" w:color="auto"/>
        <w:right w:val="none" w:sz="0" w:space="0" w:color="auto"/>
      </w:divBdr>
    </w:div>
    <w:div w:id="994382421">
      <w:bodyDiv w:val="1"/>
      <w:marLeft w:val="0"/>
      <w:marRight w:val="0"/>
      <w:marTop w:val="0"/>
      <w:marBottom w:val="0"/>
      <w:divBdr>
        <w:top w:val="none" w:sz="0" w:space="0" w:color="auto"/>
        <w:left w:val="none" w:sz="0" w:space="0" w:color="auto"/>
        <w:bottom w:val="none" w:sz="0" w:space="0" w:color="auto"/>
        <w:right w:val="none" w:sz="0" w:space="0" w:color="auto"/>
      </w:divBdr>
    </w:div>
    <w:div w:id="995375769">
      <w:bodyDiv w:val="1"/>
      <w:marLeft w:val="0"/>
      <w:marRight w:val="0"/>
      <w:marTop w:val="0"/>
      <w:marBottom w:val="0"/>
      <w:divBdr>
        <w:top w:val="none" w:sz="0" w:space="0" w:color="auto"/>
        <w:left w:val="none" w:sz="0" w:space="0" w:color="auto"/>
        <w:bottom w:val="none" w:sz="0" w:space="0" w:color="auto"/>
        <w:right w:val="none" w:sz="0" w:space="0" w:color="auto"/>
      </w:divBdr>
    </w:div>
    <w:div w:id="995455485">
      <w:bodyDiv w:val="1"/>
      <w:marLeft w:val="0"/>
      <w:marRight w:val="0"/>
      <w:marTop w:val="0"/>
      <w:marBottom w:val="0"/>
      <w:divBdr>
        <w:top w:val="none" w:sz="0" w:space="0" w:color="auto"/>
        <w:left w:val="none" w:sz="0" w:space="0" w:color="auto"/>
        <w:bottom w:val="none" w:sz="0" w:space="0" w:color="auto"/>
        <w:right w:val="none" w:sz="0" w:space="0" w:color="auto"/>
      </w:divBdr>
    </w:div>
    <w:div w:id="995718514">
      <w:bodyDiv w:val="1"/>
      <w:marLeft w:val="0"/>
      <w:marRight w:val="0"/>
      <w:marTop w:val="0"/>
      <w:marBottom w:val="0"/>
      <w:divBdr>
        <w:top w:val="none" w:sz="0" w:space="0" w:color="auto"/>
        <w:left w:val="none" w:sz="0" w:space="0" w:color="auto"/>
        <w:bottom w:val="none" w:sz="0" w:space="0" w:color="auto"/>
        <w:right w:val="none" w:sz="0" w:space="0" w:color="auto"/>
      </w:divBdr>
    </w:div>
    <w:div w:id="997003862">
      <w:bodyDiv w:val="1"/>
      <w:marLeft w:val="0"/>
      <w:marRight w:val="0"/>
      <w:marTop w:val="0"/>
      <w:marBottom w:val="0"/>
      <w:divBdr>
        <w:top w:val="none" w:sz="0" w:space="0" w:color="auto"/>
        <w:left w:val="none" w:sz="0" w:space="0" w:color="auto"/>
        <w:bottom w:val="none" w:sz="0" w:space="0" w:color="auto"/>
        <w:right w:val="none" w:sz="0" w:space="0" w:color="auto"/>
      </w:divBdr>
    </w:div>
    <w:div w:id="997416723">
      <w:bodyDiv w:val="1"/>
      <w:marLeft w:val="0"/>
      <w:marRight w:val="0"/>
      <w:marTop w:val="0"/>
      <w:marBottom w:val="0"/>
      <w:divBdr>
        <w:top w:val="none" w:sz="0" w:space="0" w:color="auto"/>
        <w:left w:val="none" w:sz="0" w:space="0" w:color="auto"/>
        <w:bottom w:val="none" w:sz="0" w:space="0" w:color="auto"/>
        <w:right w:val="none" w:sz="0" w:space="0" w:color="auto"/>
      </w:divBdr>
    </w:div>
    <w:div w:id="997419706">
      <w:bodyDiv w:val="1"/>
      <w:marLeft w:val="0"/>
      <w:marRight w:val="0"/>
      <w:marTop w:val="0"/>
      <w:marBottom w:val="0"/>
      <w:divBdr>
        <w:top w:val="none" w:sz="0" w:space="0" w:color="auto"/>
        <w:left w:val="none" w:sz="0" w:space="0" w:color="auto"/>
        <w:bottom w:val="none" w:sz="0" w:space="0" w:color="auto"/>
        <w:right w:val="none" w:sz="0" w:space="0" w:color="auto"/>
      </w:divBdr>
    </w:div>
    <w:div w:id="998389843">
      <w:bodyDiv w:val="1"/>
      <w:marLeft w:val="0"/>
      <w:marRight w:val="0"/>
      <w:marTop w:val="0"/>
      <w:marBottom w:val="0"/>
      <w:divBdr>
        <w:top w:val="none" w:sz="0" w:space="0" w:color="auto"/>
        <w:left w:val="none" w:sz="0" w:space="0" w:color="auto"/>
        <w:bottom w:val="none" w:sz="0" w:space="0" w:color="auto"/>
        <w:right w:val="none" w:sz="0" w:space="0" w:color="auto"/>
      </w:divBdr>
    </w:div>
    <w:div w:id="999577182">
      <w:bodyDiv w:val="1"/>
      <w:marLeft w:val="0"/>
      <w:marRight w:val="0"/>
      <w:marTop w:val="0"/>
      <w:marBottom w:val="0"/>
      <w:divBdr>
        <w:top w:val="none" w:sz="0" w:space="0" w:color="auto"/>
        <w:left w:val="none" w:sz="0" w:space="0" w:color="auto"/>
        <w:bottom w:val="none" w:sz="0" w:space="0" w:color="auto"/>
        <w:right w:val="none" w:sz="0" w:space="0" w:color="auto"/>
      </w:divBdr>
    </w:div>
    <w:div w:id="1002733013">
      <w:bodyDiv w:val="1"/>
      <w:marLeft w:val="0"/>
      <w:marRight w:val="0"/>
      <w:marTop w:val="0"/>
      <w:marBottom w:val="0"/>
      <w:divBdr>
        <w:top w:val="none" w:sz="0" w:space="0" w:color="auto"/>
        <w:left w:val="none" w:sz="0" w:space="0" w:color="auto"/>
        <w:bottom w:val="none" w:sz="0" w:space="0" w:color="auto"/>
        <w:right w:val="none" w:sz="0" w:space="0" w:color="auto"/>
      </w:divBdr>
    </w:div>
    <w:div w:id="1002733508">
      <w:bodyDiv w:val="1"/>
      <w:marLeft w:val="0"/>
      <w:marRight w:val="0"/>
      <w:marTop w:val="0"/>
      <w:marBottom w:val="0"/>
      <w:divBdr>
        <w:top w:val="none" w:sz="0" w:space="0" w:color="auto"/>
        <w:left w:val="none" w:sz="0" w:space="0" w:color="auto"/>
        <w:bottom w:val="none" w:sz="0" w:space="0" w:color="auto"/>
        <w:right w:val="none" w:sz="0" w:space="0" w:color="auto"/>
      </w:divBdr>
    </w:div>
    <w:div w:id="1002969017">
      <w:bodyDiv w:val="1"/>
      <w:marLeft w:val="0"/>
      <w:marRight w:val="0"/>
      <w:marTop w:val="0"/>
      <w:marBottom w:val="0"/>
      <w:divBdr>
        <w:top w:val="none" w:sz="0" w:space="0" w:color="auto"/>
        <w:left w:val="none" w:sz="0" w:space="0" w:color="auto"/>
        <w:bottom w:val="none" w:sz="0" w:space="0" w:color="auto"/>
        <w:right w:val="none" w:sz="0" w:space="0" w:color="auto"/>
      </w:divBdr>
    </w:div>
    <w:div w:id="1002969917">
      <w:bodyDiv w:val="1"/>
      <w:marLeft w:val="0"/>
      <w:marRight w:val="0"/>
      <w:marTop w:val="0"/>
      <w:marBottom w:val="0"/>
      <w:divBdr>
        <w:top w:val="none" w:sz="0" w:space="0" w:color="auto"/>
        <w:left w:val="none" w:sz="0" w:space="0" w:color="auto"/>
        <w:bottom w:val="none" w:sz="0" w:space="0" w:color="auto"/>
        <w:right w:val="none" w:sz="0" w:space="0" w:color="auto"/>
      </w:divBdr>
    </w:div>
    <w:div w:id="1003387894">
      <w:bodyDiv w:val="1"/>
      <w:marLeft w:val="0"/>
      <w:marRight w:val="0"/>
      <w:marTop w:val="0"/>
      <w:marBottom w:val="0"/>
      <w:divBdr>
        <w:top w:val="none" w:sz="0" w:space="0" w:color="auto"/>
        <w:left w:val="none" w:sz="0" w:space="0" w:color="auto"/>
        <w:bottom w:val="none" w:sz="0" w:space="0" w:color="auto"/>
        <w:right w:val="none" w:sz="0" w:space="0" w:color="auto"/>
      </w:divBdr>
    </w:div>
    <w:div w:id="1003901214">
      <w:bodyDiv w:val="1"/>
      <w:marLeft w:val="0"/>
      <w:marRight w:val="0"/>
      <w:marTop w:val="0"/>
      <w:marBottom w:val="0"/>
      <w:divBdr>
        <w:top w:val="none" w:sz="0" w:space="0" w:color="auto"/>
        <w:left w:val="none" w:sz="0" w:space="0" w:color="auto"/>
        <w:bottom w:val="none" w:sz="0" w:space="0" w:color="auto"/>
        <w:right w:val="none" w:sz="0" w:space="0" w:color="auto"/>
      </w:divBdr>
    </w:div>
    <w:div w:id="1004823113">
      <w:bodyDiv w:val="1"/>
      <w:marLeft w:val="0"/>
      <w:marRight w:val="0"/>
      <w:marTop w:val="0"/>
      <w:marBottom w:val="0"/>
      <w:divBdr>
        <w:top w:val="none" w:sz="0" w:space="0" w:color="auto"/>
        <w:left w:val="none" w:sz="0" w:space="0" w:color="auto"/>
        <w:bottom w:val="none" w:sz="0" w:space="0" w:color="auto"/>
        <w:right w:val="none" w:sz="0" w:space="0" w:color="auto"/>
      </w:divBdr>
    </w:div>
    <w:div w:id="1004865322">
      <w:bodyDiv w:val="1"/>
      <w:marLeft w:val="0"/>
      <w:marRight w:val="0"/>
      <w:marTop w:val="0"/>
      <w:marBottom w:val="0"/>
      <w:divBdr>
        <w:top w:val="none" w:sz="0" w:space="0" w:color="auto"/>
        <w:left w:val="none" w:sz="0" w:space="0" w:color="auto"/>
        <w:bottom w:val="none" w:sz="0" w:space="0" w:color="auto"/>
        <w:right w:val="none" w:sz="0" w:space="0" w:color="auto"/>
      </w:divBdr>
    </w:div>
    <w:div w:id="1005130214">
      <w:bodyDiv w:val="1"/>
      <w:marLeft w:val="0"/>
      <w:marRight w:val="0"/>
      <w:marTop w:val="0"/>
      <w:marBottom w:val="0"/>
      <w:divBdr>
        <w:top w:val="none" w:sz="0" w:space="0" w:color="auto"/>
        <w:left w:val="none" w:sz="0" w:space="0" w:color="auto"/>
        <w:bottom w:val="none" w:sz="0" w:space="0" w:color="auto"/>
        <w:right w:val="none" w:sz="0" w:space="0" w:color="auto"/>
      </w:divBdr>
    </w:div>
    <w:div w:id="1006713840">
      <w:bodyDiv w:val="1"/>
      <w:marLeft w:val="0"/>
      <w:marRight w:val="0"/>
      <w:marTop w:val="0"/>
      <w:marBottom w:val="0"/>
      <w:divBdr>
        <w:top w:val="none" w:sz="0" w:space="0" w:color="auto"/>
        <w:left w:val="none" w:sz="0" w:space="0" w:color="auto"/>
        <w:bottom w:val="none" w:sz="0" w:space="0" w:color="auto"/>
        <w:right w:val="none" w:sz="0" w:space="0" w:color="auto"/>
      </w:divBdr>
    </w:div>
    <w:div w:id="1007563577">
      <w:bodyDiv w:val="1"/>
      <w:marLeft w:val="0"/>
      <w:marRight w:val="0"/>
      <w:marTop w:val="0"/>
      <w:marBottom w:val="0"/>
      <w:divBdr>
        <w:top w:val="none" w:sz="0" w:space="0" w:color="auto"/>
        <w:left w:val="none" w:sz="0" w:space="0" w:color="auto"/>
        <w:bottom w:val="none" w:sz="0" w:space="0" w:color="auto"/>
        <w:right w:val="none" w:sz="0" w:space="0" w:color="auto"/>
      </w:divBdr>
    </w:div>
    <w:div w:id="1007639698">
      <w:bodyDiv w:val="1"/>
      <w:marLeft w:val="0"/>
      <w:marRight w:val="0"/>
      <w:marTop w:val="0"/>
      <w:marBottom w:val="0"/>
      <w:divBdr>
        <w:top w:val="none" w:sz="0" w:space="0" w:color="auto"/>
        <w:left w:val="none" w:sz="0" w:space="0" w:color="auto"/>
        <w:bottom w:val="none" w:sz="0" w:space="0" w:color="auto"/>
        <w:right w:val="none" w:sz="0" w:space="0" w:color="auto"/>
      </w:divBdr>
    </w:div>
    <w:div w:id="1010715526">
      <w:bodyDiv w:val="1"/>
      <w:marLeft w:val="0"/>
      <w:marRight w:val="0"/>
      <w:marTop w:val="0"/>
      <w:marBottom w:val="0"/>
      <w:divBdr>
        <w:top w:val="none" w:sz="0" w:space="0" w:color="auto"/>
        <w:left w:val="none" w:sz="0" w:space="0" w:color="auto"/>
        <w:bottom w:val="none" w:sz="0" w:space="0" w:color="auto"/>
        <w:right w:val="none" w:sz="0" w:space="0" w:color="auto"/>
      </w:divBdr>
    </w:div>
    <w:div w:id="1011375484">
      <w:bodyDiv w:val="1"/>
      <w:marLeft w:val="0"/>
      <w:marRight w:val="0"/>
      <w:marTop w:val="0"/>
      <w:marBottom w:val="0"/>
      <w:divBdr>
        <w:top w:val="none" w:sz="0" w:space="0" w:color="auto"/>
        <w:left w:val="none" w:sz="0" w:space="0" w:color="auto"/>
        <w:bottom w:val="none" w:sz="0" w:space="0" w:color="auto"/>
        <w:right w:val="none" w:sz="0" w:space="0" w:color="auto"/>
      </w:divBdr>
    </w:div>
    <w:div w:id="1011562692">
      <w:bodyDiv w:val="1"/>
      <w:marLeft w:val="0"/>
      <w:marRight w:val="0"/>
      <w:marTop w:val="0"/>
      <w:marBottom w:val="0"/>
      <w:divBdr>
        <w:top w:val="none" w:sz="0" w:space="0" w:color="auto"/>
        <w:left w:val="none" w:sz="0" w:space="0" w:color="auto"/>
        <w:bottom w:val="none" w:sz="0" w:space="0" w:color="auto"/>
        <w:right w:val="none" w:sz="0" w:space="0" w:color="auto"/>
      </w:divBdr>
    </w:div>
    <w:div w:id="1012223346">
      <w:bodyDiv w:val="1"/>
      <w:marLeft w:val="0"/>
      <w:marRight w:val="0"/>
      <w:marTop w:val="0"/>
      <w:marBottom w:val="0"/>
      <w:divBdr>
        <w:top w:val="none" w:sz="0" w:space="0" w:color="auto"/>
        <w:left w:val="none" w:sz="0" w:space="0" w:color="auto"/>
        <w:bottom w:val="none" w:sz="0" w:space="0" w:color="auto"/>
        <w:right w:val="none" w:sz="0" w:space="0" w:color="auto"/>
      </w:divBdr>
    </w:div>
    <w:div w:id="1012339305">
      <w:bodyDiv w:val="1"/>
      <w:marLeft w:val="0"/>
      <w:marRight w:val="0"/>
      <w:marTop w:val="0"/>
      <w:marBottom w:val="0"/>
      <w:divBdr>
        <w:top w:val="none" w:sz="0" w:space="0" w:color="auto"/>
        <w:left w:val="none" w:sz="0" w:space="0" w:color="auto"/>
        <w:bottom w:val="none" w:sz="0" w:space="0" w:color="auto"/>
        <w:right w:val="none" w:sz="0" w:space="0" w:color="auto"/>
      </w:divBdr>
    </w:div>
    <w:div w:id="1014696225">
      <w:bodyDiv w:val="1"/>
      <w:marLeft w:val="0"/>
      <w:marRight w:val="0"/>
      <w:marTop w:val="0"/>
      <w:marBottom w:val="0"/>
      <w:divBdr>
        <w:top w:val="none" w:sz="0" w:space="0" w:color="auto"/>
        <w:left w:val="none" w:sz="0" w:space="0" w:color="auto"/>
        <w:bottom w:val="none" w:sz="0" w:space="0" w:color="auto"/>
        <w:right w:val="none" w:sz="0" w:space="0" w:color="auto"/>
      </w:divBdr>
    </w:div>
    <w:div w:id="1015351519">
      <w:bodyDiv w:val="1"/>
      <w:marLeft w:val="0"/>
      <w:marRight w:val="0"/>
      <w:marTop w:val="0"/>
      <w:marBottom w:val="0"/>
      <w:divBdr>
        <w:top w:val="none" w:sz="0" w:space="0" w:color="auto"/>
        <w:left w:val="none" w:sz="0" w:space="0" w:color="auto"/>
        <w:bottom w:val="none" w:sz="0" w:space="0" w:color="auto"/>
        <w:right w:val="none" w:sz="0" w:space="0" w:color="auto"/>
      </w:divBdr>
    </w:div>
    <w:div w:id="1016271779">
      <w:bodyDiv w:val="1"/>
      <w:marLeft w:val="0"/>
      <w:marRight w:val="0"/>
      <w:marTop w:val="0"/>
      <w:marBottom w:val="0"/>
      <w:divBdr>
        <w:top w:val="none" w:sz="0" w:space="0" w:color="auto"/>
        <w:left w:val="none" w:sz="0" w:space="0" w:color="auto"/>
        <w:bottom w:val="none" w:sz="0" w:space="0" w:color="auto"/>
        <w:right w:val="none" w:sz="0" w:space="0" w:color="auto"/>
      </w:divBdr>
    </w:div>
    <w:div w:id="1016923412">
      <w:bodyDiv w:val="1"/>
      <w:marLeft w:val="0"/>
      <w:marRight w:val="0"/>
      <w:marTop w:val="0"/>
      <w:marBottom w:val="0"/>
      <w:divBdr>
        <w:top w:val="none" w:sz="0" w:space="0" w:color="auto"/>
        <w:left w:val="none" w:sz="0" w:space="0" w:color="auto"/>
        <w:bottom w:val="none" w:sz="0" w:space="0" w:color="auto"/>
        <w:right w:val="none" w:sz="0" w:space="0" w:color="auto"/>
      </w:divBdr>
    </w:div>
    <w:div w:id="1017847254">
      <w:bodyDiv w:val="1"/>
      <w:marLeft w:val="0"/>
      <w:marRight w:val="0"/>
      <w:marTop w:val="0"/>
      <w:marBottom w:val="0"/>
      <w:divBdr>
        <w:top w:val="none" w:sz="0" w:space="0" w:color="auto"/>
        <w:left w:val="none" w:sz="0" w:space="0" w:color="auto"/>
        <w:bottom w:val="none" w:sz="0" w:space="0" w:color="auto"/>
        <w:right w:val="none" w:sz="0" w:space="0" w:color="auto"/>
      </w:divBdr>
    </w:div>
    <w:div w:id="1018626086">
      <w:bodyDiv w:val="1"/>
      <w:marLeft w:val="0"/>
      <w:marRight w:val="0"/>
      <w:marTop w:val="0"/>
      <w:marBottom w:val="0"/>
      <w:divBdr>
        <w:top w:val="none" w:sz="0" w:space="0" w:color="auto"/>
        <w:left w:val="none" w:sz="0" w:space="0" w:color="auto"/>
        <w:bottom w:val="none" w:sz="0" w:space="0" w:color="auto"/>
        <w:right w:val="none" w:sz="0" w:space="0" w:color="auto"/>
      </w:divBdr>
    </w:div>
    <w:div w:id="1018702013">
      <w:bodyDiv w:val="1"/>
      <w:marLeft w:val="0"/>
      <w:marRight w:val="0"/>
      <w:marTop w:val="0"/>
      <w:marBottom w:val="0"/>
      <w:divBdr>
        <w:top w:val="none" w:sz="0" w:space="0" w:color="auto"/>
        <w:left w:val="none" w:sz="0" w:space="0" w:color="auto"/>
        <w:bottom w:val="none" w:sz="0" w:space="0" w:color="auto"/>
        <w:right w:val="none" w:sz="0" w:space="0" w:color="auto"/>
      </w:divBdr>
    </w:div>
    <w:div w:id="1019963196">
      <w:bodyDiv w:val="1"/>
      <w:marLeft w:val="0"/>
      <w:marRight w:val="0"/>
      <w:marTop w:val="0"/>
      <w:marBottom w:val="0"/>
      <w:divBdr>
        <w:top w:val="none" w:sz="0" w:space="0" w:color="auto"/>
        <w:left w:val="none" w:sz="0" w:space="0" w:color="auto"/>
        <w:bottom w:val="none" w:sz="0" w:space="0" w:color="auto"/>
        <w:right w:val="none" w:sz="0" w:space="0" w:color="auto"/>
      </w:divBdr>
    </w:div>
    <w:div w:id="1020350826">
      <w:bodyDiv w:val="1"/>
      <w:marLeft w:val="0"/>
      <w:marRight w:val="0"/>
      <w:marTop w:val="0"/>
      <w:marBottom w:val="0"/>
      <w:divBdr>
        <w:top w:val="none" w:sz="0" w:space="0" w:color="auto"/>
        <w:left w:val="none" w:sz="0" w:space="0" w:color="auto"/>
        <w:bottom w:val="none" w:sz="0" w:space="0" w:color="auto"/>
        <w:right w:val="none" w:sz="0" w:space="0" w:color="auto"/>
      </w:divBdr>
    </w:div>
    <w:div w:id="1021127468">
      <w:bodyDiv w:val="1"/>
      <w:marLeft w:val="0"/>
      <w:marRight w:val="0"/>
      <w:marTop w:val="0"/>
      <w:marBottom w:val="0"/>
      <w:divBdr>
        <w:top w:val="none" w:sz="0" w:space="0" w:color="auto"/>
        <w:left w:val="none" w:sz="0" w:space="0" w:color="auto"/>
        <w:bottom w:val="none" w:sz="0" w:space="0" w:color="auto"/>
        <w:right w:val="none" w:sz="0" w:space="0" w:color="auto"/>
      </w:divBdr>
    </w:div>
    <w:div w:id="1022899430">
      <w:bodyDiv w:val="1"/>
      <w:marLeft w:val="0"/>
      <w:marRight w:val="0"/>
      <w:marTop w:val="0"/>
      <w:marBottom w:val="0"/>
      <w:divBdr>
        <w:top w:val="none" w:sz="0" w:space="0" w:color="auto"/>
        <w:left w:val="none" w:sz="0" w:space="0" w:color="auto"/>
        <w:bottom w:val="none" w:sz="0" w:space="0" w:color="auto"/>
        <w:right w:val="none" w:sz="0" w:space="0" w:color="auto"/>
      </w:divBdr>
    </w:div>
    <w:div w:id="1023559745">
      <w:bodyDiv w:val="1"/>
      <w:marLeft w:val="0"/>
      <w:marRight w:val="0"/>
      <w:marTop w:val="0"/>
      <w:marBottom w:val="0"/>
      <w:divBdr>
        <w:top w:val="none" w:sz="0" w:space="0" w:color="auto"/>
        <w:left w:val="none" w:sz="0" w:space="0" w:color="auto"/>
        <w:bottom w:val="none" w:sz="0" w:space="0" w:color="auto"/>
        <w:right w:val="none" w:sz="0" w:space="0" w:color="auto"/>
      </w:divBdr>
    </w:div>
    <w:div w:id="1024287700">
      <w:bodyDiv w:val="1"/>
      <w:marLeft w:val="0"/>
      <w:marRight w:val="0"/>
      <w:marTop w:val="0"/>
      <w:marBottom w:val="0"/>
      <w:divBdr>
        <w:top w:val="none" w:sz="0" w:space="0" w:color="auto"/>
        <w:left w:val="none" w:sz="0" w:space="0" w:color="auto"/>
        <w:bottom w:val="none" w:sz="0" w:space="0" w:color="auto"/>
        <w:right w:val="none" w:sz="0" w:space="0" w:color="auto"/>
      </w:divBdr>
    </w:div>
    <w:div w:id="1025524652">
      <w:bodyDiv w:val="1"/>
      <w:marLeft w:val="0"/>
      <w:marRight w:val="0"/>
      <w:marTop w:val="0"/>
      <w:marBottom w:val="0"/>
      <w:divBdr>
        <w:top w:val="none" w:sz="0" w:space="0" w:color="auto"/>
        <w:left w:val="none" w:sz="0" w:space="0" w:color="auto"/>
        <w:bottom w:val="none" w:sz="0" w:space="0" w:color="auto"/>
        <w:right w:val="none" w:sz="0" w:space="0" w:color="auto"/>
      </w:divBdr>
    </w:div>
    <w:div w:id="1026255127">
      <w:bodyDiv w:val="1"/>
      <w:marLeft w:val="0"/>
      <w:marRight w:val="0"/>
      <w:marTop w:val="0"/>
      <w:marBottom w:val="0"/>
      <w:divBdr>
        <w:top w:val="none" w:sz="0" w:space="0" w:color="auto"/>
        <w:left w:val="none" w:sz="0" w:space="0" w:color="auto"/>
        <w:bottom w:val="none" w:sz="0" w:space="0" w:color="auto"/>
        <w:right w:val="none" w:sz="0" w:space="0" w:color="auto"/>
      </w:divBdr>
    </w:div>
    <w:div w:id="1027173067">
      <w:bodyDiv w:val="1"/>
      <w:marLeft w:val="0"/>
      <w:marRight w:val="0"/>
      <w:marTop w:val="0"/>
      <w:marBottom w:val="0"/>
      <w:divBdr>
        <w:top w:val="none" w:sz="0" w:space="0" w:color="auto"/>
        <w:left w:val="none" w:sz="0" w:space="0" w:color="auto"/>
        <w:bottom w:val="none" w:sz="0" w:space="0" w:color="auto"/>
        <w:right w:val="none" w:sz="0" w:space="0" w:color="auto"/>
      </w:divBdr>
    </w:div>
    <w:div w:id="1028141351">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875046">
      <w:bodyDiv w:val="1"/>
      <w:marLeft w:val="0"/>
      <w:marRight w:val="0"/>
      <w:marTop w:val="0"/>
      <w:marBottom w:val="0"/>
      <w:divBdr>
        <w:top w:val="none" w:sz="0" w:space="0" w:color="auto"/>
        <w:left w:val="none" w:sz="0" w:space="0" w:color="auto"/>
        <w:bottom w:val="none" w:sz="0" w:space="0" w:color="auto"/>
        <w:right w:val="none" w:sz="0" w:space="0" w:color="auto"/>
      </w:divBdr>
    </w:div>
    <w:div w:id="1029524740">
      <w:bodyDiv w:val="1"/>
      <w:marLeft w:val="0"/>
      <w:marRight w:val="0"/>
      <w:marTop w:val="0"/>
      <w:marBottom w:val="0"/>
      <w:divBdr>
        <w:top w:val="none" w:sz="0" w:space="0" w:color="auto"/>
        <w:left w:val="none" w:sz="0" w:space="0" w:color="auto"/>
        <w:bottom w:val="none" w:sz="0" w:space="0" w:color="auto"/>
        <w:right w:val="none" w:sz="0" w:space="0" w:color="auto"/>
      </w:divBdr>
    </w:div>
    <w:div w:id="1031032278">
      <w:bodyDiv w:val="1"/>
      <w:marLeft w:val="0"/>
      <w:marRight w:val="0"/>
      <w:marTop w:val="0"/>
      <w:marBottom w:val="0"/>
      <w:divBdr>
        <w:top w:val="none" w:sz="0" w:space="0" w:color="auto"/>
        <w:left w:val="none" w:sz="0" w:space="0" w:color="auto"/>
        <w:bottom w:val="none" w:sz="0" w:space="0" w:color="auto"/>
        <w:right w:val="none" w:sz="0" w:space="0" w:color="auto"/>
      </w:divBdr>
    </w:div>
    <w:div w:id="1033846072">
      <w:bodyDiv w:val="1"/>
      <w:marLeft w:val="0"/>
      <w:marRight w:val="0"/>
      <w:marTop w:val="0"/>
      <w:marBottom w:val="0"/>
      <w:divBdr>
        <w:top w:val="none" w:sz="0" w:space="0" w:color="auto"/>
        <w:left w:val="none" w:sz="0" w:space="0" w:color="auto"/>
        <w:bottom w:val="none" w:sz="0" w:space="0" w:color="auto"/>
        <w:right w:val="none" w:sz="0" w:space="0" w:color="auto"/>
      </w:divBdr>
    </w:div>
    <w:div w:id="1036546370">
      <w:bodyDiv w:val="1"/>
      <w:marLeft w:val="0"/>
      <w:marRight w:val="0"/>
      <w:marTop w:val="0"/>
      <w:marBottom w:val="0"/>
      <w:divBdr>
        <w:top w:val="none" w:sz="0" w:space="0" w:color="auto"/>
        <w:left w:val="none" w:sz="0" w:space="0" w:color="auto"/>
        <w:bottom w:val="none" w:sz="0" w:space="0" w:color="auto"/>
        <w:right w:val="none" w:sz="0" w:space="0" w:color="auto"/>
      </w:divBdr>
    </w:div>
    <w:div w:id="1041900500">
      <w:bodyDiv w:val="1"/>
      <w:marLeft w:val="0"/>
      <w:marRight w:val="0"/>
      <w:marTop w:val="0"/>
      <w:marBottom w:val="0"/>
      <w:divBdr>
        <w:top w:val="none" w:sz="0" w:space="0" w:color="auto"/>
        <w:left w:val="none" w:sz="0" w:space="0" w:color="auto"/>
        <w:bottom w:val="none" w:sz="0" w:space="0" w:color="auto"/>
        <w:right w:val="none" w:sz="0" w:space="0" w:color="auto"/>
      </w:divBdr>
    </w:div>
    <w:div w:id="1042630201">
      <w:bodyDiv w:val="1"/>
      <w:marLeft w:val="0"/>
      <w:marRight w:val="0"/>
      <w:marTop w:val="0"/>
      <w:marBottom w:val="0"/>
      <w:divBdr>
        <w:top w:val="none" w:sz="0" w:space="0" w:color="auto"/>
        <w:left w:val="none" w:sz="0" w:space="0" w:color="auto"/>
        <w:bottom w:val="none" w:sz="0" w:space="0" w:color="auto"/>
        <w:right w:val="none" w:sz="0" w:space="0" w:color="auto"/>
      </w:divBdr>
    </w:div>
    <w:div w:id="1043364561">
      <w:bodyDiv w:val="1"/>
      <w:marLeft w:val="0"/>
      <w:marRight w:val="0"/>
      <w:marTop w:val="0"/>
      <w:marBottom w:val="0"/>
      <w:divBdr>
        <w:top w:val="none" w:sz="0" w:space="0" w:color="auto"/>
        <w:left w:val="none" w:sz="0" w:space="0" w:color="auto"/>
        <w:bottom w:val="none" w:sz="0" w:space="0" w:color="auto"/>
        <w:right w:val="none" w:sz="0" w:space="0" w:color="auto"/>
      </w:divBdr>
    </w:div>
    <w:div w:id="1044983023">
      <w:bodyDiv w:val="1"/>
      <w:marLeft w:val="0"/>
      <w:marRight w:val="0"/>
      <w:marTop w:val="0"/>
      <w:marBottom w:val="0"/>
      <w:divBdr>
        <w:top w:val="none" w:sz="0" w:space="0" w:color="auto"/>
        <w:left w:val="none" w:sz="0" w:space="0" w:color="auto"/>
        <w:bottom w:val="none" w:sz="0" w:space="0" w:color="auto"/>
        <w:right w:val="none" w:sz="0" w:space="0" w:color="auto"/>
      </w:divBdr>
    </w:div>
    <w:div w:id="1045368268">
      <w:bodyDiv w:val="1"/>
      <w:marLeft w:val="0"/>
      <w:marRight w:val="0"/>
      <w:marTop w:val="0"/>
      <w:marBottom w:val="0"/>
      <w:divBdr>
        <w:top w:val="none" w:sz="0" w:space="0" w:color="auto"/>
        <w:left w:val="none" w:sz="0" w:space="0" w:color="auto"/>
        <w:bottom w:val="none" w:sz="0" w:space="0" w:color="auto"/>
        <w:right w:val="none" w:sz="0" w:space="0" w:color="auto"/>
      </w:divBdr>
    </w:div>
    <w:div w:id="1048605020">
      <w:bodyDiv w:val="1"/>
      <w:marLeft w:val="0"/>
      <w:marRight w:val="0"/>
      <w:marTop w:val="0"/>
      <w:marBottom w:val="0"/>
      <w:divBdr>
        <w:top w:val="none" w:sz="0" w:space="0" w:color="auto"/>
        <w:left w:val="none" w:sz="0" w:space="0" w:color="auto"/>
        <w:bottom w:val="none" w:sz="0" w:space="0" w:color="auto"/>
        <w:right w:val="none" w:sz="0" w:space="0" w:color="auto"/>
      </w:divBdr>
    </w:div>
    <w:div w:id="1049299622">
      <w:bodyDiv w:val="1"/>
      <w:marLeft w:val="0"/>
      <w:marRight w:val="0"/>
      <w:marTop w:val="0"/>
      <w:marBottom w:val="0"/>
      <w:divBdr>
        <w:top w:val="none" w:sz="0" w:space="0" w:color="auto"/>
        <w:left w:val="none" w:sz="0" w:space="0" w:color="auto"/>
        <w:bottom w:val="none" w:sz="0" w:space="0" w:color="auto"/>
        <w:right w:val="none" w:sz="0" w:space="0" w:color="auto"/>
      </w:divBdr>
    </w:div>
    <w:div w:id="1049646653">
      <w:bodyDiv w:val="1"/>
      <w:marLeft w:val="0"/>
      <w:marRight w:val="0"/>
      <w:marTop w:val="0"/>
      <w:marBottom w:val="0"/>
      <w:divBdr>
        <w:top w:val="none" w:sz="0" w:space="0" w:color="auto"/>
        <w:left w:val="none" w:sz="0" w:space="0" w:color="auto"/>
        <w:bottom w:val="none" w:sz="0" w:space="0" w:color="auto"/>
        <w:right w:val="none" w:sz="0" w:space="0" w:color="auto"/>
      </w:divBdr>
    </w:div>
    <w:div w:id="1049650930">
      <w:bodyDiv w:val="1"/>
      <w:marLeft w:val="0"/>
      <w:marRight w:val="0"/>
      <w:marTop w:val="0"/>
      <w:marBottom w:val="0"/>
      <w:divBdr>
        <w:top w:val="none" w:sz="0" w:space="0" w:color="auto"/>
        <w:left w:val="none" w:sz="0" w:space="0" w:color="auto"/>
        <w:bottom w:val="none" w:sz="0" w:space="0" w:color="auto"/>
        <w:right w:val="none" w:sz="0" w:space="0" w:color="auto"/>
      </w:divBdr>
    </w:div>
    <w:div w:id="1049916165">
      <w:bodyDiv w:val="1"/>
      <w:marLeft w:val="0"/>
      <w:marRight w:val="0"/>
      <w:marTop w:val="0"/>
      <w:marBottom w:val="0"/>
      <w:divBdr>
        <w:top w:val="none" w:sz="0" w:space="0" w:color="auto"/>
        <w:left w:val="none" w:sz="0" w:space="0" w:color="auto"/>
        <w:bottom w:val="none" w:sz="0" w:space="0" w:color="auto"/>
        <w:right w:val="none" w:sz="0" w:space="0" w:color="auto"/>
      </w:divBdr>
    </w:div>
    <w:div w:id="1050036927">
      <w:bodyDiv w:val="1"/>
      <w:marLeft w:val="0"/>
      <w:marRight w:val="0"/>
      <w:marTop w:val="0"/>
      <w:marBottom w:val="0"/>
      <w:divBdr>
        <w:top w:val="none" w:sz="0" w:space="0" w:color="auto"/>
        <w:left w:val="none" w:sz="0" w:space="0" w:color="auto"/>
        <w:bottom w:val="none" w:sz="0" w:space="0" w:color="auto"/>
        <w:right w:val="none" w:sz="0" w:space="0" w:color="auto"/>
      </w:divBdr>
    </w:div>
    <w:div w:id="1050961270">
      <w:bodyDiv w:val="1"/>
      <w:marLeft w:val="0"/>
      <w:marRight w:val="0"/>
      <w:marTop w:val="0"/>
      <w:marBottom w:val="0"/>
      <w:divBdr>
        <w:top w:val="none" w:sz="0" w:space="0" w:color="auto"/>
        <w:left w:val="none" w:sz="0" w:space="0" w:color="auto"/>
        <w:bottom w:val="none" w:sz="0" w:space="0" w:color="auto"/>
        <w:right w:val="none" w:sz="0" w:space="0" w:color="auto"/>
      </w:divBdr>
    </w:div>
    <w:div w:id="1051270000">
      <w:bodyDiv w:val="1"/>
      <w:marLeft w:val="0"/>
      <w:marRight w:val="0"/>
      <w:marTop w:val="0"/>
      <w:marBottom w:val="0"/>
      <w:divBdr>
        <w:top w:val="none" w:sz="0" w:space="0" w:color="auto"/>
        <w:left w:val="none" w:sz="0" w:space="0" w:color="auto"/>
        <w:bottom w:val="none" w:sz="0" w:space="0" w:color="auto"/>
        <w:right w:val="none" w:sz="0" w:space="0" w:color="auto"/>
      </w:divBdr>
    </w:div>
    <w:div w:id="1052075218">
      <w:bodyDiv w:val="1"/>
      <w:marLeft w:val="0"/>
      <w:marRight w:val="0"/>
      <w:marTop w:val="0"/>
      <w:marBottom w:val="0"/>
      <w:divBdr>
        <w:top w:val="none" w:sz="0" w:space="0" w:color="auto"/>
        <w:left w:val="none" w:sz="0" w:space="0" w:color="auto"/>
        <w:bottom w:val="none" w:sz="0" w:space="0" w:color="auto"/>
        <w:right w:val="none" w:sz="0" w:space="0" w:color="auto"/>
      </w:divBdr>
    </w:div>
    <w:div w:id="1052122610">
      <w:bodyDiv w:val="1"/>
      <w:marLeft w:val="0"/>
      <w:marRight w:val="0"/>
      <w:marTop w:val="0"/>
      <w:marBottom w:val="0"/>
      <w:divBdr>
        <w:top w:val="none" w:sz="0" w:space="0" w:color="auto"/>
        <w:left w:val="none" w:sz="0" w:space="0" w:color="auto"/>
        <w:bottom w:val="none" w:sz="0" w:space="0" w:color="auto"/>
        <w:right w:val="none" w:sz="0" w:space="0" w:color="auto"/>
      </w:divBdr>
    </w:div>
    <w:div w:id="1053502107">
      <w:bodyDiv w:val="1"/>
      <w:marLeft w:val="0"/>
      <w:marRight w:val="0"/>
      <w:marTop w:val="0"/>
      <w:marBottom w:val="0"/>
      <w:divBdr>
        <w:top w:val="none" w:sz="0" w:space="0" w:color="auto"/>
        <w:left w:val="none" w:sz="0" w:space="0" w:color="auto"/>
        <w:bottom w:val="none" w:sz="0" w:space="0" w:color="auto"/>
        <w:right w:val="none" w:sz="0" w:space="0" w:color="auto"/>
      </w:divBdr>
    </w:div>
    <w:div w:id="1054112043">
      <w:bodyDiv w:val="1"/>
      <w:marLeft w:val="0"/>
      <w:marRight w:val="0"/>
      <w:marTop w:val="0"/>
      <w:marBottom w:val="0"/>
      <w:divBdr>
        <w:top w:val="none" w:sz="0" w:space="0" w:color="auto"/>
        <w:left w:val="none" w:sz="0" w:space="0" w:color="auto"/>
        <w:bottom w:val="none" w:sz="0" w:space="0" w:color="auto"/>
        <w:right w:val="none" w:sz="0" w:space="0" w:color="auto"/>
      </w:divBdr>
    </w:div>
    <w:div w:id="1054432376">
      <w:bodyDiv w:val="1"/>
      <w:marLeft w:val="0"/>
      <w:marRight w:val="0"/>
      <w:marTop w:val="0"/>
      <w:marBottom w:val="0"/>
      <w:divBdr>
        <w:top w:val="none" w:sz="0" w:space="0" w:color="auto"/>
        <w:left w:val="none" w:sz="0" w:space="0" w:color="auto"/>
        <w:bottom w:val="none" w:sz="0" w:space="0" w:color="auto"/>
        <w:right w:val="none" w:sz="0" w:space="0" w:color="auto"/>
      </w:divBdr>
    </w:div>
    <w:div w:id="1054937347">
      <w:bodyDiv w:val="1"/>
      <w:marLeft w:val="0"/>
      <w:marRight w:val="0"/>
      <w:marTop w:val="0"/>
      <w:marBottom w:val="0"/>
      <w:divBdr>
        <w:top w:val="none" w:sz="0" w:space="0" w:color="auto"/>
        <w:left w:val="none" w:sz="0" w:space="0" w:color="auto"/>
        <w:bottom w:val="none" w:sz="0" w:space="0" w:color="auto"/>
        <w:right w:val="none" w:sz="0" w:space="0" w:color="auto"/>
      </w:divBdr>
    </w:div>
    <w:div w:id="1055347795">
      <w:bodyDiv w:val="1"/>
      <w:marLeft w:val="0"/>
      <w:marRight w:val="0"/>
      <w:marTop w:val="0"/>
      <w:marBottom w:val="0"/>
      <w:divBdr>
        <w:top w:val="none" w:sz="0" w:space="0" w:color="auto"/>
        <w:left w:val="none" w:sz="0" w:space="0" w:color="auto"/>
        <w:bottom w:val="none" w:sz="0" w:space="0" w:color="auto"/>
        <w:right w:val="none" w:sz="0" w:space="0" w:color="auto"/>
      </w:divBdr>
    </w:div>
    <w:div w:id="1059130135">
      <w:bodyDiv w:val="1"/>
      <w:marLeft w:val="0"/>
      <w:marRight w:val="0"/>
      <w:marTop w:val="0"/>
      <w:marBottom w:val="0"/>
      <w:divBdr>
        <w:top w:val="none" w:sz="0" w:space="0" w:color="auto"/>
        <w:left w:val="none" w:sz="0" w:space="0" w:color="auto"/>
        <w:bottom w:val="none" w:sz="0" w:space="0" w:color="auto"/>
        <w:right w:val="none" w:sz="0" w:space="0" w:color="auto"/>
      </w:divBdr>
    </w:div>
    <w:div w:id="1059864676">
      <w:bodyDiv w:val="1"/>
      <w:marLeft w:val="0"/>
      <w:marRight w:val="0"/>
      <w:marTop w:val="0"/>
      <w:marBottom w:val="0"/>
      <w:divBdr>
        <w:top w:val="none" w:sz="0" w:space="0" w:color="auto"/>
        <w:left w:val="none" w:sz="0" w:space="0" w:color="auto"/>
        <w:bottom w:val="none" w:sz="0" w:space="0" w:color="auto"/>
        <w:right w:val="none" w:sz="0" w:space="0" w:color="auto"/>
      </w:divBdr>
    </w:div>
    <w:div w:id="1060400201">
      <w:bodyDiv w:val="1"/>
      <w:marLeft w:val="0"/>
      <w:marRight w:val="0"/>
      <w:marTop w:val="0"/>
      <w:marBottom w:val="0"/>
      <w:divBdr>
        <w:top w:val="none" w:sz="0" w:space="0" w:color="auto"/>
        <w:left w:val="none" w:sz="0" w:space="0" w:color="auto"/>
        <w:bottom w:val="none" w:sz="0" w:space="0" w:color="auto"/>
        <w:right w:val="none" w:sz="0" w:space="0" w:color="auto"/>
      </w:divBdr>
    </w:div>
    <w:div w:id="1061908686">
      <w:bodyDiv w:val="1"/>
      <w:marLeft w:val="0"/>
      <w:marRight w:val="0"/>
      <w:marTop w:val="0"/>
      <w:marBottom w:val="0"/>
      <w:divBdr>
        <w:top w:val="none" w:sz="0" w:space="0" w:color="auto"/>
        <w:left w:val="none" w:sz="0" w:space="0" w:color="auto"/>
        <w:bottom w:val="none" w:sz="0" w:space="0" w:color="auto"/>
        <w:right w:val="none" w:sz="0" w:space="0" w:color="auto"/>
      </w:divBdr>
    </w:div>
    <w:div w:id="1062412943">
      <w:bodyDiv w:val="1"/>
      <w:marLeft w:val="0"/>
      <w:marRight w:val="0"/>
      <w:marTop w:val="0"/>
      <w:marBottom w:val="0"/>
      <w:divBdr>
        <w:top w:val="none" w:sz="0" w:space="0" w:color="auto"/>
        <w:left w:val="none" w:sz="0" w:space="0" w:color="auto"/>
        <w:bottom w:val="none" w:sz="0" w:space="0" w:color="auto"/>
        <w:right w:val="none" w:sz="0" w:space="0" w:color="auto"/>
      </w:divBdr>
    </w:div>
    <w:div w:id="1063020225">
      <w:bodyDiv w:val="1"/>
      <w:marLeft w:val="0"/>
      <w:marRight w:val="0"/>
      <w:marTop w:val="0"/>
      <w:marBottom w:val="0"/>
      <w:divBdr>
        <w:top w:val="none" w:sz="0" w:space="0" w:color="auto"/>
        <w:left w:val="none" w:sz="0" w:space="0" w:color="auto"/>
        <w:bottom w:val="none" w:sz="0" w:space="0" w:color="auto"/>
        <w:right w:val="none" w:sz="0" w:space="0" w:color="auto"/>
      </w:divBdr>
    </w:div>
    <w:div w:id="1064640003">
      <w:bodyDiv w:val="1"/>
      <w:marLeft w:val="0"/>
      <w:marRight w:val="0"/>
      <w:marTop w:val="0"/>
      <w:marBottom w:val="0"/>
      <w:divBdr>
        <w:top w:val="none" w:sz="0" w:space="0" w:color="auto"/>
        <w:left w:val="none" w:sz="0" w:space="0" w:color="auto"/>
        <w:bottom w:val="none" w:sz="0" w:space="0" w:color="auto"/>
        <w:right w:val="none" w:sz="0" w:space="0" w:color="auto"/>
      </w:divBdr>
    </w:div>
    <w:div w:id="1065301998">
      <w:bodyDiv w:val="1"/>
      <w:marLeft w:val="0"/>
      <w:marRight w:val="0"/>
      <w:marTop w:val="0"/>
      <w:marBottom w:val="0"/>
      <w:divBdr>
        <w:top w:val="none" w:sz="0" w:space="0" w:color="auto"/>
        <w:left w:val="none" w:sz="0" w:space="0" w:color="auto"/>
        <w:bottom w:val="none" w:sz="0" w:space="0" w:color="auto"/>
        <w:right w:val="none" w:sz="0" w:space="0" w:color="auto"/>
      </w:divBdr>
    </w:div>
    <w:div w:id="1065681721">
      <w:bodyDiv w:val="1"/>
      <w:marLeft w:val="0"/>
      <w:marRight w:val="0"/>
      <w:marTop w:val="0"/>
      <w:marBottom w:val="0"/>
      <w:divBdr>
        <w:top w:val="none" w:sz="0" w:space="0" w:color="auto"/>
        <w:left w:val="none" w:sz="0" w:space="0" w:color="auto"/>
        <w:bottom w:val="none" w:sz="0" w:space="0" w:color="auto"/>
        <w:right w:val="none" w:sz="0" w:space="0" w:color="auto"/>
      </w:divBdr>
    </w:div>
    <w:div w:id="1065760069">
      <w:bodyDiv w:val="1"/>
      <w:marLeft w:val="0"/>
      <w:marRight w:val="0"/>
      <w:marTop w:val="0"/>
      <w:marBottom w:val="0"/>
      <w:divBdr>
        <w:top w:val="none" w:sz="0" w:space="0" w:color="auto"/>
        <w:left w:val="none" w:sz="0" w:space="0" w:color="auto"/>
        <w:bottom w:val="none" w:sz="0" w:space="0" w:color="auto"/>
        <w:right w:val="none" w:sz="0" w:space="0" w:color="auto"/>
      </w:divBdr>
    </w:div>
    <w:div w:id="1065760350">
      <w:bodyDiv w:val="1"/>
      <w:marLeft w:val="0"/>
      <w:marRight w:val="0"/>
      <w:marTop w:val="0"/>
      <w:marBottom w:val="0"/>
      <w:divBdr>
        <w:top w:val="none" w:sz="0" w:space="0" w:color="auto"/>
        <w:left w:val="none" w:sz="0" w:space="0" w:color="auto"/>
        <w:bottom w:val="none" w:sz="0" w:space="0" w:color="auto"/>
        <w:right w:val="none" w:sz="0" w:space="0" w:color="auto"/>
      </w:divBdr>
    </w:div>
    <w:div w:id="1067385090">
      <w:bodyDiv w:val="1"/>
      <w:marLeft w:val="0"/>
      <w:marRight w:val="0"/>
      <w:marTop w:val="0"/>
      <w:marBottom w:val="0"/>
      <w:divBdr>
        <w:top w:val="none" w:sz="0" w:space="0" w:color="auto"/>
        <w:left w:val="none" w:sz="0" w:space="0" w:color="auto"/>
        <w:bottom w:val="none" w:sz="0" w:space="0" w:color="auto"/>
        <w:right w:val="none" w:sz="0" w:space="0" w:color="auto"/>
      </w:divBdr>
    </w:div>
    <w:div w:id="1068723865">
      <w:bodyDiv w:val="1"/>
      <w:marLeft w:val="0"/>
      <w:marRight w:val="0"/>
      <w:marTop w:val="0"/>
      <w:marBottom w:val="0"/>
      <w:divBdr>
        <w:top w:val="none" w:sz="0" w:space="0" w:color="auto"/>
        <w:left w:val="none" w:sz="0" w:space="0" w:color="auto"/>
        <w:bottom w:val="none" w:sz="0" w:space="0" w:color="auto"/>
        <w:right w:val="none" w:sz="0" w:space="0" w:color="auto"/>
      </w:divBdr>
    </w:div>
    <w:div w:id="1069961828">
      <w:bodyDiv w:val="1"/>
      <w:marLeft w:val="0"/>
      <w:marRight w:val="0"/>
      <w:marTop w:val="0"/>
      <w:marBottom w:val="0"/>
      <w:divBdr>
        <w:top w:val="none" w:sz="0" w:space="0" w:color="auto"/>
        <w:left w:val="none" w:sz="0" w:space="0" w:color="auto"/>
        <w:bottom w:val="none" w:sz="0" w:space="0" w:color="auto"/>
        <w:right w:val="none" w:sz="0" w:space="0" w:color="auto"/>
      </w:divBdr>
    </w:div>
    <w:div w:id="1070735677">
      <w:bodyDiv w:val="1"/>
      <w:marLeft w:val="0"/>
      <w:marRight w:val="0"/>
      <w:marTop w:val="0"/>
      <w:marBottom w:val="0"/>
      <w:divBdr>
        <w:top w:val="none" w:sz="0" w:space="0" w:color="auto"/>
        <w:left w:val="none" w:sz="0" w:space="0" w:color="auto"/>
        <w:bottom w:val="none" w:sz="0" w:space="0" w:color="auto"/>
        <w:right w:val="none" w:sz="0" w:space="0" w:color="auto"/>
      </w:divBdr>
    </w:div>
    <w:div w:id="1071195829">
      <w:bodyDiv w:val="1"/>
      <w:marLeft w:val="0"/>
      <w:marRight w:val="0"/>
      <w:marTop w:val="0"/>
      <w:marBottom w:val="0"/>
      <w:divBdr>
        <w:top w:val="none" w:sz="0" w:space="0" w:color="auto"/>
        <w:left w:val="none" w:sz="0" w:space="0" w:color="auto"/>
        <w:bottom w:val="none" w:sz="0" w:space="0" w:color="auto"/>
        <w:right w:val="none" w:sz="0" w:space="0" w:color="auto"/>
      </w:divBdr>
    </w:div>
    <w:div w:id="1071999903">
      <w:bodyDiv w:val="1"/>
      <w:marLeft w:val="0"/>
      <w:marRight w:val="0"/>
      <w:marTop w:val="0"/>
      <w:marBottom w:val="0"/>
      <w:divBdr>
        <w:top w:val="none" w:sz="0" w:space="0" w:color="auto"/>
        <w:left w:val="none" w:sz="0" w:space="0" w:color="auto"/>
        <w:bottom w:val="none" w:sz="0" w:space="0" w:color="auto"/>
        <w:right w:val="none" w:sz="0" w:space="0" w:color="auto"/>
      </w:divBdr>
    </w:div>
    <w:div w:id="1072234906">
      <w:bodyDiv w:val="1"/>
      <w:marLeft w:val="0"/>
      <w:marRight w:val="0"/>
      <w:marTop w:val="0"/>
      <w:marBottom w:val="0"/>
      <w:divBdr>
        <w:top w:val="none" w:sz="0" w:space="0" w:color="auto"/>
        <w:left w:val="none" w:sz="0" w:space="0" w:color="auto"/>
        <w:bottom w:val="none" w:sz="0" w:space="0" w:color="auto"/>
        <w:right w:val="none" w:sz="0" w:space="0" w:color="auto"/>
      </w:divBdr>
    </w:div>
    <w:div w:id="1072657144">
      <w:bodyDiv w:val="1"/>
      <w:marLeft w:val="0"/>
      <w:marRight w:val="0"/>
      <w:marTop w:val="0"/>
      <w:marBottom w:val="0"/>
      <w:divBdr>
        <w:top w:val="none" w:sz="0" w:space="0" w:color="auto"/>
        <w:left w:val="none" w:sz="0" w:space="0" w:color="auto"/>
        <w:bottom w:val="none" w:sz="0" w:space="0" w:color="auto"/>
        <w:right w:val="none" w:sz="0" w:space="0" w:color="auto"/>
      </w:divBdr>
    </w:div>
    <w:div w:id="1072895233">
      <w:bodyDiv w:val="1"/>
      <w:marLeft w:val="0"/>
      <w:marRight w:val="0"/>
      <w:marTop w:val="0"/>
      <w:marBottom w:val="0"/>
      <w:divBdr>
        <w:top w:val="none" w:sz="0" w:space="0" w:color="auto"/>
        <w:left w:val="none" w:sz="0" w:space="0" w:color="auto"/>
        <w:bottom w:val="none" w:sz="0" w:space="0" w:color="auto"/>
        <w:right w:val="none" w:sz="0" w:space="0" w:color="auto"/>
      </w:divBdr>
    </w:div>
    <w:div w:id="1074206875">
      <w:bodyDiv w:val="1"/>
      <w:marLeft w:val="0"/>
      <w:marRight w:val="0"/>
      <w:marTop w:val="0"/>
      <w:marBottom w:val="0"/>
      <w:divBdr>
        <w:top w:val="none" w:sz="0" w:space="0" w:color="auto"/>
        <w:left w:val="none" w:sz="0" w:space="0" w:color="auto"/>
        <w:bottom w:val="none" w:sz="0" w:space="0" w:color="auto"/>
        <w:right w:val="none" w:sz="0" w:space="0" w:color="auto"/>
      </w:divBdr>
    </w:div>
    <w:div w:id="1076056350">
      <w:bodyDiv w:val="1"/>
      <w:marLeft w:val="0"/>
      <w:marRight w:val="0"/>
      <w:marTop w:val="0"/>
      <w:marBottom w:val="0"/>
      <w:divBdr>
        <w:top w:val="none" w:sz="0" w:space="0" w:color="auto"/>
        <w:left w:val="none" w:sz="0" w:space="0" w:color="auto"/>
        <w:bottom w:val="none" w:sz="0" w:space="0" w:color="auto"/>
        <w:right w:val="none" w:sz="0" w:space="0" w:color="auto"/>
      </w:divBdr>
    </w:div>
    <w:div w:id="1078164259">
      <w:bodyDiv w:val="1"/>
      <w:marLeft w:val="0"/>
      <w:marRight w:val="0"/>
      <w:marTop w:val="0"/>
      <w:marBottom w:val="0"/>
      <w:divBdr>
        <w:top w:val="none" w:sz="0" w:space="0" w:color="auto"/>
        <w:left w:val="none" w:sz="0" w:space="0" w:color="auto"/>
        <w:bottom w:val="none" w:sz="0" w:space="0" w:color="auto"/>
        <w:right w:val="none" w:sz="0" w:space="0" w:color="auto"/>
      </w:divBdr>
    </w:div>
    <w:div w:id="1078282415">
      <w:bodyDiv w:val="1"/>
      <w:marLeft w:val="0"/>
      <w:marRight w:val="0"/>
      <w:marTop w:val="0"/>
      <w:marBottom w:val="0"/>
      <w:divBdr>
        <w:top w:val="none" w:sz="0" w:space="0" w:color="auto"/>
        <w:left w:val="none" w:sz="0" w:space="0" w:color="auto"/>
        <w:bottom w:val="none" w:sz="0" w:space="0" w:color="auto"/>
        <w:right w:val="none" w:sz="0" w:space="0" w:color="auto"/>
      </w:divBdr>
    </w:div>
    <w:div w:id="1078478333">
      <w:bodyDiv w:val="1"/>
      <w:marLeft w:val="0"/>
      <w:marRight w:val="0"/>
      <w:marTop w:val="0"/>
      <w:marBottom w:val="0"/>
      <w:divBdr>
        <w:top w:val="none" w:sz="0" w:space="0" w:color="auto"/>
        <w:left w:val="none" w:sz="0" w:space="0" w:color="auto"/>
        <w:bottom w:val="none" w:sz="0" w:space="0" w:color="auto"/>
        <w:right w:val="none" w:sz="0" w:space="0" w:color="auto"/>
      </w:divBdr>
    </w:div>
    <w:div w:id="1078945323">
      <w:bodyDiv w:val="1"/>
      <w:marLeft w:val="0"/>
      <w:marRight w:val="0"/>
      <w:marTop w:val="0"/>
      <w:marBottom w:val="0"/>
      <w:divBdr>
        <w:top w:val="none" w:sz="0" w:space="0" w:color="auto"/>
        <w:left w:val="none" w:sz="0" w:space="0" w:color="auto"/>
        <w:bottom w:val="none" w:sz="0" w:space="0" w:color="auto"/>
        <w:right w:val="none" w:sz="0" w:space="0" w:color="auto"/>
      </w:divBdr>
    </w:div>
    <w:div w:id="1078986062">
      <w:bodyDiv w:val="1"/>
      <w:marLeft w:val="0"/>
      <w:marRight w:val="0"/>
      <w:marTop w:val="0"/>
      <w:marBottom w:val="0"/>
      <w:divBdr>
        <w:top w:val="none" w:sz="0" w:space="0" w:color="auto"/>
        <w:left w:val="none" w:sz="0" w:space="0" w:color="auto"/>
        <w:bottom w:val="none" w:sz="0" w:space="0" w:color="auto"/>
        <w:right w:val="none" w:sz="0" w:space="0" w:color="auto"/>
      </w:divBdr>
    </w:div>
    <w:div w:id="1080248252">
      <w:bodyDiv w:val="1"/>
      <w:marLeft w:val="0"/>
      <w:marRight w:val="0"/>
      <w:marTop w:val="0"/>
      <w:marBottom w:val="0"/>
      <w:divBdr>
        <w:top w:val="none" w:sz="0" w:space="0" w:color="auto"/>
        <w:left w:val="none" w:sz="0" w:space="0" w:color="auto"/>
        <w:bottom w:val="none" w:sz="0" w:space="0" w:color="auto"/>
        <w:right w:val="none" w:sz="0" w:space="0" w:color="auto"/>
      </w:divBdr>
    </w:div>
    <w:div w:id="1080829273">
      <w:bodyDiv w:val="1"/>
      <w:marLeft w:val="0"/>
      <w:marRight w:val="0"/>
      <w:marTop w:val="0"/>
      <w:marBottom w:val="0"/>
      <w:divBdr>
        <w:top w:val="none" w:sz="0" w:space="0" w:color="auto"/>
        <w:left w:val="none" w:sz="0" w:space="0" w:color="auto"/>
        <w:bottom w:val="none" w:sz="0" w:space="0" w:color="auto"/>
        <w:right w:val="none" w:sz="0" w:space="0" w:color="auto"/>
      </w:divBdr>
    </w:div>
    <w:div w:id="1080909121">
      <w:bodyDiv w:val="1"/>
      <w:marLeft w:val="0"/>
      <w:marRight w:val="0"/>
      <w:marTop w:val="0"/>
      <w:marBottom w:val="0"/>
      <w:divBdr>
        <w:top w:val="none" w:sz="0" w:space="0" w:color="auto"/>
        <w:left w:val="none" w:sz="0" w:space="0" w:color="auto"/>
        <w:bottom w:val="none" w:sz="0" w:space="0" w:color="auto"/>
        <w:right w:val="none" w:sz="0" w:space="0" w:color="auto"/>
      </w:divBdr>
    </w:div>
    <w:div w:id="1081558801">
      <w:bodyDiv w:val="1"/>
      <w:marLeft w:val="0"/>
      <w:marRight w:val="0"/>
      <w:marTop w:val="0"/>
      <w:marBottom w:val="0"/>
      <w:divBdr>
        <w:top w:val="none" w:sz="0" w:space="0" w:color="auto"/>
        <w:left w:val="none" w:sz="0" w:space="0" w:color="auto"/>
        <w:bottom w:val="none" w:sz="0" w:space="0" w:color="auto"/>
        <w:right w:val="none" w:sz="0" w:space="0" w:color="auto"/>
      </w:divBdr>
    </w:div>
    <w:div w:id="1081680271">
      <w:bodyDiv w:val="1"/>
      <w:marLeft w:val="0"/>
      <w:marRight w:val="0"/>
      <w:marTop w:val="0"/>
      <w:marBottom w:val="0"/>
      <w:divBdr>
        <w:top w:val="none" w:sz="0" w:space="0" w:color="auto"/>
        <w:left w:val="none" w:sz="0" w:space="0" w:color="auto"/>
        <w:bottom w:val="none" w:sz="0" w:space="0" w:color="auto"/>
        <w:right w:val="none" w:sz="0" w:space="0" w:color="auto"/>
      </w:divBdr>
    </w:div>
    <w:div w:id="1082415630">
      <w:bodyDiv w:val="1"/>
      <w:marLeft w:val="0"/>
      <w:marRight w:val="0"/>
      <w:marTop w:val="0"/>
      <w:marBottom w:val="0"/>
      <w:divBdr>
        <w:top w:val="none" w:sz="0" w:space="0" w:color="auto"/>
        <w:left w:val="none" w:sz="0" w:space="0" w:color="auto"/>
        <w:bottom w:val="none" w:sz="0" w:space="0" w:color="auto"/>
        <w:right w:val="none" w:sz="0" w:space="0" w:color="auto"/>
      </w:divBdr>
    </w:div>
    <w:div w:id="1083718406">
      <w:bodyDiv w:val="1"/>
      <w:marLeft w:val="0"/>
      <w:marRight w:val="0"/>
      <w:marTop w:val="0"/>
      <w:marBottom w:val="0"/>
      <w:divBdr>
        <w:top w:val="none" w:sz="0" w:space="0" w:color="auto"/>
        <w:left w:val="none" w:sz="0" w:space="0" w:color="auto"/>
        <w:bottom w:val="none" w:sz="0" w:space="0" w:color="auto"/>
        <w:right w:val="none" w:sz="0" w:space="0" w:color="auto"/>
      </w:divBdr>
    </w:div>
    <w:div w:id="1083722768">
      <w:bodyDiv w:val="1"/>
      <w:marLeft w:val="0"/>
      <w:marRight w:val="0"/>
      <w:marTop w:val="0"/>
      <w:marBottom w:val="0"/>
      <w:divBdr>
        <w:top w:val="none" w:sz="0" w:space="0" w:color="auto"/>
        <w:left w:val="none" w:sz="0" w:space="0" w:color="auto"/>
        <w:bottom w:val="none" w:sz="0" w:space="0" w:color="auto"/>
        <w:right w:val="none" w:sz="0" w:space="0" w:color="auto"/>
      </w:divBdr>
    </w:div>
    <w:div w:id="1085297256">
      <w:bodyDiv w:val="1"/>
      <w:marLeft w:val="0"/>
      <w:marRight w:val="0"/>
      <w:marTop w:val="0"/>
      <w:marBottom w:val="0"/>
      <w:divBdr>
        <w:top w:val="none" w:sz="0" w:space="0" w:color="auto"/>
        <w:left w:val="none" w:sz="0" w:space="0" w:color="auto"/>
        <w:bottom w:val="none" w:sz="0" w:space="0" w:color="auto"/>
        <w:right w:val="none" w:sz="0" w:space="0" w:color="auto"/>
      </w:divBdr>
    </w:div>
    <w:div w:id="1085689247">
      <w:bodyDiv w:val="1"/>
      <w:marLeft w:val="0"/>
      <w:marRight w:val="0"/>
      <w:marTop w:val="0"/>
      <w:marBottom w:val="0"/>
      <w:divBdr>
        <w:top w:val="none" w:sz="0" w:space="0" w:color="auto"/>
        <w:left w:val="none" w:sz="0" w:space="0" w:color="auto"/>
        <w:bottom w:val="none" w:sz="0" w:space="0" w:color="auto"/>
        <w:right w:val="none" w:sz="0" w:space="0" w:color="auto"/>
      </w:divBdr>
    </w:div>
    <w:div w:id="1085806886">
      <w:bodyDiv w:val="1"/>
      <w:marLeft w:val="0"/>
      <w:marRight w:val="0"/>
      <w:marTop w:val="0"/>
      <w:marBottom w:val="0"/>
      <w:divBdr>
        <w:top w:val="none" w:sz="0" w:space="0" w:color="auto"/>
        <w:left w:val="none" w:sz="0" w:space="0" w:color="auto"/>
        <w:bottom w:val="none" w:sz="0" w:space="0" w:color="auto"/>
        <w:right w:val="none" w:sz="0" w:space="0" w:color="auto"/>
      </w:divBdr>
    </w:div>
    <w:div w:id="1086343833">
      <w:bodyDiv w:val="1"/>
      <w:marLeft w:val="0"/>
      <w:marRight w:val="0"/>
      <w:marTop w:val="0"/>
      <w:marBottom w:val="0"/>
      <w:divBdr>
        <w:top w:val="none" w:sz="0" w:space="0" w:color="auto"/>
        <w:left w:val="none" w:sz="0" w:space="0" w:color="auto"/>
        <w:bottom w:val="none" w:sz="0" w:space="0" w:color="auto"/>
        <w:right w:val="none" w:sz="0" w:space="0" w:color="auto"/>
      </w:divBdr>
    </w:div>
    <w:div w:id="1086801016">
      <w:bodyDiv w:val="1"/>
      <w:marLeft w:val="0"/>
      <w:marRight w:val="0"/>
      <w:marTop w:val="0"/>
      <w:marBottom w:val="0"/>
      <w:divBdr>
        <w:top w:val="none" w:sz="0" w:space="0" w:color="auto"/>
        <w:left w:val="none" w:sz="0" w:space="0" w:color="auto"/>
        <w:bottom w:val="none" w:sz="0" w:space="0" w:color="auto"/>
        <w:right w:val="none" w:sz="0" w:space="0" w:color="auto"/>
      </w:divBdr>
    </w:div>
    <w:div w:id="1087654548">
      <w:bodyDiv w:val="1"/>
      <w:marLeft w:val="0"/>
      <w:marRight w:val="0"/>
      <w:marTop w:val="0"/>
      <w:marBottom w:val="0"/>
      <w:divBdr>
        <w:top w:val="none" w:sz="0" w:space="0" w:color="auto"/>
        <w:left w:val="none" w:sz="0" w:space="0" w:color="auto"/>
        <w:bottom w:val="none" w:sz="0" w:space="0" w:color="auto"/>
        <w:right w:val="none" w:sz="0" w:space="0" w:color="auto"/>
      </w:divBdr>
    </w:div>
    <w:div w:id="1088506326">
      <w:bodyDiv w:val="1"/>
      <w:marLeft w:val="0"/>
      <w:marRight w:val="0"/>
      <w:marTop w:val="0"/>
      <w:marBottom w:val="0"/>
      <w:divBdr>
        <w:top w:val="none" w:sz="0" w:space="0" w:color="auto"/>
        <w:left w:val="none" w:sz="0" w:space="0" w:color="auto"/>
        <w:bottom w:val="none" w:sz="0" w:space="0" w:color="auto"/>
        <w:right w:val="none" w:sz="0" w:space="0" w:color="auto"/>
      </w:divBdr>
    </w:div>
    <w:div w:id="1091000344">
      <w:bodyDiv w:val="1"/>
      <w:marLeft w:val="0"/>
      <w:marRight w:val="0"/>
      <w:marTop w:val="0"/>
      <w:marBottom w:val="0"/>
      <w:divBdr>
        <w:top w:val="none" w:sz="0" w:space="0" w:color="auto"/>
        <w:left w:val="none" w:sz="0" w:space="0" w:color="auto"/>
        <w:bottom w:val="none" w:sz="0" w:space="0" w:color="auto"/>
        <w:right w:val="none" w:sz="0" w:space="0" w:color="auto"/>
      </w:divBdr>
    </w:div>
    <w:div w:id="1091466079">
      <w:bodyDiv w:val="1"/>
      <w:marLeft w:val="0"/>
      <w:marRight w:val="0"/>
      <w:marTop w:val="0"/>
      <w:marBottom w:val="0"/>
      <w:divBdr>
        <w:top w:val="none" w:sz="0" w:space="0" w:color="auto"/>
        <w:left w:val="none" w:sz="0" w:space="0" w:color="auto"/>
        <w:bottom w:val="none" w:sz="0" w:space="0" w:color="auto"/>
        <w:right w:val="none" w:sz="0" w:space="0" w:color="auto"/>
      </w:divBdr>
    </w:div>
    <w:div w:id="1092317956">
      <w:bodyDiv w:val="1"/>
      <w:marLeft w:val="0"/>
      <w:marRight w:val="0"/>
      <w:marTop w:val="0"/>
      <w:marBottom w:val="0"/>
      <w:divBdr>
        <w:top w:val="none" w:sz="0" w:space="0" w:color="auto"/>
        <w:left w:val="none" w:sz="0" w:space="0" w:color="auto"/>
        <w:bottom w:val="none" w:sz="0" w:space="0" w:color="auto"/>
        <w:right w:val="none" w:sz="0" w:space="0" w:color="auto"/>
      </w:divBdr>
    </w:div>
    <w:div w:id="1092891650">
      <w:bodyDiv w:val="1"/>
      <w:marLeft w:val="0"/>
      <w:marRight w:val="0"/>
      <w:marTop w:val="0"/>
      <w:marBottom w:val="0"/>
      <w:divBdr>
        <w:top w:val="none" w:sz="0" w:space="0" w:color="auto"/>
        <w:left w:val="none" w:sz="0" w:space="0" w:color="auto"/>
        <w:bottom w:val="none" w:sz="0" w:space="0" w:color="auto"/>
        <w:right w:val="none" w:sz="0" w:space="0" w:color="auto"/>
      </w:divBdr>
    </w:div>
    <w:div w:id="1094856678">
      <w:bodyDiv w:val="1"/>
      <w:marLeft w:val="0"/>
      <w:marRight w:val="0"/>
      <w:marTop w:val="0"/>
      <w:marBottom w:val="0"/>
      <w:divBdr>
        <w:top w:val="none" w:sz="0" w:space="0" w:color="auto"/>
        <w:left w:val="none" w:sz="0" w:space="0" w:color="auto"/>
        <w:bottom w:val="none" w:sz="0" w:space="0" w:color="auto"/>
        <w:right w:val="none" w:sz="0" w:space="0" w:color="auto"/>
      </w:divBdr>
    </w:div>
    <w:div w:id="1097360054">
      <w:bodyDiv w:val="1"/>
      <w:marLeft w:val="0"/>
      <w:marRight w:val="0"/>
      <w:marTop w:val="0"/>
      <w:marBottom w:val="0"/>
      <w:divBdr>
        <w:top w:val="none" w:sz="0" w:space="0" w:color="auto"/>
        <w:left w:val="none" w:sz="0" w:space="0" w:color="auto"/>
        <w:bottom w:val="none" w:sz="0" w:space="0" w:color="auto"/>
        <w:right w:val="none" w:sz="0" w:space="0" w:color="auto"/>
      </w:divBdr>
    </w:div>
    <w:div w:id="1098259063">
      <w:bodyDiv w:val="1"/>
      <w:marLeft w:val="0"/>
      <w:marRight w:val="0"/>
      <w:marTop w:val="0"/>
      <w:marBottom w:val="0"/>
      <w:divBdr>
        <w:top w:val="none" w:sz="0" w:space="0" w:color="auto"/>
        <w:left w:val="none" w:sz="0" w:space="0" w:color="auto"/>
        <w:bottom w:val="none" w:sz="0" w:space="0" w:color="auto"/>
        <w:right w:val="none" w:sz="0" w:space="0" w:color="auto"/>
      </w:divBdr>
    </w:div>
    <w:div w:id="1099832193">
      <w:bodyDiv w:val="1"/>
      <w:marLeft w:val="0"/>
      <w:marRight w:val="0"/>
      <w:marTop w:val="0"/>
      <w:marBottom w:val="0"/>
      <w:divBdr>
        <w:top w:val="none" w:sz="0" w:space="0" w:color="auto"/>
        <w:left w:val="none" w:sz="0" w:space="0" w:color="auto"/>
        <w:bottom w:val="none" w:sz="0" w:space="0" w:color="auto"/>
        <w:right w:val="none" w:sz="0" w:space="0" w:color="auto"/>
      </w:divBdr>
    </w:div>
    <w:div w:id="1100444944">
      <w:bodyDiv w:val="1"/>
      <w:marLeft w:val="0"/>
      <w:marRight w:val="0"/>
      <w:marTop w:val="0"/>
      <w:marBottom w:val="0"/>
      <w:divBdr>
        <w:top w:val="none" w:sz="0" w:space="0" w:color="auto"/>
        <w:left w:val="none" w:sz="0" w:space="0" w:color="auto"/>
        <w:bottom w:val="none" w:sz="0" w:space="0" w:color="auto"/>
        <w:right w:val="none" w:sz="0" w:space="0" w:color="auto"/>
      </w:divBdr>
    </w:div>
    <w:div w:id="1102140681">
      <w:bodyDiv w:val="1"/>
      <w:marLeft w:val="0"/>
      <w:marRight w:val="0"/>
      <w:marTop w:val="0"/>
      <w:marBottom w:val="0"/>
      <w:divBdr>
        <w:top w:val="none" w:sz="0" w:space="0" w:color="auto"/>
        <w:left w:val="none" w:sz="0" w:space="0" w:color="auto"/>
        <w:bottom w:val="none" w:sz="0" w:space="0" w:color="auto"/>
        <w:right w:val="none" w:sz="0" w:space="0" w:color="auto"/>
      </w:divBdr>
    </w:div>
    <w:div w:id="1102189235">
      <w:bodyDiv w:val="1"/>
      <w:marLeft w:val="0"/>
      <w:marRight w:val="0"/>
      <w:marTop w:val="0"/>
      <w:marBottom w:val="0"/>
      <w:divBdr>
        <w:top w:val="none" w:sz="0" w:space="0" w:color="auto"/>
        <w:left w:val="none" w:sz="0" w:space="0" w:color="auto"/>
        <w:bottom w:val="none" w:sz="0" w:space="0" w:color="auto"/>
        <w:right w:val="none" w:sz="0" w:space="0" w:color="auto"/>
      </w:divBdr>
    </w:div>
    <w:div w:id="1105614635">
      <w:bodyDiv w:val="1"/>
      <w:marLeft w:val="0"/>
      <w:marRight w:val="0"/>
      <w:marTop w:val="0"/>
      <w:marBottom w:val="0"/>
      <w:divBdr>
        <w:top w:val="none" w:sz="0" w:space="0" w:color="auto"/>
        <w:left w:val="none" w:sz="0" w:space="0" w:color="auto"/>
        <w:bottom w:val="none" w:sz="0" w:space="0" w:color="auto"/>
        <w:right w:val="none" w:sz="0" w:space="0" w:color="auto"/>
      </w:divBdr>
    </w:div>
    <w:div w:id="1105614904">
      <w:bodyDiv w:val="1"/>
      <w:marLeft w:val="0"/>
      <w:marRight w:val="0"/>
      <w:marTop w:val="0"/>
      <w:marBottom w:val="0"/>
      <w:divBdr>
        <w:top w:val="none" w:sz="0" w:space="0" w:color="auto"/>
        <w:left w:val="none" w:sz="0" w:space="0" w:color="auto"/>
        <w:bottom w:val="none" w:sz="0" w:space="0" w:color="auto"/>
        <w:right w:val="none" w:sz="0" w:space="0" w:color="auto"/>
      </w:divBdr>
    </w:div>
    <w:div w:id="1105809416">
      <w:bodyDiv w:val="1"/>
      <w:marLeft w:val="0"/>
      <w:marRight w:val="0"/>
      <w:marTop w:val="0"/>
      <w:marBottom w:val="0"/>
      <w:divBdr>
        <w:top w:val="none" w:sz="0" w:space="0" w:color="auto"/>
        <w:left w:val="none" w:sz="0" w:space="0" w:color="auto"/>
        <w:bottom w:val="none" w:sz="0" w:space="0" w:color="auto"/>
        <w:right w:val="none" w:sz="0" w:space="0" w:color="auto"/>
      </w:divBdr>
    </w:div>
    <w:div w:id="1107654124">
      <w:bodyDiv w:val="1"/>
      <w:marLeft w:val="0"/>
      <w:marRight w:val="0"/>
      <w:marTop w:val="0"/>
      <w:marBottom w:val="0"/>
      <w:divBdr>
        <w:top w:val="none" w:sz="0" w:space="0" w:color="auto"/>
        <w:left w:val="none" w:sz="0" w:space="0" w:color="auto"/>
        <w:bottom w:val="none" w:sz="0" w:space="0" w:color="auto"/>
        <w:right w:val="none" w:sz="0" w:space="0" w:color="auto"/>
      </w:divBdr>
    </w:div>
    <w:div w:id="1111514487">
      <w:bodyDiv w:val="1"/>
      <w:marLeft w:val="0"/>
      <w:marRight w:val="0"/>
      <w:marTop w:val="0"/>
      <w:marBottom w:val="0"/>
      <w:divBdr>
        <w:top w:val="none" w:sz="0" w:space="0" w:color="auto"/>
        <w:left w:val="none" w:sz="0" w:space="0" w:color="auto"/>
        <w:bottom w:val="none" w:sz="0" w:space="0" w:color="auto"/>
        <w:right w:val="none" w:sz="0" w:space="0" w:color="auto"/>
      </w:divBdr>
    </w:div>
    <w:div w:id="1112556227">
      <w:bodyDiv w:val="1"/>
      <w:marLeft w:val="0"/>
      <w:marRight w:val="0"/>
      <w:marTop w:val="0"/>
      <w:marBottom w:val="0"/>
      <w:divBdr>
        <w:top w:val="none" w:sz="0" w:space="0" w:color="auto"/>
        <w:left w:val="none" w:sz="0" w:space="0" w:color="auto"/>
        <w:bottom w:val="none" w:sz="0" w:space="0" w:color="auto"/>
        <w:right w:val="none" w:sz="0" w:space="0" w:color="auto"/>
      </w:divBdr>
    </w:div>
    <w:div w:id="1113747868">
      <w:bodyDiv w:val="1"/>
      <w:marLeft w:val="0"/>
      <w:marRight w:val="0"/>
      <w:marTop w:val="0"/>
      <w:marBottom w:val="0"/>
      <w:divBdr>
        <w:top w:val="none" w:sz="0" w:space="0" w:color="auto"/>
        <w:left w:val="none" w:sz="0" w:space="0" w:color="auto"/>
        <w:bottom w:val="none" w:sz="0" w:space="0" w:color="auto"/>
        <w:right w:val="none" w:sz="0" w:space="0" w:color="auto"/>
      </w:divBdr>
    </w:div>
    <w:div w:id="1113942655">
      <w:bodyDiv w:val="1"/>
      <w:marLeft w:val="0"/>
      <w:marRight w:val="0"/>
      <w:marTop w:val="0"/>
      <w:marBottom w:val="0"/>
      <w:divBdr>
        <w:top w:val="none" w:sz="0" w:space="0" w:color="auto"/>
        <w:left w:val="none" w:sz="0" w:space="0" w:color="auto"/>
        <w:bottom w:val="none" w:sz="0" w:space="0" w:color="auto"/>
        <w:right w:val="none" w:sz="0" w:space="0" w:color="auto"/>
      </w:divBdr>
    </w:div>
    <w:div w:id="1114902297">
      <w:bodyDiv w:val="1"/>
      <w:marLeft w:val="0"/>
      <w:marRight w:val="0"/>
      <w:marTop w:val="0"/>
      <w:marBottom w:val="0"/>
      <w:divBdr>
        <w:top w:val="none" w:sz="0" w:space="0" w:color="auto"/>
        <w:left w:val="none" w:sz="0" w:space="0" w:color="auto"/>
        <w:bottom w:val="none" w:sz="0" w:space="0" w:color="auto"/>
        <w:right w:val="none" w:sz="0" w:space="0" w:color="auto"/>
      </w:divBdr>
    </w:div>
    <w:div w:id="1114910769">
      <w:bodyDiv w:val="1"/>
      <w:marLeft w:val="0"/>
      <w:marRight w:val="0"/>
      <w:marTop w:val="0"/>
      <w:marBottom w:val="0"/>
      <w:divBdr>
        <w:top w:val="none" w:sz="0" w:space="0" w:color="auto"/>
        <w:left w:val="none" w:sz="0" w:space="0" w:color="auto"/>
        <w:bottom w:val="none" w:sz="0" w:space="0" w:color="auto"/>
        <w:right w:val="none" w:sz="0" w:space="0" w:color="auto"/>
      </w:divBdr>
    </w:div>
    <w:div w:id="1115056098">
      <w:bodyDiv w:val="1"/>
      <w:marLeft w:val="0"/>
      <w:marRight w:val="0"/>
      <w:marTop w:val="0"/>
      <w:marBottom w:val="0"/>
      <w:divBdr>
        <w:top w:val="none" w:sz="0" w:space="0" w:color="auto"/>
        <w:left w:val="none" w:sz="0" w:space="0" w:color="auto"/>
        <w:bottom w:val="none" w:sz="0" w:space="0" w:color="auto"/>
        <w:right w:val="none" w:sz="0" w:space="0" w:color="auto"/>
      </w:divBdr>
    </w:div>
    <w:div w:id="1115101438">
      <w:bodyDiv w:val="1"/>
      <w:marLeft w:val="0"/>
      <w:marRight w:val="0"/>
      <w:marTop w:val="0"/>
      <w:marBottom w:val="0"/>
      <w:divBdr>
        <w:top w:val="none" w:sz="0" w:space="0" w:color="auto"/>
        <w:left w:val="none" w:sz="0" w:space="0" w:color="auto"/>
        <w:bottom w:val="none" w:sz="0" w:space="0" w:color="auto"/>
        <w:right w:val="none" w:sz="0" w:space="0" w:color="auto"/>
      </w:divBdr>
    </w:div>
    <w:div w:id="1117987125">
      <w:bodyDiv w:val="1"/>
      <w:marLeft w:val="0"/>
      <w:marRight w:val="0"/>
      <w:marTop w:val="0"/>
      <w:marBottom w:val="0"/>
      <w:divBdr>
        <w:top w:val="none" w:sz="0" w:space="0" w:color="auto"/>
        <w:left w:val="none" w:sz="0" w:space="0" w:color="auto"/>
        <w:bottom w:val="none" w:sz="0" w:space="0" w:color="auto"/>
        <w:right w:val="none" w:sz="0" w:space="0" w:color="auto"/>
      </w:divBdr>
    </w:div>
    <w:div w:id="1118060909">
      <w:bodyDiv w:val="1"/>
      <w:marLeft w:val="0"/>
      <w:marRight w:val="0"/>
      <w:marTop w:val="0"/>
      <w:marBottom w:val="0"/>
      <w:divBdr>
        <w:top w:val="none" w:sz="0" w:space="0" w:color="auto"/>
        <w:left w:val="none" w:sz="0" w:space="0" w:color="auto"/>
        <w:bottom w:val="none" w:sz="0" w:space="0" w:color="auto"/>
        <w:right w:val="none" w:sz="0" w:space="0" w:color="auto"/>
      </w:divBdr>
    </w:div>
    <w:div w:id="1119643556">
      <w:bodyDiv w:val="1"/>
      <w:marLeft w:val="0"/>
      <w:marRight w:val="0"/>
      <w:marTop w:val="0"/>
      <w:marBottom w:val="0"/>
      <w:divBdr>
        <w:top w:val="none" w:sz="0" w:space="0" w:color="auto"/>
        <w:left w:val="none" w:sz="0" w:space="0" w:color="auto"/>
        <w:bottom w:val="none" w:sz="0" w:space="0" w:color="auto"/>
        <w:right w:val="none" w:sz="0" w:space="0" w:color="auto"/>
      </w:divBdr>
    </w:div>
    <w:div w:id="1120536139">
      <w:bodyDiv w:val="1"/>
      <w:marLeft w:val="0"/>
      <w:marRight w:val="0"/>
      <w:marTop w:val="0"/>
      <w:marBottom w:val="0"/>
      <w:divBdr>
        <w:top w:val="none" w:sz="0" w:space="0" w:color="auto"/>
        <w:left w:val="none" w:sz="0" w:space="0" w:color="auto"/>
        <w:bottom w:val="none" w:sz="0" w:space="0" w:color="auto"/>
        <w:right w:val="none" w:sz="0" w:space="0" w:color="auto"/>
      </w:divBdr>
    </w:div>
    <w:div w:id="1121453974">
      <w:bodyDiv w:val="1"/>
      <w:marLeft w:val="0"/>
      <w:marRight w:val="0"/>
      <w:marTop w:val="0"/>
      <w:marBottom w:val="0"/>
      <w:divBdr>
        <w:top w:val="none" w:sz="0" w:space="0" w:color="auto"/>
        <w:left w:val="none" w:sz="0" w:space="0" w:color="auto"/>
        <w:bottom w:val="none" w:sz="0" w:space="0" w:color="auto"/>
        <w:right w:val="none" w:sz="0" w:space="0" w:color="auto"/>
      </w:divBdr>
    </w:div>
    <w:div w:id="1121875019">
      <w:bodyDiv w:val="1"/>
      <w:marLeft w:val="0"/>
      <w:marRight w:val="0"/>
      <w:marTop w:val="0"/>
      <w:marBottom w:val="0"/>
      <w:divBdr>
        <w:top w:val="none" w:sz="0" w:space="0" w:color="auto"/>
        <w:left w:val="none" w:sz="0" w:space="0" w:color="auto"/>
        <w:bottom w:val="none" w:sz="0" w:space="0" w:color="auto"/>
        <w:right w:val="none" w:sz="0" w:space="0" w:color="auto"/>
      </w:divBdr>
    </w:div>
    <w:div w:id="1122114844">
      <w:bodyDiv w:val="1"/>
      <w:marLeft w:val="0"/>
      <w:marRight w:val="0"/>
      <w:marTop w:val="0"/>
      <w:marBottom w:val="0"/>
      <w:divBdr>
        <w:top w:val="none" w:sz="0" w:space="0" w:color="auto"/>
        <w:left w:val="none" w:sz="0" w:space="0" w:color="auto"/>
        <w:bottom w:val="none" w:sz="0" w:space="0" w:color="auto"/>
        <w:right w:val="none" w:sz="0" w:space="0" w:color="auto"/>
      </w:divBdr>
    </w:div>
    <w:div w:id="1123112597">
      <w:bodyDiv w:val="1"/>
      <w:marLeft w:val="0"/>
      <w:marRight w:val="0"/>
      <w:marTop w:val="0"/>
      <w:marBottom w:val="0"/>
      <w:divBdr>
        <w:top w:val="none" w:sz="0" w:space="0" w:color="auto"/>
        <w:left w:val="none" w:sz="0" w:space="0" w:color="auto"/>
        <w:bottom w:val="none" w:sz="0" w:space="0" w:color="auto"/>
        <w:right w:val="none" w:sz="0" w:space="0" w:color="auto"/>
      </w:divBdr>
    </w:div>
    <w:div w:id="1123766664">
      <w:bodyDiv w:val="1"/>
      <w:marLeft w:val="0"/>
      <w:marRight w:val="0"/>
      <w:marTop w:val="0"/>
      <w:marBottom w:val="0"/>
      <w:divBdr>
        <w:top w:val="none" w:sz="0" w:space="0" w:color="auto"/>
        <w:left w:val="none" w:sz="0" w:space="0" w:color="auto"/>
        <w:bottom w:val="none" w:sz="0" w:space="0" w:color="auto"/>
        <w:right w:val="none" w:sz="0" w:space="0" w:color="auto"/>
      </w:divBdr>
    </w:div>
    <w:div w:id="1124274979">
      <w:bodyDiv w:val="1"/>
      <w:marLeft w:val="0"/>
      <w:marRight w:val="0"/>
      <w:marTop w:val="0"/>
      <w:marBottom w:val="0"/>
      <w:divBdr>
        <w:top w:val="none" w:sz="0" w:space="0" w:color="auto"/>
        <w:left w:val="none" w:sz="0" w:space="0" w:color="auto"/>
        <w:bottom w:val="none" w:sz="0" w:space="0" w:color="auto"/>
        <w:right w:val="none" w:sz="0" w:space="0" w:color="auto"/>
      </w:divBdr>
    </w:div>
    <w:div w:id="1125394166">
      <w:bodyDiv w:val="1"/>
      <w:marLeft w:val="0"/>
      <w:marRight w:val="0"/>
      <w:marTop w:val="0"/>
      <w:marBottom w:val="0"/>
      <w:divBdr>
        <w:top w:val="none" w:sz="0" w:space="0" w:color="auto"/>
        <w:left w:val="none" w:sz="0" w:space="0" w:color="auto"/>
        <w:bottom w:val="none" w:sz="0" w:space="0" w:color="auto"/>
        <w:right w:val="none" w:sz="0" w:space="0" w:color="auto"/>
      </w:divBdr>
    </w:div>
    <w:div w:id="1126124193">
      <w:bodyDiv w:val="1"/>
      <w:marLeft w:val="0"/>
      <w:marRight w:val="0"/>
      <w:marTop w:val="0"/>
      <w:marBottom w:val="0"/>
      <w:divBdr>
        <w:top w:val="none" w:sz="0" w:space="0" w:color="auto"/>
        <w:left w:val="none" w:sz="0" w:space="0" w:color="auto"/>
        <w:bottom w:val="none" w:sz="0" w:space="0" w:color="auto"/>
        <w:right w:val="none" w:sz="0" w:space="0" w:color="auto"/>
      </w:divBdr>
    </w:div>
    <w:div w:id="1127158925">
      <w:bodyDiv w:val="1"/>
      <w:marLeft w:val="0"/>
      <w:marRight w:val="0"/>
      <w:marTop w:val="0"/>
      <w:marBottom w:val="0"/>
      <w:divBdr>
        <w:top w:val="none" w:sz="0" w:space="0" w:color="auto"/>
        <w:left w:val="none" w:sz="0" w:space="0" w:color="auto"/>
        <w:bottom w:val="none" w:sz="0" w:space="0" w:color="auto"/>
        <w:right w:val="none" w:sz="0" w:space="0" w:color="auto"/>
      </w:divBdr>
    </w:div>
    <w:div w:id="1128013058">
      <w:bodyDiv w:val="1"/>
      <w:marLeft w:val="0"/>
      <w:marRight w:val="0"/>
      <w:marTop w:val="0"/>
      <w:marBottom w:val="0"/>
      <w:divBdr>
        <w:top w:val="none" w:sz="0" w:space="0" w:color="auto"/>
        <w:left w:val="none" w:sz="0" w:space="0" w:color="auto"/>
        <w:bottom w:val="none" w:sz="0" w:space="0" w:color="auto"/>
        <w:right w:val="none" w:sz="0" w:space="0" w:color="auto"/>
      </w:divBdr>
    </w:div>
    <w:div w:id="1128355612">
      <w:bodyDiv w:val="1"/>
      <w:marLeft w:val="0"/>
      <w:marRight w:val="0"/>
      <w:marTop w:val="0"/>
      <w:marBottom w:val="0"/>
      <w:divBdr>
        <w:top w:val="none" w:sz="0" w:space="0" w:color="auto"/>
        <w:left w:val="none" w:sz="0" w:space="0" w:color="auto"/>
        <w:bottom w:val="none" w:sz="0" w:space="0" w:color="auto"/>
        <w:right w:val="none" w:sz="0" w:space="0" w:color="auto"/>
      </w:divBdr>
    </w:div>
    <w:div w:id="1128623300">
      <w:bodyDiv w:val="1"/>
      <w:marLeft w:val="0"/>
      <w:marRight w:val="0"/>
      <w:marTop w:val="0"/>
      <w:marBottom w:val="0"/>
      <w:divBdr>
        <w:top w:val="none" w:sz="0" w:space="0" w:color="auto"/>
        <w:left w:val="none" w:sz="0" w:space="0" w:color="auto"/>
        <w:bottom w:val="none" w:sz="0" w:space="0" w:color="auto"/>
        <w:right w:val="none" w:sz="0" w:space="0" w:color="auto"/>
      </w:divBdr>
    </w:div>
    <w:div w:id="1131173036">
      <w:bodyDiv w:val="1"/>
      <w:marLeft w:val="0"/>
      <w:marRight w:val="0"/>
      <w:marTop w:val="0"/>
      <w:marBottom w:val="0"/>
      <w:divBdr>
        <w:top w:val="none" w:sz="0" w:space="0" w:color="auto"/>
        <w:left w:val="none" w:sz="0" w:space="0" w:color="auto"/>
        <w:bottom w:val="none" w:sz="0" w:space="0" w:color="auto"/>
        <w:right w:val="none" w:sz="0" w:space="0" w:color="auto"/>
      </w:divBdr>
    </w:div>
    <w:div w:id="1131556198">
      <w:bodyDiv w:val="1"/>
      <w:marLeft w:val="0"/>
      <w:marRight w:val="0"/>
      <w:marTop w:val="0"/>
      <w:marBottom w:val="0"/>
      <w:divBdr>
        <w:top w:val="none" w:sz="0" w:space="0" w:color="auto"/>
        <w:left w:val="none" w:sz="0" w:space="0" w:color="auto"/>
        <w:bottom w:val="none" w:sz="0" w:space="0" w:color="auto"/>
        <w:right w:val="none" w:sz="0" w:space="0" w:color="auto"/>
      </w:divBdr>
    </w:div>
    <w:div w:id="1132212527">
      <w:bodyDiv w:val="1"/>
      <w:marLeft w:val="0"/>
      <w:marRight w:val="0"/>
      <w:marTop w:val="0"/>
      <w:marBottom w:val="0"/>
      <w:divBdr>
        <w:top w:val="none" w:sz="0" w:space="0" w:color="auto"/>
        <w:left w:val="none" w:sz="0" w:space="0" w:color="auto"/>
        <w:bottom w:val="none" w:sz="0" w:space="0" w:color="auto"/>
        <w:right w:val="none" w:sz="0" w:space="0" w:color="auto"/>
      </w:divBdr>
    </w:div>
    <w:div w:id="1134371347">
      <w:bodyDiv w:val="1"/>
      <w:marLeft w:val="0"/>
      <w:marRight w:val="0"/>
      <w:marTop w:val="0"/>
      <w:marBottom w:val="0"/>
      <w:divBdr>
        <w:top w:val="none" w:sz="0" w:space="0" w:color="auto"/>
        <w:left w:val="none" w:sz="0" w:space="0" w:color="auto"/>
        <w:bottom w:val="none" w:sz="0" w:space="0" w:color="auto"/>
        <w:right w:val="none" w:sz="0" w:space="0" w:color="auto"/>
      </w:divBdr>
    </w:div>
    <w:div w:id="1135105810">
      <w:bodyDiv w:val="1"/>
      <w:marLeft w:val="0"/>
      <w:marRight w:val="0"/>
      <w:marTop w:val="0"/>
      <w:marBottom w:val="0"/>
      <w:divBdr>
        <w:top w:val="none" w:sz="0" w:space="0" w:color="auto"/>
        <w:left w:val="none" w:sz="0" w:space="0" w:color="auto"/>
        <w:bottom w:val="none" w:sz="0" w:space="0" w:color="auto"/>
        <w:right w:val="none" w:sz="0" w:space="0" w:color="auto"/>
      </w:divBdr>
    </w:div>
    <w:div w:id="1136530781">
      <w:bodyDiv w:val="1"/>
      <w:marLeft w:val="0"/>
      <w:marRight w:val="0"/>
      <w:marTop w:val="0"/>
      <w:marBottom w:val="0"/>
      <w:divBdr>
        <w:top w:val="none" w:sz="0" w:space="0" w:color="auto"/>
        <w:left w:val="none" w:sz="0" w:space="0" w:color="auto"/>
        <w:bottom w:val="none" w:sz="0" w:space="0" w:color="auto"/>
        <w:right w:val="none" w:sz="0" w:space="0" w:color="auto"/>
      </w:divBdr>
    </w:div>
    <w:div w:id="1137795151">
      <w:bodyDiv w:val="1"/>
      <w:marLeft w:val="0"/>
      <w:marRight w:val="0"/>
      <w:marTop w:val="0"/>
      <w:marBottom w:val="0"/>
      <w:divBdr>
        <w:top w:val="none" w:sz="0" w:space="0" w:color="auto"/>
        <w:left w:val="none" w:sz="0" w:space="0" w:color="auto"/>
        <w:bottom w:val="none" w:sz="0" w:space="0" w:color="auto"/>
        <w:right w:val="none" w:sz="0" w:space="0" w:color="auto"/>
      </w:divBdr>
    </w:div>
    <w:div w:id="1137989243">
      <w:bodyDiv w:val="1"/>
      <w:marLeft w:val="0"/>
      <w:marRight w:val="0"/>
      <w:marTop w:val="0"/>
      <w:marBottom w:val="0"/>
      <w:divBdr>
        <w:top w:val="none" w:sz="0" w:space="0" w:color="auto"/>
        <w:left w:val="none" w:sz="0" w:space="0" w:color="auto"/>
        <w:bottom w:val="none" w:sz="0" w:space="0" w:color="auto"/>
        <w:right w:val="none" w:sz="0" w:space="0" w:color="auto"/>
      </w:divBdr>
    </w:div>
    <w:div w:id="1138498498">
      <w:bodyDiv w:val="1"/>
      <w:marLeft w:val="0"/>
      <w:marRight w:val="0"/>
      <w:marTop w:val="0"/>
      <w:marBottom w:val="0"/>
      <w:divBdr>
        <w:top w:val="none" w:sz="0" w:space="0" w:color="auto"/>
        <w:left w:val="none" w:sz="0" w:space="0" w:color="auto"/>
        <w:bottom w:val="none" w:sz="0" w:space="0" w:color="auto"/>
        <w:right w:val="none" w:sz="0" w:space="0" w:color="auto"/>
      </w:divBdr>
    </w:div>
    <w:div w:id="1139565671">
      <w:bodyDiv w:val="1"/>
      <w:marLeft w:val="0"/>
      <w:marRight w:val="0"/>
      <w:marTop w:val="0"/>
      <w:marBottom w:val="0"/>
      <w:divBdr>
        <w:top w:val="none" w:sz="0" w:space="0" w:color="auto"/>
        <w:left w:val="none" w:sz="0" w:space="0" w:color="auto"/>
        <w:bottom w:val="none" w:sz="0" w:space="0" w:color="auto"/>
        <w:right w:val="none" w:sz="0" w:space="0" w:color="auto"/>
      </w:divBdr>
    </w:div>
    <w:div w:id="1140852265">
      <w:bodyDiv w:val="1"/>
      <w:marLeft w:val="0"/>
      <w:marRight w:val="0"/>
      <w:marTop w:val="0"/>
      <w:marBottom w:val="0"/>
      <w:divBdr>
        <w:top w:val="none" w:sz="0" w:space="0" w:color="auto"/>
        <w:left w:val="none" w:sz="0" w:space="0" w:color="auto"/>
        <w:bottom w:val="none" w:sz="0" w:space="0" w:color="auto"/>
        <w:right w:val="none" w:sz="0" w:space="0" w:color="auto"/>
      </w:divBdr>
    </w:div>
    <w:div w:id="1144657689">
      <w:bodyDiv w:val="1"/>
      <w:marLeft w:val="0"/>
      <w:marRight w:val="0"/>
      <w:marTop w:val="0"/>
      <w:marBottom w:val="0"/>
      <w:divBdr>
        <w:top w:val="none" w:sz="0" w:space="0" w:color="auto"/>
        <w:left w:val="none" w:sz="0" w:space="0" w:color="auto"/>
        <w:bottom w:val="none" w:sz="0" w:space="0" w:color="auto"/>
        <w:right w:val="none" w:sz="0" w:space="0" w:color="auto"/>
      </w:divBdr>
    </w:div>
    <w:div w:id="1145007406">
      <w:bodyDiv w:val="1"/>
      <w:marLeft w:val="0"/>
      <w:marRight w:val="0"/>
      <w:marTop w:val="0"/>
      <w:marBottom w:val="0"/>
      <w:divBdr>
        <w:top w:val="none" w:sz="0" w:space="0" w:color="auto"/>
        <w:left w:val="none" w:sz="0" w:space="0" w:color="auto"/>
        <w:bottom w:val="none" w:sz="0" w:space="0" w:color="auto"/>
        <w:right w:val="none" w:sz="0" w:space="0" w:color="auto"/>
      </w:divBdr>
    </w:div>
    <w:div w:id="1145704329">
      <w:bodyDiv w:val="1"/>
      <w:marLeft w:val="0"/>
      <w:marRight w:val="0"/>
      <w:marTop w:val="0"/>
      <w:marBottom w:val="0"/>
      <w:divBdr>
        <w:top w:val="none" w:sz="0" w:space="0" w:color="auto"/>
        <w:left w:val="none" w:sz="0" w:space="0" w:color="auto"/>
        <w:bottom w:val="none" w:sz="0" w:space="0" w:color="auto"/>
        <w:right w:val="none" w:sz="0" w:space="0" w:color="auto"/>
      </w:divBdr>
    </w:div>
    <w:div w:id="1146357488">
      <w:bodyDiv w:val="1"/>
      <w:marLeft w:val="0"/>
      <w:marRight w:val="0"/>
      <w:marTop w:val="0"/>
      <w:marBottom w:val="0"/>
      <w:divBdr>
        <w:top w:val="none" w:sz="0" w:space="0" w:color="auto"/>
        <w:left w:val="none" w:sz="0" w:space="0" w:color="auto"/>
        <w:bottom w:val="none" w:sz="0" w:space="0" w:color="auto"/>
        <w:right w:val="none" w:sz="0" w:space="0" w:color="auto"/>
      </w:divBdr>
    </w:div>
    <w:div w:id="1148133729">
      <w:bodyDiv w:val="1"/>
      <w:marLeft w:val="0"/>
      <w:marRight w:val="0"/>
      <w:marTop w:val="0"/>
      <w:marBottom w:val="0"/>
      <w:divBdr>
        <w:top w:val="none" w:sz="0" w:space="0" w:color="auto"/>
        <w:left w:val="none" w:sz="0" w:space="0" w:color="auto"/>
        <w:bottom w:val="none" w:sz="0" w:space="0" w:color="auto"/>
        <w:right w:val="none" w:sz="0" w:space="0" w:color="auto"/>
      </w:divBdr>
    </w:div>
    <w:div w:id="1149395962">
      <w:bodyDiv w:val="1"/>
      <w:marLeft w:val="0"/>
      <w:marRight w:val="0"/>
      <w:marTop w:val="0"/>
      <w:marBottom w:val="0"/>
      <w:divBdr>
        <w:top w:val="none" w:sz="0" w:space="0" w:color="auto"/>
        <w:left w:val="none" w:sz="0" w:space="0" w:color="auto"/>
        <w:bottom w:val="none" w:sz="0" w:space="0" w:color="auto"/>
        <w:right w:val="none" w:sz="0" w:space="0" w:color="auto"/>
      </w:divBdr>
    </w:div>
    <w:div w:id="1149833590">
      <w:bodyDiv w:val="1"/>
      <w:marLeft w:val="0"/>
      <w:marRight w:val="0"/>
      <w:marTop w:val="0"/>
      <w:marBottom w:val="0"/>
      <w:divBdr>
        <w:top w:val="none" w:sz="0" w:space="0" w:color="auto"/>
        <w:left w:val="none" w:sz="0" w:space="0" w:color="auto"/>
        <w:bottom w:val="none" w:sz="0" w:space="0" w:color="auto"/>
        <w:right w:val="none" w:sz="0" w:space="0" w:color="auto"/>
      </w:divBdr>
    </w:div>
    <w:div w:id="1151360457">
      <w:bodyDiv w:val="1"/>
      <w:marLeft w:val="0"/>
      <w:marRight w:val="0"/>
      <w:marTop w:val="0"/>
      <w:marBottom w:val="0"/>
      <w:divBdr>
        <w:top w:val="none" w:sz="0" w:space="0" w:color="auto"/>
        <w:left w:val="none" w:sz="0" w:space="0" w:color="auto"/>
        <w:bottom w:val="none" w:sz="0" w:space="0" w:color="auto"/>
        <w:right w:val="none" w:sz="0" w:space="0" w:color="auto"/>
      </w:divBdr>
    </w:div>
    <w:div w:id="1151873218">
      <w:bodyDiv w:val="1"/>
      <w:marLeft w:val="0"/>
      <w:marRight w:val="0"/>
      <w:marTop w:val="0"/>
      <w:marBottom w:val="0"/>
      <w:divBdr>
        <w:top w:val="none" w:sz="0" w:space="0" w:color="auto"/>
        <w:left w:val="none" w:sz="0" w:space="0" w:color="auto"/>
        <w:bottom w:val="none" w:sz="0" w:space="0" w:color="auto"/>
        <w:right w:val="none" w:sz="0" w:space="0" w:color="auto"/>
      </w:divBdr>
    </w:div>
    <w:div w:id="1155336537">
      <w:bodyDiv w:val="1"/>
      <w:marLeft w:val="0"/>
      <w:marRight w:val="0"/>
      <w:marTop w:val="0"/>
      <w:marBottom w:val="0"/>
      <w:divBdr>
        <w:top w:val="none" w:sz="0" w:space="0" w:color="auto"/>
        <w:left w:val="none" w:sz="0" w:space="0" w:color="auto"/>
        <w:bottom w:val="none" w:sz="0" w:space="0" w:color="auto"/>
        <w:right w:val="none" w:sz="0" w:space="0" w:color="auto"/>
      </w:divBdr>
    </w:div>
    <w:div w:id="1155949173">
      <w:bodyDiv w:val="1"/>
      <w:marLeft w:val="0"/>
      <w:marRight w:val="0"/>
      <w:marTop w:val="0"/>
      <w:marBottom w:val="0"/>
      <w:divBdr>
        <w:top w:val="none" w:sz="0" w:space="0" w:color="auto"/>
        <w:left w:val="none" w:sz="0" w:space="0" w:color="auto"/>
        <w:bottom w:val="none" w:sz="0" w:space="0" w:color="auto"/>
        <w:right w:val="none" w:sz="0" w:space="0" w:color="auto"/>
      </w:divBdr>
    </w:div>
    <w:div w:id="1157040285">
      <w:bodyDiv w:val="1"/>
      <w:marLeft w:val="0"/>
      <w:marRight w:val="0"/>
      <w:marTop w:val="0"/>
      <w:marBottom w:val="0"/>
      <w:divBdr>
        <w:top w:val="none" w:sz="0" w:space="0" w:color="auto"/>
        <w:left w:val="none" w:sz="0" w:space="0" w:color="auto"/>
        <w:bottom w:val="none" w:sz="0" w:space="0" w:color="auto"/>
        <w:right w:val="none" w:sz="0" w:space="0" w:color="auto"/>
      </w:divBdr>
    </w:div>
    <w:div w:id="1158765650">
      <w:bodyDiv w:val="1"/>
      <w:marLeft w:val="0"/>
      <w:marRight w:val="0"/>
      <w:marTop w:val="0"/>
      <w:marBottom w:val="0"/>
      <w:divBdr>
        <w:top w:val="none" w:sz="0" w:space="0" w:color="auto"/>
        <w:left w:val="none" w:sz="0" w:space="0" w:color="auto"/>
        <w:bottom w:val="none" w:sz="0" w:space="0" w:color="auto"/>
        <w:right w:val="none" w:sz="0" w:space="0" w:color="auto"/>
      </w:divBdr>
    </w:div>
    <w:div w:id="1159662684">
      <w:bodyDiv w:val="1"/>
      <w:marLeft w:val="0"/>
      <w:marRight w:val="0"/>
      <w:marTop w:val="0"/>
      <w:marBottom w:val="0"/>
      <w:divBdr>
        <w:top w:val="none" w:sz="0" w:space="0" w:color="auto"/>
        <w:left w:val="none" w:sz="0" w:space="0" w:color="auto"/>
        <w:bottom w:val="none" w:sz="0" w:space="0" w:color="auto"/>
        <w:right w:val="none" w:sz="0" w:space="0" w:color="auto"/>
      </w:divBdr>
    </w:div>
    <w:div w:id="1163207298">
      <w:bodyDiv w:val="1"/>
      <w:marLeft w:val="0"/>
      <w:marRight w:val="0"/>
      <w:marTop w:val="0"/>
      <w:marBottom w:val="0"/>
      <w:divBdr>
        <w:top w:val="none" w:sz="0" w:space="0" w:color="auto"/>
        <w:left w:val="none" w:sz="0" w:space="0" w:color="auto"/>
        <w:bottom w:val="none" w:sz="0" w:space="0" w:color="auto"/>
        <w:right w:val="none" w:sz="0" w:space="0" w:color="auto"/>
      </w:divBdr>
    </w:div>
    <w:div w:id="1165053332">
      <w:bodyDiv w:val="1"/>
      <w:marLeft w:val="0"/>
      <w:marRight w:val="0"/>
      <w:marTop w:val="0"/>
      <w:marBottom w:val="0"/>
      <w:divBdr>
        <w:top w:val="none" w:sz="0" w:space="0" w:color="auto"/>
        <w:left w:val="none" w:sz="0" w:space="0" w:color="auto"/>
        <w:bottom w:val="none" w:sz="0" w:space="0" w:color="auto"/>
        <w:right w:val="none" w:sz="0" w:space="0" w:color="auto"/>
      </w:divBdr>
    </w:div>
    <w:div w:id="1165433287">
      <w:bodyDiv w:val="1"/>
      <w:marLeft w:val="0"/>
      <w:marRight w:val="0"/>
      <w:marTop w:val="0"/>
      <w:marBottom w:val="0"/>
      <w:divBdr>
        <w:top w:val="none" w:sz="0" w:space="0" w:color="auto"/>
        <w:left w:val="none" w:sz="0" w:space="0" w:color="auto"/>
        <w:bottom w:val="none" w:sz="0" w:space="0" w:color="auto"/>
        <w:right w:val="none" w:sz="0" w:space="0" w:color="auto"/>
      </w:divBdr>
    </w:div>
    <w:div w:id="1166479120">
      <w:bodyDiv w:val="1"/>
      <w:marLeft w:val="0"/>
      <w:marRight w:val="0"/>
      <w:marTop w:val="0"/>
      <w:marBottom w:val="0"/>
      <w:divBdr>
        <w:top w:val="none" w:sz="0" w:space="0" w:color="auto"/>
        <w:left w:val="none" w:sz="0" w:space="0" w:color="auto"/>
        <w:bottom w:val="none" w:sz="0" w:space="0" w:color="auto"/>
        <w:right w:val="none" w:sz="0" w:space="0" w:color="auto"/>
      </w:divBdr>
    </w:div>
    <w:div w:id="1167673887">
      <w:bodyDiv w:val="1"/>
      <w:marLeft w:val="0"/>
      <w:marRight w:val="0"/>
      <w:marTop w:val="0"/>
      <w:marBottom w:val="0"/>
      <w:divBdr>
        <w:top w:val="none" w:sz="0" w:space="0" w:color="auto"/>
        <w:left w:val="none" w:sz="0" w:space="0" w:color="auto"/>
        <w:bottom w:val="none" w:sz="0" w:space="0" w:color="auto"/>
        <w:right w:val="none" w:sz="0" w:space="0" w:color="auto"/>
      </w:divBdr>
    </w:div>
    <w:div w:id="1168716837">
      <w:bodyDiv w:val="1"/>
      <w:marLeft w:val="0"/>
      <w:marRight w:val="0"/>
      <w:marTop w:val="0"/>
      <w:marBottom w:val="0"/>
      <w:divBdr>
        <w:top w:val="none" w:sz="0" w:space="0" w:color="auto"/>
        <w:left w:val="none" w:sz="0" w:space="0" w:color="auto"/>
        <w:bottom w:val="none" w:sz="0" w:space="0" w:color="auto"/>
        <w:right w:val="none" w:sz="0" w:space="0" w:color="auto"/>
      </w:divBdr>
    </w:div>
    <w:div w:id="1168717632">
      <w:bodyDiv w:val="1"/>
      <w:marLeft w:val="0"/>
      <w:marRight w:val="0"/>
      <w:marTop w:val="0"/>
      <w:marBottom w:val="0"/>
      <w:divBdr>
        <w:top w:val="none" w:sz="0" w:space="0" w:color="auto"/>
        <w:left w:val="none" w:sz="0" w:space="0" w:color="auto"/>
        <w:bottom w:val="none" w:sz="0" w:space="0" w:color="auto"/>
        <w:right w:val="none" w:sz="0" w:space="0" w:color="auto"/>
      </w:divBdr>
    </w:div>
    <w:div w:id="1168791645">
      <w:bodyDiv w:val="1"/>
      <w:marLeft w:val="0"/>
      <w:marRight w:val="0"/>
      <w:marTop w:val="0"/>
      <w:marBottom w:val="0"/>
      <w:divBdr>
        <w:top w:val="none" w:sz="0" w:space="0" w:color="auto"/>
        <w:left w:val="none" w:sz="0" w:space="0" w:color="auto"/>
        <w:bottom w:val="none" w:sz="0" w:space="0" w:color="auto"/>
        <w:right w:val="none" w:sz="0" w:space="0" w:color="auto"/>
      </w:divBdr>
    </w:div>
    <w:div w:id="1169097074">
      <w:bodyDiv w:val="1"/>
      <w:marLeft w:val="0"/>
      <w:marRight w:val="0"/>
      <w:marTop w:val="0"/>
      <w:marBottom w:val="0"/>
      <w:divBdr>
        <w:top w:val="none" w:sz="0" w:space="0" w:color="auto"/>
        <w:left w:val="none" w:sz="0" w:space="0" w:color="auto"/>
        <w:bottom w:val="none" w:sz="0" w:space="0" w:color="auto"/>
        <w:right w:val="none" w:sz="0" w:space="0" w:color="auto"/>
      </w:divBdr>
    </w:div>
    <w:div w:id="1170102910">
      <w:bodyDiv w:val="1"/>
      <w:marLeft w:val="0"/>
      <w:marRight w:val="0"/>
      <w:marTop w:val="0"/>
      <w:marBottom w:val="0"/>
      <w:divBdr>
        <w:top w:val="none" w:sz="0" w:space="0" w:color="auto"/>
        <w:left w:val="none" w:sz="0" w:space="0" w:color="auto"/>
        <w:bottom w:val="none" w:sz="0" w:space="0" w:color="auto"/>
        <w:right w:val="none" w:sz="0" w:space="0" w:color="auto"/>
      </w:divBdr>
    </w:div>
    <w:div w:id="1171411825">
      <w:bodyDiv w:val="1"/>
      <w:marLeft w:val="0"/>
      <w:marRight w:val="0"/>
      <w:marTop w:val="0"/>
      <w:marBottom w:val="0"/>
      <w:divBdr>
        <w:top w:val="none" w:sz="0" w:space="0" w:color="auto"/>
        <w:left w:val="none" w:sz="0" w:space="0" w:color="auto"/>
        <w:bottom w:val="none" w:sz="0" w:space="0" w:color="auto"/>
        <w:right w:val="none" w:sz="0" w:space="0" w:color="auto"/>
      </w:divBdr>
    </w:div>
    <w:div w:id="1171679801">
      <w:bodyDiv w:val="1"/>
      <w:marLeft w:val="0"/>
      <w:marRight w:val="0"/>
      <w:marTop w:val="0"/>
      <w:marBottom w:val="0"/>
      <w:divBdr>
        <w:top w:val="none" w:sz="0" w:space="0" w:color="auto"/>
        <w:left w:val="none" w:sz="0" w:space="0" w:color="auto"/>
        <w:bottom w:val="none" w:sz="0" w:space="0" w:color="auto"/>
        <w:right w:val="none" w:sz="0" w:space="0" w:color="auto"/>
      </w:divBdr>
    </w:div>
    <w:div w:id="1173110064">
      <w:bodyDiv w:val="1"/>
      <w:marLeft w:val="0"/>
      <w:marRight w:val="0"/>
      <w:marTop w:val="0"/>
      <w:marBottom w:val="0"/>
      <w:divBdr>
        <w:top w:val="none" w:sz="0" w:space="0" w:color="auto"/>
        <w:left w:val="none" w:sz="0" w:space="0" w:color="auto"/>
        <w:bottom w:val="none" w:sz="0" w:space="0" w:color="auto"/>
        <w:right w:val="none" w:sz="0" w:space="0" w:color="auto"/>
      </w:divBdr>
    </w:div>
    <w:div w:id="1173840913">
      <w:bodyDiv w:val="1"/>
      <w:marLeft w:val="0"/>
      <w:marRight w:val="0"/>
      <w:marTop w:val="0"/>
      <w:marBottom w:val="0"/>
      <w:divBdr>
        <w:top w:val="none" w:sz="0" w:space="0" w:color="auto"/>
        <w:left w:val="none" w:sz="0" w:space="0" w:color="auto"/>
        <w:bottom w:val="none" w:sz="0" w:space="0" w:color="auto"/>
        <w:right w:val="none" w:sz="0" w:space="0" w:color="auto"/>
      </w:divBdr>
    </w:div>
    <w:div w:id="1174954416">
      <w:bodyDiv w:val="1"/>
      <w:marLeft w:val="0"/>
      <w:marRight w:val="0"/>
      <w:marTop w:val="0"/>
      <w:marBottom w:val="0"/>
      <w:divBdr>
        <w:top w:val="none" w:sz="0" w:space="0" w:color="auto"/>
        <w:left w:val="none" w:sz="0" w:space="0" w:color="auto"/>
        <w:bottom w:val="none" w:sz="0" w:space="0" w:color="auto"/>
        <w:right w:val="none" w:sz="0" w:space="0" w:color="auto"/>
      </w:divBdr>
    </w:div>
    <w:div w:id="1176651508">
      <w:bodyDiv w:val="1"/>
      <w:marLeft w:val="0"/>
      <w:marRight w:val="0"/>
      <w:marTop w:val="0"/>
      <w:marBottom w:val="0"/>
      <w:divBdr>
        <w:top w:val="none" w:sz="0" w:space="0" w:color="auto"/>
        <w:left w:val="none" w:sz="0" w:space="0" w:color="auto"/>
        <w:bottom w:val="none" w:sz="0" w:space="0" w:color="auto"/>
        <w:right w:val="none" w:sz="0" w:space="0" w:color="auto"/>
      </w:divBdr>
    </w:div>
    <w:div w:id="1177378292">
      <w:bodyDiv w:val="1"/>
      <w:marLeft w:val="0"/>
      <w:marRight w:val="0"/>
      <w:marTop w:val="0"/>
      <w:marBottom w:val="0"/>
      <w:divBdr>
        <w:top w:val="none" w:sz="0" w:space="0" w:color="auto"/>
        <w:left w:val="none" w:sz="0" w:space="0" w:color="auto"/>
        <w:bottom w:val="none" w:sz="0" w:space="0" w:color="auto"/>
        <w:right w:val="none" w:sz="0" w:space="0" w:color="auto"/>
      </w:divBdr>
    </w:div>
    <w:div w:id="1177502055">
      <w:bodyDiv w:val="1"/>
      <w:marLeft w:val="0"/>
      <w:marRight w:val="0"/>
      <w:marTop w:val="0"/>
      <w:marBottom w:val="0"/>
      <w:divBdr>
        <w:top w:val="none" w:sz="0" w:space="0" w:color="auto"/>
        <w:left w:val="none" w:sz="0" w:space="0" w:color="auto"/>
        <w:bottom w:val="none" w:sz="0" w:space="0" w:color="auto"/>
        <w:right w:val="none" w:sz="0" w:space="0" w:color="auto"/>
      </w:divBdr>
    </w:div>
    <w:div w:id="1178538272">
      <w:bodyDiv w:val="1"/>
      <w:marLeft w:val="0"/>
      <w:marRight w:val="0"/>
      <w:marTop w:val="0"/>
      <w:marBottom w:val="0"/>
      <w:divBdr>
        <w:top w:val="none" w:sz="0" w:space="0" w:color="auto"/>
        <w:left w:val="none" w:sz="0" w:space="0" w:color="auto"/>
        <w:bottom w:val="none" w:sz="0" w:space="0" w:color="auto"/>
        <w:right w:val="none" w:sz="0" w:space="0" w:color="auto"/>
      </w:divBdr>
    </w:div>
    <w:div w:id="1179852079">
      <w:bodyDiv w:val="1"/>
      <w:marLeft w:val="0"/>
      <w:marRight w:val="0"/>
      <w:marTop w:val="0"/>
      <w:marBottom w:val="0"/>
      <w:divBdr>
        <w:top w:val="none" w:sz="0" w:space="0" w:color="auto"/>
        <w:left w:val="none" w:sz="0" w:space="0" w:color="auto"/>
        <w:bottom w:val="none" w:sz="0" w:space="0" w:color="auto"/>
        <w:right w:val="none" w:sz="0" w:space="0" w:color="auto"/>
      </w:divBdr>
    </w:div>
    <w:div w:id="1180393123">
      <w:bodyDiv w:val="1"/>
      <w:marLeft w:val="0"/>
      <w:marRight w:val="0"/>
      <w:marTop w:val="0"/>
      <w:marBottom w:val="0"/>
      <w:divBdr>
        <w:top w:val="none" w:sz="0" w:space="0" w:color="auto"/>
        <w:left w:val="none" w:sz="0" w:space="0" w:color="auto"/>
        <w:bottom w:val="none" w:sz="0" w:space="0" w:color="auto"/>
        <w:right w:val="none" w:sz="0" w:space="0" w:color="auto"/>
      </w:divBdr>
    </w:div>
    <w:div w:id="1180850701">
      <w:bodyDiv w:val="1"/>
      <w:marLeft w:val="0"/>
      <w:marRight w:val="0"/>
      <w:marTop w:val="0"/>
      <w:marBottom w:val="0"/>
      <w:divBdr>
        <w:top w:val="none" w:sz="0" w:space="0" w:color="auto"/>
        <w:left w:val="none" w:sz="0" w:space="0" w:color="auto"/>
        <w:bottom w:val="none" w:sz="0" w:space="0" w:color="auto"/>
        <w:right w:val="none" w:sz="0" w:space="0" w:color="auto"/>
      </w:divBdr>
    </w:div>
    <w:div w:id="1183399328">
      <w:bodyDiv w:val="1"/>
      <w:marLeft w:val="0"/>
      <w:marRight w:val="0"/>
      <w:marTop w:val="0"/>
      <w:marBottom w:val="0"/>
      <w:divBdr>
        <w:top w:val="none" w:sz="0" w:space="0" w:color="auto"/>
        <w:left w:val="none" w:sz="0" w:space="0" w:color="auto"/>
        <w:bottom w:val="none" w:sz="0" w:space="0" w:color="auto"/>
        <w:right w:val="none" w:sz="0" w:space="0" w:color="auto"/>
      </w:divBdr>
    </w:div>
    <w:div w:id="1183783507">
      <w:bodyDiv w:val="1"/>
      <w:marLeft w:val="0"/>
      <w:marRight w:val="0"/>
      <w:marTop w:val="0"/>
      <w:marBottom w:val="0"/>
      <w:divBdr>
        <w:top w:val="none" w:sz="0" w:space="0" w:color="auto"/>
        <w:left w:val="none" w:sz="0" w:space="0" w:color="auto"/>
        <w:bottom w:val="none" w:sz="0" w:space="0" w:color="auto"/>
        <w:right w:val="none" w:sz="0" w:space="0" w:color="auto"/>
      </w:divBdr>
    </w:div>
    <w:div w:id="1184394908">
      <w:bodyDiv w:val="1"/>
      <w:marLeft w:val="0"/>
      <w:marRight w:val="0"/>
      <w:marTop w:val="0"/>
      <w:marBottom w:val="0"/>
      <w:divBdr>
        <w:top w:val="none" w:sz="0" w:space="0" w:color="auto"/>
        <w:left w:val="none" w:sz="0" w:space="0" w:color="auto"/>
        <w:bottom w:val="none" w:sz="0" w:space="0" w:color="auto"/>
        <w:right w:val="none" w:sz="0" w:space="0" w:color="auto"/>
      </w:divBdr>
    </w:div>
    <w:div w:id="1184783504">
      <w:bodyDiv w:val="1"/>
      <w:marLeft w:val="0"/>
      <w:marRight w:val="0"/>
      <w:marTop w:val="0"/>
      <w:marBottom w:val="0"/>
      <w:divBdr>
        <w:top w:val="none" w:sz="0" w:space="0" w:color="auto"/>
        <w:left w:val="none" w:sz="0" w:space="0" w:color="auto"/>
        <w:bottom w:val="none" w:sz="0" w:space="0" w:color="auto"/>
        <w:right w:val="none" w:sz="0" w:space="0" w:color="auto"/>
      </w:divBdr>
    </w:div>
    <w:div w:id="1185048519">
      <w:bodyDiv w:val="1"/>
      <w:marLeft w:val="0"/>
      <w:marRight w:val="0"/>
      <w:marTop w:val="0"/>
      <w:marBottom w:val="0"/>
      <w:divBdr>
        <w:top w:val="none" w:sz="0" w:space="0" w:color="auto"/>
        <w:left w:val="none" w:sz="0" w:space="0" w:color="auto"/>
        <w:bottom w:val="none" w:sz="0" w:space="0" w:color="auto"/>
        <w:right w:val="none" w:sz="0" w:space="0" w:color="auto"/>
      </w:divBdr>
    </w:div>
    <w:div w:id="1185899097">
      <w:bodyDiv w:val="1"/>
      <w:marLeft w:val="0"/>
      <w:marRight w:val="0"/>
      <w:marTop w:val="0"/>
      <w:marBottom w:val="0"/>
      <w:divBdr>
        <w:top w:val="none" w:sz="0" w:space="0" w:color="auto"/>
        <w:left w:val="none" w:sz="0" w:space="0" w:color="auto"/>
        <w:bottom w:val="none" w:sz="0" w:space="0" w:color="auto"/>
        <w:right w:val="none" w:sz="0" w:space="0" w:color="auto"/>
      </w:divBdr>
    </w:div>
    <w:div w:id="1186096691">
      <w:bodyDiv w:val="1"/>
      <w:marLeft w:val="0"/>
      <w:marRight w:val="0"/>
      <w:marTop w:val="0"/>
      <w:marBottom w:val="0"/>
      <w:divBdr>
        <w:top w:val="none" w:sz="0" w:space="0" w:color="auto"/>
        <w:left w:val="none" w:sz="0" w:space="0" w:color="auto"/>
        <w:bottom w:val="none" w:sz="0" w:space="0" w:color="auto"/>
        <w:right w:val="none" w:sz="0" w:space="0" w:color="auto"/>
      </w:divBdr>
    </w:div>
    <w:div w:id="1186559094">
      <w:bodyDiv w:val="1"/>
      <w:marLeft w:val="0"/>
      <w:marRight w:val="0"/>
      <w:marTop w:val="0"/>
      <w:marBottom w:val="0"/>
      <w:divBdr>
        <w:top w:val="none" w:sz="0" w:space="0" w:color="auto"/>
        <w:left w:val="none" w:sz="0" w:space="0" w:color="auto"/>
        <w:bottom w:val="none" w:sz="0" w:space="0" w:color="auto"/>
        <w:right w:val="none" w:sz="0" w:space="0" w:color="auto"/>
      </w:divBdr>
    </w:div>
    <w:div w:id="1187138062">
      <w:bodyDiv w:val="1"/>
      <w:marLeft w:val="0"/>
      <w:marRight w:val="0"/>
      <w:marTop w:val="0"/>
      <w:marBottom w:val="0"/>
      <w:divBdr>
        <w:top w:val="none" w:sz="0" w:space="0" w:color="auto"/>
        <w:left w:val="none" w:sz="0" w:space="0" w:color="auto"/>
        <w:bottom w:val="none" w:sz="0" w:space="0" w:color="auto"/>
        <w:right w:val="none" w:sz="0" w:space="0" w:color="auto"/>
      </w:divBdr>
    </w:div>
    <w:div w:id="1187670432">
      <w:bodyDiv w:val="1"/>
      <w:marLeft w:val="0"/>
      <w:marRight w:val="0"/>
      <w:marTop w:val="0"/>
      <w:marBottom w:val="0"/>
      <w:divBdr>
        <w:top w:val="none" w:sz="0" w:space="0" w:color="auto"/>
        <w:left w:val="none" w:sz="0" w:space="0" w:color="auto"/>
        <w:bottom w:val="none" w:sz="0" w:space="0" w:color="auto"/>
        <w:right w:val="none" w:sz="0" w:space="0" w:color="auto"/>
      </w:divBdr>
    </w:div>
    <w:div w:id="1190492707">
      <w:bodyDiv w:val="1"/>
      <w:marLeft w:val="0"/>
      <w:marRight w:val="0"/>
      <w:marTop w:val="0"/>
      <w:marBottom w:val="0"/>
      <w:divBdr>
        <w:top w:val="none" w:sz="0" w:space="0" w:color="auto"/>
        <w:left w:val="none" w:sz="0" w:space="0" w:color="auto"/>
        <w:bottom w:val="none" w:sz="0" w:space="0" w:color="auto"/>
        <w:right w:val="none" w:sz="0" w:space="0" w:color="auto"/>
      </w:divBdr>
    </w:div>
    <w:div w:id="1190801151">
      <w:bodyDiv w:val="1"/>
      <w:marLeft w:val="0"/>
      <w:marRight w:val="0"/>
      <w:marTop w:val="0"/>
      <w:marBottom w:val="0"/>
      <w:divBdr>
        <w:top w:val="none" w:sz="0" w:space="0" w:color="auto"/>
        <w:left w:val="none" w:sz="0" w:space="0" w:color="auto"/>
        <w:bottom w:val="none" w:sz="0" w:space="0" w:color="auto"/>
        <w:right w:val="none" w:sz="0" w:space="0" w:color="auto"/>
      </w:divBdr>
    </w:div>
    <w:div w:id="1191336719">
      <w:bodyDiv w:val="1"/>
      <w:marLeft w:val="0"/>
      <w:marRight w:val="0"/>
      <w:marTop w:val="0"/>
      <w:marBottom w:val="0"/>
      <w:divBdr>
        <w:top w:val="none" w:sz="0" w:space="0" w:color="auto"/>
        <w:left w:val="none" w:sz="0" w:space="0" w:color="auto"/>
        <w:bottom w:val="none" w:sz="0" w:space="0" w:color="auto"/>
        <w:right w:val="none" w:sz="0" w:space="0" w:color="auto"/>
      </w:divBdr>
    </w:div>
    <w:div w:id="1191646948">
      <w:bodyDiv w:val="1"/>
      <w:marLeft w:val="0"/>
      <w:marRight w:val="0"/>
      <w:marTop w:val="0"/>
      <w:marBottom w:val="0"/>
      <w:divBdr>
        <w:top w:val="none" w:sz="0" w:space="0" w:color="auto"/>
        <w:left w:val="none" w:sz="0" w:space="0" w:color="auto"/>
        <w:bottom w:val="none" w:sz="0" w:space="0" w:color="auto"/>
        <w:right w:val="none" w:sz="0" w:space="0" w:color="auto"/>
      </w:divBdr>
    </w:div>
    <w:div w:id="1192843562">
      <w:bodyDiv w:val="1"/>
      <w:marLeft w:val="0"/>
      <w:marRight w:val="0"/>
      <w:marTop w:val="0"/>
      <w:marBottom w:val="0"/>
      <w:divBdr>
        <w:top w:val="none" w:sz="0" w:space="0" w:color="auto"/>
        <w:left w:val="none" w:sz="0" w:space="0" w:color="auto"/>
        <w:bottom w:val="none" w:sz="0" w:space="0" w:color="auto"/>
        <w:right w:val="none" w:sz="0" w:space="0" w:color="auto"/>
      </w:divBdr>
    </w:div>
    <w:div w:id="1194659733">
      <w:bodyDiv w:val="1"/>
      <w:marLeft w:val="0"/>
      <w:marRight w:val="0"/>
      <w:marTop w:val="0"/>
      <w:marBottom w:val="0"/>
      <w:divBdr>
        <w:top w:val="none" w:sz="0" w:space="0" w:color="auto"/>
        <w:left w:val="none" w:sz="0" w:space="0" w:color="auto"/>
        <w:bottom w:val="none" w:sz="0" w:space="0" w:color="auto"/>
        <w:right w:val="none" w:sz="0" w:space="0" w:color="auto"/>
      </w:divBdr>
    </w:div>
    <w:div w:id="1195994952">
      <w:bodyDiv w:val="1"/>
      <w:marLeft w:val="0"/>
      <w:marRight w:val="0"/>
      <w:marTop w:val="0"/>
      <w:marBottom w:val="0"/>
      <w:divBdr>
        <w:top w:val="none" w:sz="0" w:space="0" w:color="auto"/>
        <w:left w:val="none" w:sz="0" w:space="0" w:color="auto"/>
        <w:bottom w:val="none" w:sz="0" w:space="0" w:color="auto"/>
        <w:right w:val="none" w:sz="0" w:space="0" w:color="auto"/>
      </w:divBdr>
    </w:div>
    <w:div w:id="1196768531">
      <w:bodyDiv w:val="1"/>
      <w:marLeft w:val="0"/>
      <w:marRight w:val="0"/>
      <w:marTop w:val="0"/>
      <w:marBottom w:val="0"/>
      <w:divBdr>
        <w:top w:val="none" w:sz="0" w:space="0" w:color="auto"/>
        <w:left w:val="none" w:sz="0" w:space="0" w:color="auto"/>
        <w:bottom w:val="none" w:sz="0" w:space="0" w:color="auto"/>
        <w:right w:val="none" w:sz="0" w:space="0" w:color="auto"/>
      </w:divBdr>
    </w:div>
    <w:div w:id="1198276982">
      <w:bodyDiv w:val="1"/>
      <w:marLeft w:val="0"/>
      <w:marRight w:val="0"/>
      <w:marTop w:val="0"/>
      <w:marBottom w:val="0"/>
      <w:divBdr>
        <w:top w:val="none" w:sz="0" w:space="0" w:color="auto"/>
        <w:left w:val="none" w:sz="0" w:space="0" w:color="auto"/>
        <w:bottom w:val="none" w:sz="0" w:space="0" w:color="auto"/>
        <w:right w:val="none" w:sz="0" w:space="0" w:color="auto"/>
      </w:divBdr>
    </w:div>
    <w:div w:id="1200165681">
      <w:bodyDiv w:val="1"/>
      <w:marLeft w:val="0"/>
      <w:marRight w:val="0"/>
      <w:marTop w:val="0"/>
      <w:marBottom w:val="0"/>
      <w:divBdr>
        <w:top w:val="none" w:sz="0" w:space="0" w:color="auto"/>
        <w:left w:val="none" w:sz="0" w:space="0" w:color="auto"/>
        <w:bottom w:val="none" w:sz="0" w:space="0" w:color="auto"/>
        <w:right w:val="none" w:sz="0" w:space="0" w:color="auto"/>
      </w:divBdr>
    </w:div>
    <w:div w:id="1200555885">
      <w:bodyDiv w:val="1"/>
      <w:marLeft w:val="0"/>
      <w:marRight w:val="0"/>
      <w:marTop w:val="0"/>
      <w:marBottom w:val="0"/>
      <w:divBdr>
        <w:top w:val="none" w:sz="0" w:space="0" w:color="auto"/>
        <w:left w:val="none" w:sz="0" w:space="0" w:color="auto"/>
        <w:bottom w:val="none" w:sz="0" w:space="0" w:color="auto"/>
        <w:right w:val="none" w:sz="0" w:space="0" w:color="auto"/>
      </w:divBdr>
    </w:div>
    <w:div w:id="1202666265">
      <w:bodyDiv w:val="1"/>
      <w:marLeft w:val="0"/>
      <w:marRight w:val="0"/>
      <w:marTop w:val="0"/>
      <w:marBottom w:val="0"/>
      <w:divBdr>
        <w:top w:val="none" w:sz="0" w:space="0" w:color="auto"/>
        <w:left w:val="none" w:sz="0" w:space="0" w:color="auto"/>
        <w:bottom w:val="none" w:sz="0" w:space="0" w:color="auto"/>
        <w:right w:val="none" w:sz="0" w:space="0" w:color="auto"/>
      </w:divBdr>
    </w:div>
    <w:div w:id="1203522671">
      <w:bodyDiv w:val="1"/>
      <w:marLeft w:val="0"/>
      <w:marRight w:val="0"/>
      <w:marTop w:val="0"/>
      <w:marBottom w:val="0"/>
      <w:divBdr>
        <w:top w:val="none" w:sz="0" w:space="0" w:color="auto"/>
        <w:left w:val="none" w:sz="0" w:space="0" w:color="auto"/>
        <w:bottom w:val="none" w:sz="0" w:space="0" w:color="auto"/>
        <w:right w:val="none" w:sz="0" w:space="0" w:color="auto"/>
      </w:divBdr>
    </w:div>
    <w:div w:id="1204517663">
      <w:bodyDiv w:val="1"/>
      <w:marLeft w:val="0"/>
      <w:marRight w:val="0"/>
      <w:marTop w:val="0"/>
      <w:marBottom w:val="0"/>
      <w:divBdr>
        <w:top w:val="none" w:sz="0" w:space="0" w:color="auto"/>
        <w:left w:val="none" w:sz="0" w:space="0" w:color="auto"/>
        <w:bottom w:val="none" w:sz="0" w:space="0" w:color="auto"/>
        <w:right w:val="none" w:sz="0" w:space="0" w:color="auto"/>
      </w:divBdr>
    </w:div>
    <w:div w:id="1204824249">
      <w:bodyDiv w:val="1"/>
      <w:marLeft w:val="0"/>
      <w:marRight w:val="0"/>
      <w:marTop w:val="0"/>
      <w:marBottom w:val="0"/>
      <w:divBdr>
        <w:top w:val="none" w:sz="0" w:space="0" w:color="auto"/>
        <w:left w:val="none" w:sz="0" w:space="0" w:color="auto"/>
        <w:bottom w:val="none" w:sz="0" w:space="0" w:color="auto"/>
        <w:right w:val="none" w:sz="0" w:space="0" w:color="auto"/>
      </w:divBdr>
    </w:div>
    <w:div w:id="1205169382">
      <w:bodyDiv w:val="1"/>
      <w:marLeft w:val="0"/>
      <w:marRight w:val="0"/>
      <w:marTop w:val="0"/>
      <w:marBottom w:val="0"/>
      <w:divBdr>
        <w:top w:val="none" w:sz="0" w:space="0" w:color="auto"/>
        <w:left w:val="none" w:sz="0" w:space="0" w:color="auto"/>
        <w:bottom w:val="none" w:sz="0" w:space="0" w:color="auto"/>
        <w:right w:val="none" w:sz="0" w:space="0" w:color="auto"/>
      </w:divBdr>
    </w:div>
    <w:div w:id="1206790892">
      <w:bodyDiv w:val="1"/>
      <w:marLeft w:val="0"/>
      <w:marRight w:val="0"/>
      <w:marTop w:val="0"/>
      <w:marBottom w:val="0"/>
      <w:divBdr>
        <w:top w:val="none" w:sz="0" w:space="0" w:color="auto"/>
        <w:left w:val="none" w:sz="0" w:space="0" w:color="auto"/>
        <w:bottom w:val="none" w:sz="0" w:space="0" w:color="auto"/>
        <w:right w:val="none" w:sz="0" w:space="0" w:color="auto"/>
      </w:divBdr>
    </w:div>
    <w:div w:id="1206796405">
      <w:bodyDiv w:val="1"/>
      <w:marLeft w:val="0"/>
      <w:marRight w:val="0"/>
      <w:marTop w:val="0"/>
      <w:marBottom w:val="0"/>
      <w:divBdr>
        <w:top w:val="none" w:sz="0" w:space="0" w:color="auto"/>
        <w:left w:val="none" w:sz="0" w:space="0" w:color="auto"/>
        <w:bottom w:val="none" w:sz="0" w:space="0" w:color="auto"/>
        <w:right w:val="none" w:sz="0" w:space="0" w:color="auto"/>
      </w:divBdr>
    </w:div>
    <w:div w:id="1207529137">
      <w:bodyDiv w:val="1"/>
      <w:marLeft w:val="0"/>
      <w:marRight w:val="0"/>
      <w:marTop w:val="0"/>
      <w:marBottom w:val="0"/>
      <w:divBdr>
        <w:top w:val="none" w:sz="0" w:space="0" w:color="auto"/>
        <w:left w:val="none" w:sz="0" w:space="0" w:color="auto"/>
        <w:bottom w:val="none" w:sz="0" w:space="0" w:color="auto"/>
        <w:right w:val="none" w:sz="0" w:space="0" w:color="auto"/>
      </w:divBdr>
    </w:div>
    <w:div w:id="1208838710">
      <w:bodyDiv w:val="1"/>
      <w:marLeft w:val="0"/>
      <w:marRight w:val="0"/>
      <w:marTop w:val="0"/>
      <w:marBottom w:val="0"/>
      <w:divBdr>
        <w:top w:val="none" w:sz="0" w:space="0" w:color="auto"/>
        <w:left w:val="none" w:sz="0" w:space="0" w:color="auto"/>
        <w:bottom w:val="none" w:sz="0" w:space="0" w:color="auto"/>
        <w:right w:val="none" w:sz="0" w:space="0" w:color="auto"/>
      </w:divBdr>
    </w:div>
    <w:div w:id="1209028978">
      <w:bodyDiv w:val="1"/>
      <w:marLeft w:val="0"/>
      <w:marRight w:val="0"/>
      <w:marTop w:val="0"/>
      <w:marBottom w:val="0"/>
      <w:divBdr>
        <w:top w:val="none" w:sz="0" w:space="0" w:color="auto"/>
        <w:left w:val="none" w:sz="0" w:space="0" w:color="auto"/>
        <w:bottom w:val="none" w:sz="0" w:space="0" w:color="auto"/>
        <w:right w:val="none" w:sz="0" w:space="0" w:color="auto"/>
      </w:divBdr>
    </w:div>
    <w:div w:id="1209610716">
      <w:bodyDiv w:val="1"/>
      <w:marLeft w:val="0"/>
      <w:marRight w:val="0"/>
      <w:marTop w:val="0"/>
      <w:marBottom w:val="0"/>
      <w:divBdr>
        <w:top w:val="none" w:sz="0" w:space="0" w:color="auto"/>
        <w:left w:val="none" w:sz="0" w:space="0" w:color="auto"/>
        <w:bottom w:val="none" w:sz="0" w:space="0" w:color="auto"/>
        <w:right w:val="none" w:sz="0" w:space="0" w:color="auto"/>
      </w:divBdr>
    </w:div>
    <w:div w:id="1212112379">
      <w:bodyDiv w:val="1"/>
      <w:marLeft w:val="0"/>
      <w:marRight w:val="0"/>
      <w:marTop w:val="0"/>
      <w:marBottom w:val="0"/>
      <w:divBdr>
        <w:top w:val="none" w:sz="0" w:space="0" w:color="auto"/>
        <w:left w:val="none" w:sz="0" w:space="0" w:color="auto"/>
        <w:bottom w:val="none" w:sz="0" w:space="0" w:color="auto"/>
        <w:right w:val="none" w:sz="0" w:space="0" w:color="auto"/>
      </w:divBdr>
    </w:div>
    <w:div w:id="1213032624">
      <w:bodyDiv w:val="1"/>
      <w:marLeft w:val="0"/>
      <w:marRight w:val="0"/>
      <w:marTop w:val="0"/>
      <w:marBottom w:val="0"/>
      <w:divBdr>
        <w:top w:val="none" w:sz="0" w:space="0" w:color="auto"/>
        <w:left w:val="none" w:sz="0" w:space="0" w:color="auto"/>
        <w:bottom w:val="none" w:sz="0" w:space="0" w:color="auto"/>
        <w:right w:val="none" w:sz="0" w:space="0" w:color="auto"/>
      </w:divBdr>
    </w:div>
    <w:div w:id="1213273649">
      <w:bodyDiv w:val="1"/>
      <w:marLeft w:val="0"/>
      <w:marRight w:val="0"/>
      <w:marTop w:val="0"/>
      <w:marBottom w:val="0"/>
      <w:divBdr>
        <w:top w:val="none" w:sz="0" w:space="0" w:color="auto"/>
        <w:left w:val="none" w:sz="0" w:space="0" w:color="auto"/>
        <w:bottom w:val="none" w:sz="0" w:space="0" w:color="auto"/>
        <w:right w:val="none" w:sz="0" w:space="0" w:color="auto"/>
      </w:divBdr>
    </w:div>
    <w:div w:id="1213661449">
      <w:bodyDiv w:val="1"/>
      <w:marLeft w:val="0"/>
      <w:marRight w:val="0"/>
      <w:marTop w:val="0"/>
      <w:marBottom w:val="0"/>
      <w:divBdr>
        <w:top w:val="none" w:sz="0" w:space="0" w:color="auto"/>
        <w:left w:val="none" w:sz="0" w:space="0" w:color="auto"/>
        <w:bottom w:val="none" w:sz="0" w:space="0" w:color="auto"/>
        <w:right w:val="none" w:sz="0" w:space="0" w:color="auto"/>
      </w:divBdr>
    </w:div>
    <w:div w:id="1215196034">
      <w:bodyDiv w:val="1"/>
      <w:marLeft w:val="0"/>
      <w:marRight w:val="0"/>
      <w:marTop w:val="0"/>
      <w:marBottom w:val="0"/>
      <w:divBdr>
        <w:top w:val="none" w:sz="0" w:space="0" w:color="auto"/>
        <w:left w:val="none" w:sz="0" w:space="0" w:color="auto"/>
        <w:bottom w:val="none" w:sz="0" w:space="0" w:color="auto"/>
        <w:right w:val="none" w:sz="0" w:space="0" w:color="auto"/>
      </w:divBdr>
    </w:div>
    <w:div w:id="1216507363">
      <w:bodyDiv w:val="1"/>
      <w:marLeft w:val="0"/>
      <w:marRight w:val="0"/>
      <w:marTop w:val="0"/>
      <w:marBottom w:val="0"/>
      <w:divBdr>
        <w:top w:val="none" w:sz="0" w:space="0" w:color="auto"/>
        <w:left w:val="none" w:sz="0" w:space="0" w:color="auto"/>
        <w:bottom w:val="none" w:sz="0" w:space="0" w:color="auto"/>
        <w:right w:val="none" w:sz="0" w:space="0" w:color="auto"/>
      </w:divBdr>
    </w:div>
    <w:div w:id="1217353173">
      <w:bodyDiv w:val="1"/>
      <w:marLeft w:val="0"/>
      <w:marRight w:val="0"/>
      <w:marTop w:val="0"/>
      <w:marBottom w:val="0"/>
      <w:divBdr>
        <w:top w:val="none" w:sz="0" w:space="0" w:color="auto"/>
        <w:left w:val="none" w:sz="0" w:space="0" w:color="auto"/>
        <w:bottom w:val="none" w:sz="0" w:space="0" w:color="auto"/>
        <w:right w:val="none" w:sz="0" w:space="0" w:color="auto"/>
      </w:divBdr>
    </w:div>
    <w:div w:id="1217472533">
      <w:bodyDiv w:val="1"/>
      <w:marLeft w:val="0"/>
      <w:marRight w:val="0"/>
      <w:marTop w:val="0"/>
      <w:marBottom w:val="0"/>
      <w:divBdr>
        <w:top w:val="none" w:sz="0" w:space="0" w:color="auto"/>
        <w:left w:val="none" w:sz="0" w:space="0" w:color="auto"/>
        <w:bottom w:val="none" w:sz="0" w:space="0" w:color="auto"/>
        <w:right w:val="none" w:sz="0" w:space="0" w:color="auto"/>
      </w:divBdr>
    </w:div>
    <w:div w:id="1217669782">
      <w:bodyDiv w:val="1"/>
      <w:marLeft w:val="0"/>
      <w:marRight w:val="0"/>
      <w:marTop w:val="0"/>
      <w:marBottom w:val="0"/>
      <w:divBdr>
        <w:top w:val="none" w:sz="0" w:space="0" w:color="auto"/>
        <w:left w:val="none" w:sz="0" w:space="0" w:color="auto"/>
        <w:bottom w:val="none" w:sz="0" w:space="0" w:color="auto"/>
        <w:right w:val="none" w:sz="0" w:space="0" w:color="auto"/>
      </w:divBdr>
    </w:div>
    <w:div w:id="1218518604">
      <w:bodyDiv w:val="1"/>
      <w:marLeft w:val="0"/>
      <w:marRight w:val="0"/>
      <w:marTop w:val="0"/>
      <w:marBottom w:val="0"/>
      <w:divBdr>
        <w:top w:val="none" w:sz="0" w:space="0" w:color="auto"/>
        <w:left w:val="none" w:sz="0" w:space="0" w:color="auto"/>
        <w:bottom w:val="none" w:sz="0" w:space="0" w:color="auto"/>
        <w:right w:val="none" w:sz="0" w:space="0" w:color="auto"/>
      </w:divBdr>
    </w:div>
    <w:div w:id="1219513434">
      <w:bodyDiv w:val="1"/>
      <w:marLeft w:val="0"/>
      <w:marRight w:val="0"/>
      <w:marTop w:val="0"/>
      <w:marBottom w:val="0"/>
      <w:divBdr>
        <w:top w:val="none" w:sz="0" w:space="0" w:color="auto"/>
        <w:left w:val="none" w:sz="0" w:space="0" w:color="auto"/>
        <w:bottom w:val="none" w:sz="0" w:space="0" w:color="auto"/>
        <w:right w:val="none" w:sz="0" w:space="0" w:color="auto"/>
      </w:divBdr>
    </w:div>
    <w:div w:id="1219828156">
      <w:bodyDiv w:val="1"/>
      <w:marLeft w:val="0"/>
      <w:marRight w:val="0"/>
      <w:marTop w:val="0"/>
      <w:marBottom w:val="0"/>
      <w:divBdr>
        <w:top w:val="none" w:sz="0" w:space="0" w:color="auto"/>
        <w:left w:val="none" w:sz="0" w:space="0" w:color="auto"/>
        <w:bottom w:val="none" w:sz="0" w:space="0" w:color="auto"/>
        <w:right w:val="none" w:sz="0" w:space="0" w:color="auto"/>
      </w:divBdr>
    </w:div>
    <w:div w:id="1220172024">
      <w:bodyDiv w:val="1"/>
      <w:marLeft w:val="0"/>
      <w:marRight w:val="0"/>
      <w:marTop w:val="0"/>
      <w:marBottom w:val="0"/>
      <w:divBdr>
        <w:top w:val="none" w:sz="0" w:space="0" w:color="auto"/>
        <w:left w:val="none" w:sz="0" w:space="0" w:color="auto"/>
        <w:bottom w:val="none" w:sz="0" w:space="0" w:color="auto"/>
        <w:right w:val="none" w:sz="0" w:space="0" w:color="auto"/>
      </w:divBdr>
    </w:div>
    <w:div w:id="1220281805">
      <w:bodyDiv w:val="1"/>
      <w:marLeft w:val="0"/>
      <w:marRight w:val="0"/>
      <w:marTop w:val="0"/>
      <w:marBottom w:val="0"/>
      <w:divBdr>
        <w:top w:val="none" w:sz="0" w:space="0" w:color="auto"/>
        <w:left w:val="none" w:sz="0" w:space="0" w:color="auto"/>
        <w:bottom w:val="none" w:sz="0" w:space="0" w:color="auto"/>
        <w:right w:val="none" w:sz="0" w:space="0" w:color="auto"/>
      </w:divBdr>
    </w:div>
    <w:div w:id="1220286988">
      <w:bodyDiv w:val="1"/>
      <w:marLeft w:val="0"/>
      <w:marRight w:val="0"/>
      <w:marTop w:val="0"/>
      <w:marBottom w:val="0"/>
      <w:divBdr>
        <w:top w:val="none" w:sz="0" w:space="0" w:color="auto"/>
        <w:left w:val="none" w:sz="0" w:space="0" w:color="auto"/>
        <w:bottom w:val="none" w:sz="0" w:space="0" w:color="auto"/>
        <w:right w:val="none" w:sz="0" w:space="0" w:color="auto"/>
      </w:divBdr>
    </w:div>
    <w:div w:id="1221600558">
      <w:bodyDiv w:val="1"/>
      <w:marLeft w:val="0"/>
      <w:marRight w:val="0"/>
      <w:marTop w:val="0"/>
      <w:marBottom w:val="0"/>
      <w:divBdr>
        <w:top w:val="none" w:sz="0" w:space="0" w:color="auto"/>
        <w:left w:val="none" w:sz="0" w:space="0" w:color="auto"/>
        <w:bottom w:val="none" w:sz="0" w:space="0" w:color="auto"/>
        <w:right w:val="none" w:sz="0" w:space="0" w:color="auto"/>
      </w:divBdr>
    </w:div>
    <w:div w:id="1222449120">
      <w:bodyDiv w:val="1"/>
      <w:marLeft w:val="0"/>
      <w:marRight w:val="0"/>
      <w:marTop w:val="0"/>
      <w:marBottom w:val="0"/>
      <w:divBdr>
        <w:top w:val="none" w:sz="0" w:space="0" w:color="auto"/>
        <w:left w:val="none" w:sz="0" w:space="0" w:color="auto"/>
        <w:bottom w:val="none" w:sz="0" w:space="0" w:color="auto"/>
        <w:right w:val="none" w:sz="0" w:space="0" w:color="auto"/>
      </w:divBdr>
    </w:div>
    <w:div w:id="1223056166">
      <w:bodyDiv w:val="1"/>
      <w:marLeft w:val="0"/>
      <w:marRight w:val="0"/>
      <w:marTop w:val="0"/>
      <w:marBottom w:val="0"/>
      <w:divBdr>
        <w:top w:val="none" w:sz="0" w:space="0" w:color="auto"/>
        <w:left w:val="none" w:sz="0" w:space="0" w:color="auto"/>
        <w:bottom w:val="none" w:sz="0" w:space="0" w:color="auto"/>
        <w:right w:val="none" w:sz="0" w:space="0" w:color="auto"/>
      </w:divBdr>
    </w:div>
    <w:div w:id="1225144006">
      <w:bodyDiv w:val="1"/>
      <w:marLeft w:val="0"/>
      <w:marRight w:val="0"/>
      <w:marTop w:val="0"/>
      <w:marBottom w:val="0"/>
      <w:divBdr>
        <w:top w:val="none" w:sz="0" w:space="0" w:color="auto"/>
        <w:left w:val="none" w:sz="0" w:space="0" w:color="auto"/>
        <w:bottom w:val="none" w:sz="0" w:space="0" w:color="auto"/>
        <w:right w:val="none" w:sz="0" w:space="0" w:color="auto"/>
      </w:divBdr>
    </w:div>
    <w:div w:id="1226336685">
      <w:bodyDiv w:val="1"/>
      <w:marLeft w:val="0"/>
      <w:marRight w:val="0"/>
      <w:marTop w:val="0"/>
      <w:marBottom w:val="0"/>
      <w:divBdr>
        <w:top w:val="none" w:sz="0" w:space="0" w:color="auto"/>
        <w:left w:val="none" w:sz="0" w:space="0" w:color="auto"/>
        <w:bottom w:val="none" w:sz="0" w:space="0" w:color="auto"/>
        <w:right w:val="none" w:sz="0" w:space="0" w:color="auto"/>
      </w:divBdr>
    </w:div>
    <w:div w:id="1226575140">
      <w:bodyDiv w:val="1"/>
      <w:marLeft w:val="0"/>
      <w:marRight w:val="0"/>
      <w:marTop w:val="0"/>
      <w:marBottom w:val="0"/>
      <w:divBdr>
        <w:top w:val="none" w:sz="0" w:space="0" w:color="auto"/>
        <w:left w:val="none" w:sz="0" w:space="0" w:color="auto"/>
        <w:bottom w:val="none" w:sz="0" w:space="0" w:color="auto"/>
        <w:right w:val="none" w:sz="0" w:space="0" w:color="auto"/>
      </w:divBdr>
    </w:div>
    <w:div w:id="1227492068">
      <w:bodyDiv w:val="1"/>
      <w:marLeft w:val="0"/>
      <w:marRight w:val="0"/>
      <w:marTop w:val="0"/>
      <w:marBottom w:val="0"/>
      <w:divBdr>
        <w:top w:val="none" w:sz="0" w:space="0" w:color="auto"/>
        <w:left w:val="none" w:sz="0" w:space="0" w:color="auto"/>
        <w:bottom w:val="none" w:sz="0" w:space="0" w:color="auto"/>
        <w:right w:val="none" w:sz="0" w:space="0" w:color="auto"/>
      </w:divBdr>
    </w:div>
    <w:div w:id="1228148531">
      <w:bodyDiv w:val="1"/>
      <w:marLeft w:val="0"/>
      <w:marRight w:val="0"/>
      <w:marTop w:val="0"/>
      <w:marBottom w:val="0"/>
      <w:divBdr>
        <w:top w:val="none" w:sz="0" w:space="0" w:color="auto"/>
        <w:left w:val="none" w:sz="0" w:space="0" w:color="auto"/>
        <w:bottom w:val="none" w:sz="0" w:space="0" w:color="auto"/>
        <w:right w:val="none" w:sz="0" w:space="0" w:color="auto"/>
      </w:divBdr>
    </w:div>
    <w:div w:id="1230504344">
      <w:bodyDiv w:val="1"/>
      <w:marLeft w:val="0"/>
      <w:marRight w:val="0"/>
      <w:marTop w:val="0"/>
      <w:marBottom w:val="0"/>
      <w:divBdr>
        <w:top w:val="none" w:sz="0" w:space="0" w:color="auto"/>
        <w:left w:val="none" w:sz="0" w:space="0" w:color="auto"/>
        <w:bottom w:val="none" w:sz="0" w:space="0" w:color="auto"/>
        <w:right w:val="none" w:sz="0" w:space="0" w:color="auto"/>
      </w:divBdr>
    </w:div>
    <w:div w:id="1232228795">
      <w:bodyDiv w:val="1"/>
      <w:marLeft w:val="0"/>
      <w:marRight w:val="0"/>
      <w:marTop w:val="0"/>
      <w:marBottom w:val="0"/>
      <w:divBdr>
        <w:top w:val="none" w:sz="0" w:space="0" w:color="auto"/>
        <w:left w:val="none" w:sz="0" w:space="0" w:color="auto"/>
        <w:bottom w:val="none" w:sz="0" w:space="0" w:color="auto"/>
        <w:right w:val="none" w:sz="0" w:space="0" w:color="auto"/>
      </w:divBdr>
    </w:div>
    <w:div w:id="1232427107">
      <w:bodyDiv w:val="1"/>
      <w:marLeft w:val="0"/>
      <w:marRight w:val="0"/>
      <w:marTop w:val="0"/>
      <w:marBottom w:val="0"/>
      <w:divBdr>
        <w:top w:val="none" w:sz="0" w:space="0" w:color="auto"/>
        <w:left w:val="none" w:sz="0" w:space="0" w:color="auto"/>
        <w:bottom w:val="none" w:sz="0" w:space="0" w:color="auto"/>
        <w:right w:val="none" w:sz="0" w:space="0" w:color="auto"/>
      </w:divBdr>
    </w:div>
    <w:div w:id="1234898300">
      <w:bodyDiv w:val="1"/>
      <w:marLeft w:val="0"/>
      <w:marRight w:val="0"/>
      <w:marTop w:val="0"/>
      <w:marBottom w:val="0"/>
      <w:divBdr>
        <w:top w:val="none" w:sz="0" w:space="0" w:color="auto"/>
        <w:left w:val="none" w:sz="0" w:space="0" w:color="auto"/>
        <w:bottom w:val="none" w:sz="0" w:space="0" w:color="auto"/>
        <w:right w:val="none" w:sz="0" w:space="0" w:color="auto"/>
      </w:divBdr>
    </w:div>
    <w:div w:id="1235430190">
      <w:bodyDiv w:val="1"/>
      <w:marLeft w:val="0"/>
      <w:marRight w:val="0"/>
      <w:marTop w:val="0"/>
      <w:marBottom w:val="0"/>
      <w:divBdr>
        <w:top w:val="none" w:sz="0" w:space="0" w:color="auto"/>
        <w:left w:val="none" w:sz="0" w:space="0" w:color="auto"/>
        <w:bottom w:val="none" w:sz="0" w:space="0" w:color="auto"/>
        <w:right w:val="none" w:sz="0" w:space="0" w:color="auto"/>
      </w:divBdr>
    </w:div>
    <w:div w:id="1236622062">
      <w:bodyDiv w:val="1"/>
      <w:marLeft w:val="0"/>
      <w:marRight w:val="0"/>
      <w:marTop w:val="0"/>
      <w:marBottom w:val="0"/>
      <w:divBdr>
        <w:top w:val="none" w:sz="0" w:space="0" w:color="auto"/>
        <w:left w:val="none" w:sz="0" w:space="0" w:color="auto"/>
        <w:bottom w:val="none" w:sz="0" w:space="0" w:color="auto"/>
        <w:right w:val="none" w:sz="0" w:space="0" w:color="auto"/>
      </w:divBdr>
    </w:div>
    <w:div w:id="1237134488">
      <w:bodyDiv w:val="1"/>
      <w:marLeft w:val="0"/>
      <w:marRight w:val="0"/>
      <w:marTop w:val="0"/>
      <w:marBottom w:val="0"/>
      <w:divBdr>
        <w:top w:val="none" w:sz="0" w:space="0" w:color="auto"/>
        <w:left w:val="none" w:sz="0" w:space="0" w:color="auto"/>
        <w:bottom w:val="none" w:sz="0" w:space="0" w:color="auto"/>
        <w:right w:val="none" w:sz="0" w:space="0" w:color="auto"/>
      </w:divBdr>
    </w:div>
    <w:div w:id="1237280041">
      <w:bodyDiv w:val="1"/>
      <w:marLeft w:val="0"/>
      <w:marRight w:val="0"/>
      <w:marTop w:val="0"/>
      <w:marBottom w:val="0"/>
      <w:divBdr>
        <w:top w:val="none" w:sz="0" w:space="0" w:color="auto"/>
        <w:left w:val="none" w:sz="0" w:space="0" w:color="auto"/>
        <w:bottom w:val="none" w:sz="0" w:space="0" w:color="auto"/>
        <w:right w:val="none" w:sz="0" w:space="0" w:color="auto"/>
      </w:divBdr>
    </w:div>
    <w:div w:id="1237402597">
      <w:bodyDiv w:val="1"/>
      <w:marLeft w:val="0"/>
      <w:marRight w:val="0"/>
      <w:marTop w:val="0"/>
      <w:marBottom w:val="0"/>
      <w:divBdr>
        <w:top w:val="none" w:sz="0" w:space="0" w:color="auto"/>
        <w:left w:val="none" w:sz="0" w:space="0" w:color="auto"/>
        <w:bottom w:val="none" w:sz="0" w:space="0" w:color="auto"/>
        <w:right w:val="none" w:sz="0" w:space="0" w:color="auto"/>
      </w:divBdr>
    </w:div>
    <w:div w:id="1238007549">
      <w:bodyDiv w:val="1"/>
      <w:marLeft w:val="0"/>
      <w:marRight w:val="0"/>
      <w:marTop w:val="0"/>
      <w:marBottom w:val="0"/>
      <w:divBdr>
        <w:top w:val="none" w:sz="0" w:space="0" w:color="auto"/>
        <w:left w:val="none" w:sz="0" w:space="0" w:color="auto"/>
        <w:bottom w:val="none" w:sz="0" w:space="0" w:color="auto"/>
        <w:right w:val="none" w:sz="0" w:space="0" w:color="auto"/>
      </w:divBdr>
    </w:div>
    <w:div w:id="1238789002">
      <w:bodyDiv w:val="1"/>
      <w:marLeft w:val="0"/>
      <w:marRight w:val="0"/>
      <w:marTop w:val="0"/>
      <w:marBottom w:val="0"/>
      <w:divBdr>
        <w:top w:val="none" w:sz="0" w:space="0" w:color="auto"/>
        <w:left w:val="none" w:sz="0" w:space="0" w:color="auto"/>
        <w:bottom w:val="none" w:sz="0" w:space="0" w:color="auto"/>
        <w:right w:val="none" w:sz="0" w:space="0" w:color="auto"/>
      </w:divBdr>
    </w:div>
    <w:div w:id="1239172960">
      <w:bodyDiv w:val="1"/>
      <w:marLeft w:val="0"/>
      <w:marRight w:val="0"/>
      <w:marTop w:val="0"/>
      <w:marBottom w:val="0"/>
      <w:divBdr>
        <w:top w:val="none" w:sz="0" w:space="0" w:color="auto"/>
        <w:left w:val="none" w:sz="0" w:space="0" w:color="auto"/>
        <w:bottom w:val="none" w:sz="0" w:space="0" w:color="auto"/>
        <w:right w:val="none" w:sz="0" w:space="0" w:color="auto"/>
      </w:divBdr>
    </w:div>
    <w:div w:id="1240362936">
      <w:bodyDiv w:val="1"/>
      <w:marLeft w:val="0"/>
      <w:marRight w:val="0"/>
      <w:marTop w:val="0"/>
      <w:marBottom w:val="0"/>
      <w:divBdr>
        <w:top w:val="none" w:sz="0" w:space="0" w:color="auto"/>
        <w:left w:val="none" w:sz="0" w:space="0" w:color="auto"/>
        <w:bottom w:val="none" w:sz="0" w:space="0" w:color="auto"/>
        <w:right w:val="none" w:sz="0" w:space="0" w:color="auto"/>
      </w:divBdr>
    </w:div>
    <w:div w:id="1241602571">
      <w:bodyDiv w:val="1"/>
      <w:marLeft w:val="0"/>
      <w:marRight w:val="0"/>
      <w:marTop w:val="0"/>
      <w:marBottom w:val="0"/>
      <w:divBdr>
        <w:top w:val="none" w:sz="0" w:space="0" w:color="auto"/>
        <w:left w:val="none" w:sz="0" w:space="0" w:color="auto"/>
        <w:bottom w:val="none" w:sz="0" w:space="0" w:color="auto"/>
        <w:right w:val="none" w:sz="0" w:space="0" w:color="auto"/>
      </w:divBdr>
    </w:div>
    <w:div w:id="1242836203">
      <w:bodyDiv w:val="1"/>
      <w:marLeft w:val="0"/>
      <w:marRight w:val="0"/>
      <w:marTop w:val="0"/>
      <w:marBottom w:val="0"/>
      <w:divBdr>
        <w:top w:val="none" w:sz="0" w:space="0" w:color="auto"/>
        <w:left w:val="none" w:sz="0" w:space="0" w:color="auto"/>
        <w:bottom w:val="none" w:sz="0" w:space="0" w:color="auto"/>
        <w:right w:val="none" w:sz="0" w:space="0" w:color="auto"/>
      </w:divBdr>
    </w:div>
    <w:div w:id="1242836315">
      <w:bodyDiv w:val="1"/>
      <w:marLeft w:val="0"/>
      <w:marRight w:val="0"/>
      <w:marTop w:val="0"/>
      <w:marBottom w:val="0"/>
      <w:divBdr>
        <w:top w:val="none" w:sz="0" w:space="0" w:color="auto"/>
        <w:left w:val="none" w:sz="0" w:space="0" w:color="auto"/>
        <w:bottom w:val="none" w:sz="0" w:space="0" w:color="auto"/>
        <w:right w:val="none" w:sz="0" w:space="0" w:color="auto"/>
      </w:divBdr>
    </w:div>
    <w:div w:id="1243641105">
      <w:bodyDiv w:val="1"/>
      <w:marLeft w:val="0"/>
      <w:marRight w:val="0"/>
      <w:marTop w:val="0"/>
      <w:marBottom w:val="0"/>
      <w:divBdr>
        <w:top w:val="none" w:sz="0" w:space="0" w:color="auto"/>
        <w:left w:val="none" w:sz="0" w:space="0" w:color="auto"/>
        <w:bottom w:val="none" w:sz="0" w:space="0" w:color="auto"/>
        <w:right w:val="none" w:sz="0" w:space="0" w:color="auto"/>
      </w:divBdr>
    </w:div>
    <w:div w:id="1244950324">
      <w:bodyDiv w:val="1"/>
      <w:marLeft w:val="0"/>
      <w:marRight w:val="0"/>
      <w:marTop w:val="0"/>
      <w:marBottom w:val="0"/>
      <w:divBdr>
        <w:top w:val="none" w:sz="0" w:space="0" w:color="auto"/>
        <w:left w:val="none" w:sz="0" w:space="0" w:color="auto"/>
        <w:bottom w:val="none" w:sz="0" w:space="0" w:color="auto"/>
        <w:right w:val="none" w:sz="0" w:space="0" w:color="auto"/>
      </w:divBdr>
    </w:div>
    <w:div w:id="1245721032">
      <w:bodyDiv w:val="1"/>
      <w:marLeft w:val="0"/>
      <w:marRight w:val="0"/>
      <w:marTop w:val="0"/>
      <w:marBottom w:val="0"/>
      <w:divBdr>
        <w:top w:val="none" w:sz="0" w:space="0" w:color="auto"/>
        <w:left w:val="none" w:sz="0" w:space="0" w:color="auto"/>
        <w:bottom w:val="none" w:sz="0" w:space="0" w:color="auto"/>
        <w:right w:val="none" w:sz="0" w:space="0" w:color="auto"/>
      </w:divBdr>
    </w:div>
    <w:div w:id="1248225984">
      <w:bodyDiv w:val="1"/>
      <w:marLeft w:val="0"/>
      <w:marRight w:val="0"/>
      <w:marTop w:val="0"/>
      <w:marBottom w:val="0"/>
      <w:divBdr>
        <w:top w:val="none" w:sz="0" w:space="0" w:color="auto"/>
        <w:left w:val="none" w:sz="0" w:space="0" w:color="auto"/>
        <w:bottom w:val="none" w:sz="0" w:space="0" w:color="auto"/>
        <w:right w:val="none" w:sz="0" w:space="0" w:color="auto"/>
      </w:divBdr>
    </w:div>
    <w:div w:id="1248416745">
      <w:bodyDiv w:val="1"/>
      <w:marLeft w:val="0"/>
      <w:marRight w:val="0"/>
      <w:marTop w:val="0"/>
      <w:marBottom w:val="0"/>
      <w:divBdr>
        <w:top w:val="none" w:sz="0" w:space="0" w:color="auto"/>
        <w:left w:val="none" w:sz="0" w:space="0" w:color="auto"/>
        <w:bottom w:val="none" w:sz="0" w:space="0" w:color="auto"/>
        <w:right w:val="none" w:sz="0" w:space="0" w:color="auto"/>
      </w:divBdr>
    </w:div>
    <w:div w:id="1249653871">
      <w:bodyDiv w:val="1"/>
      <w:marLeft w:val="0"/>
      <w:marRight w:val="0"/>
      <w:marTop w:val="0"/>
      <w:marBottom w:val="0"/>
      <w:divBdr>
        <w:top w:val="none" w:sz="0" w:space="0" w:color="auto"/>
        <w:left w:val="none" w:sz="0" w:space="0" w:color="auto"/>
        <w:bottom w:val="none" w:sz="0" w:space="0" w:color="auto"/>
        <w:right w:val="none" w:sz="0" w:space="0" w:color="auto"/>
      </w:divBdr>
    </w:div>
    <w:div w:id="1249969535">
      <w:bodyDiv w:val="1"/>
      <w:marLeft w:val="0"/>
      <w:marRight w:val="0"/>
      <w:marTop w:val="0"/>
      <w:marBottom w:val="0"/>
      <w:divBdr>
        <w:top w:val="none" w:sz="0" w:space="0" w:color="auto"/>
        <w:left w:val="none" w:sz="0" w:space="0" w:color="auto"/>
        <w:bottom w:val="none" w:sz="0" w:space="0" w:color="auto"/>
        <w:right w:val="none" w:sz="0" w:space="0" w:color="auto"/>
      </w:divBdr>
    </w:div>
    <w:div w:id="1250193231">
      <w:bodyDiv w:val="1"/>
      <w:marLeft w:val="0"/>
      <w:marRight w:val="0"/>
      <w:marTop w:val="0"/>
      <w:marBottom w:val="0"/>
      <w:divBdr>
        <w:top w:val="none" w:sz="0" w:space="0" w:color="auto"/>
        <w:left w:val="none" w:sz="0" w:space="0" w:color="auto"/>
        <w:bottom w:val="none" w:sz="0" w:space="0" w:color="auto"/>
        <w:right w:val="none" w:sz="0" w:space="0" w:color="auto"/>
      </w:divBdr>
    </w:div>
    <w:div w:id="1250503076">
      <w:bodyDiv w:val="1"/>
      <w:marLeft w:val="0"/>
      <w:marRight w:val="0"/>
      <w:marTop w:val="0"/>
      <w:marBottom w:val="0"/>
      <w:divBdr>
        <w:top w:val="none" w:sz="0" w:space="0" w:color="auto"/>
        <w:left w:val="none" w:sz="0" w:space="0" w:color="auto"/>
        <w:bottom w:val="none" w:sz="0" w:space="0" w:color="auto"/>
        <w:right w:val="none" w:sz="0" w:space="0" w:color="auto"/>
      </w:divBdr>
    </w:div>
    <w:div w:id="1251357713">
      <w:bodyDiv w:val="1"/>
      <w:marLeft w:val="0"/>
      <w:marRight w:val="0"/>
      <w:marTop w:val="0"/>
      <w:marBottom w:val="0"/>
      <w:divBdr>
        <w:top w:val="none" w:sz="0" w:space="0" w:color="auto"/>
        <w:left w:val="none" w:sz="0" w:space="0" w:color="auto"/>
        <w:bottom w:val="none" w:sz="0" w:space="0" w:color="auto"/>
        <w:right w:val="none" w:sz="0" w:space="0" w:color="auto"/>
      </w:divBdr>
    </w:div>
    <w:div w:id="1251503841">
      <w:bodyDiv w:val="1"/>
      <w:marLeft w:val="0"/>
      <w:marRight w:val="0"/>
      <w:marTop w:val="0"/>
      <w:marBottom w:val="0"/>
      <w:divBdr>
        <w:top w:val="none" w:sz="0" w:space="0" w:color="auto"/>
        <w:left w:val="none" w:sz="0" w:space="0" w:color="auto"/>
        <w:bottom w:val="none" w:sz="0" w:space="0" w:color="auto"/>
        <w:right w:val="none" w:sz="0" w:space="0" w:color="auto"/>
      </w:divBdr>
    </w:div>
    <w:div w:id="1252087483">
      <w:bodyDiv w:val="1"/>
      <w:marLeft w:val="0"/>
      <w:marRight w:val="0"/>
      <w:marTop w:val="0"/>
      <w:marBottom w:val="0"/>
      <w:divBdr>
        <w:top w:val="none" w:sz="0" w:space="0" w:color="auto"/>
        <w:left w:val="none" w:sz="0" w:space="0" w:color="auto"/>
        <w:bottom w:val="none" w:sz="0" w:space="0" w:color="auto"/>
        <w:right w:val="none" w:sz="0" w:space="0" w:color="auto"/>
      </w:divBdr>
    </w:div>
    <w:div w:id="1253734533">
      <w:bodyDiv w:val="1"/>
      <w:marLeft w:val="0"/>
      <w:marRight w:val="0"/>
      <w:marTop w:val="0"/>
      <w:marBottom w:val="0"/>
      <w:divBdr>
        <w:top w:val="none" w:sz="0" w:space="0" w:color="auto"/>
        <w:left w:val="none" w:sz="0" w:space="0" w:color="auto"/>
        <w:bottom w:val="none" w:sz="0" w:space="0" w:color="auto"/>
        <w:right w:val="none" w:sz="0" w:space="0" w:color="auto"/>
      </w:divBdr>
    </w:div>
    <w:div w:id="1254582780">
      <w:bodyDiv w:val="1"/>
      <w:marLeft w:val="0"/>
      <w:marRight w:val="0"/>
      <w:marTop w:val="0"/>
      <w:marBottom w:val="0"/>
      <w:divBdr>
        <w:top w:val="none" w:sz="0" w:space="0" w:color="auto"/>
        <w:left w:val="none" w:sz="0" w:space="0" w:color="auto"/>
        <w:bottom w:val="none" w:sz="0" w:space="0" w:color="auto"/>
        <w:right w:val="none" w:sz="0" w:space="0" w:color="auto"/>
      </w:divBdr>
    </w:div>
    <w:div w:id="1254776726">
      <w:bodyDiv w:val="1"/>
      <w:marLeft w:val="0"/>
      <w:marRight w:val="0"/>
      <w:marTop w:val="0"/>
      <w:marBottom w:val="0"/>
      <w:divBdr>
        <w:top w:val="none" w:sz="0" w:space="0" w:color="auto"/>
        <w:left w:val="none" w:sz="0" w:space="0" w:color="auto"/>
        <w:bottom w:val="none" w:sz="0" w:space="0" w:color="auto"/>
        <w:right w:val="none" w:sz="0" w:space="0" w:color="auto"/>
      </w:divBdr>
    </w:div>
    <w:div w:id="1254897424">
      <w:bodyDiv w:val="1"/>
      <w:marLeft w:val="0"/>
      <w:marRight w:val="0"/>
      <w:marTop w:val="0"/>
      <w:marBottom w:val="0"/>
      <w:divBdr>
        <w:top w:val="none" w:sz="0" w:space="0" w:color="auto"/>
        <w:left w:val="none" w:sz="0" w:space="0" w:color="auto"/>
        <w:bottom w:val="none" w:sz="0" w:space="0" w:color="auto"/>
        <w:right w:val="none" w:sz="0" w:space="0" w:color="auto"/>
      </w:divBdr>
    </w:div>
    <w:div w:id="1255285705">
      <w:bodyDiv w:val="1"/>
      <w:marLeft w:val="0"/>
      <w:marRight w:val="0"/>
      <w:marTop w:val="0"/>
      <w:marBottom w:val="0"/>
      <w:divBdr>
        <w:top w:val="none" w:sz="0" w:space="0" w:color="auto"/>
        <w:left w:val="none" w:sz="0" w:space="0" w:color="auto"/>
        <w:bottom w:val="none" w:sz="0" w:space="0" w:color="auto"/>
        <w:right w:val="none" w:sz="0" w:space="0" w:color="auto"/>
      </w:divBdr>
    </w:div>
    <w:div w:id="1255549156">
      <w:bodyDiv w:val="1"/>
      <w:marLeft w:val="0"/>
      <w:marRight w:val="0"/>
      <w:marTop w:val="0"/>
      <w:marBottom w:val="0"/>
      <w:divBdr>
        <w:top w:val="none" w:sz="0" w:space="0" w:color="auto"/>
        <w:left w:val="none" w:sz="0" w:space="0" w:color="auto"/>
        <w:bottom w:val="none" w:sz="0" w:space="0" w:color="auto"/>
        <w:right w:val="none" w:sz="0" w:space="0" w:color="auto"/>
      </w:divBdr>
    </w:div>
    <w:div w:id="1256741619">
      <w:bodyDiv w:val="1"/>
      <w:marLeft w:val="0"/>
      <w:marRight w:val="0"/>
      <w:marTop w:val="0"/>
      <w:marBottom w:val="0"/>
      <w:divBdr>
        <w:top w:val="none" w:sz="0" w:space="0" w:color="auto"/>
        <w:left w:val="none" w:sz="0" w:space="0" w:color="auto"/>
        <w:bottom w:val="none" w:sz="0" w:space="0" w:color="auto"/>
        <w:right w:val="none" w:sz="0" w:space="0" w:color="auto"/>
      </w:divBdr>
    </w:div>
    <w:div w:id="1257521697">
      <w:bodyDiv w:val="1"/>
      <w:marLeft w:val="0"/>
      <w:marRight w:val="0"/>
      <w:marTop w:val="0"/>
      <w:marBottom w:val="0"/>
      <w:divBdr>
        <w:top w:val="none" w:sz="0" w:space="0" w:color="auto"/>
        <w:left w:val="none" w:sz="0" w:space="0" w:color="auto"/>
        <w:bottom w:val="none" w:sz="0" w:space="0" w:color="auto"/>
        <w:right w:val="none" w:sz="0" w:space="0" w:color="auto"/>
      </w:divBdr>
    </w:div>
    <w:div w:id="1260064067">
      <w:bodyDiv w:val="1"/>
      <w:marLeft w:val="0"/>
      <w:marRight w:val="0"/>
      <w:marTop w:val="0"/>
      <w:marBottom w:val="0"/>
      <w:divBdr>
        <w:top w:val="none" w:sz="0" w:space="0" w:color="auto"/>
        <w:left w:val="none" w:sz="0" w:space="0" w:color="auto"/>
        <w:bottom w:val="none" w:sz="0" w:space="0" w:color="auto"/>
        <w:right w:val="none" w:sz="0" w:space="0" w:color="auto"/>
      </w:divBdr>
    </w:div>
    <w:div w:id="1260210513">
      <w:bodyDiv w:val="1"/>
      <w:marLeft w:val="0"/>
      <w:marRight w:val="0"/>
      <w:marTop w:val="0"/>
      <w:marBottom w:val="0"/>
      <w:divBdr>
        <w:top w:val="none" w:sz="0" w:space="0" w:color="auto"/>
        <w:left w:val="none" w:sz="0" w:space="0" w:color="auto"/>
        <w:bottom w:val="none" w:sz="0" w:space="0" w:color="auto"/>
        <w:right w:val="none" w:sz="0" w:space="0" w:color="auto"/>
      </w:divBdr>
    </w:div>
    <w:div w:id="1261521071">
      <w:bodyDiv w:val="1"/>
      <w:marLeft w:val="0"/>
      <w:marRight w:val="0"/>
      <w:marTop w:val="0"/>
      <w:marBottom w:val="0"/>
      <w:divBdr>
        <w:top w:val="none" w:sz="0" w:space="0" w:color="auto"/>
        <w:left w:val="none" w:sz="0" w:space="0" w:color="auto"/>
        <w:bottom w:val="none" w:sz="0" w:space="0" w:color="auto"/>
        <w:right w:val="none" w:sz="0" w:space="0" w:color="auto"/>
      </w:divBdr>
    </w:div>
    <w:div w:id="1261570559">
      <w:bodyDiv w:val="1"/>
      <w:marLeft w:val="0"/>
      <w:marRight w:val="0"/>
      <w:marTop w:val="0"/>
      <w:marBottom w:val="0"/>
      <w:divBdr>
        <w:top w:val="none" w:sz="0" w:space="0" w:color="auto"/>
        <w:left w:val="none" w:sz="0" w:space="0" w:color="auto"/>
        <w:bottom w:val="none" w:sz="0" w:space="0" w:color="auto"/>
        <w:right w:val="none" w:sz="0" w:space="0" w:color="auto"/>
      </w:divBdr>
    </w:div>
    <w:div w:id="1261644592">
      <w:bodyDiv w:val="1"/>
      <w:marLeft w:val="0"/>
      <w:marRight w:val="0"/>
      <w:marTop w:val="0"/>
      <w:marBottom w:val="0"/>
      <w:divBdr>
        <w:top w:val="none" w:sz="0" w:space="0" w:color="auto"/>
        <w:left w:val="none" w:sz="0" w:space="0" w:color="auto"/>
        <w:bottom w:val="none" w:sz="0" w:space="0" w:color="auto"/>
        <w:right w:val="none" w:sz="0" w:space="0" w:color="auto"/>
      </w:divBdr>
    </w:div>
    <w:div w:id="1262639986">
      <w:bodyDiv w:val="1"/>
      <w:marLeft w:val="0"/>
      <w:marRight w:val="0"/>
      <w:marTop w:val="0"/>
      <w:marBottom w:val="0"/>
      <w:divBdr>
        <w:top w:val="none" w:sz="0" w:space="0" w:color="auto"/>
        <w:left w:val="none" w:sz="0" w:space="0" w:color="auto"/>
        <w:bottom w:val="none" w:sz="0" w:space="0" w:color="auto"/>
        <w:right w:val="none" w:sz="0" w:space="0" w:color="auto"/>
      </w:divBdr>
    </w:div>
    <w:div w:id="1262758652">
      <w:bodyDiv w:val="1"/>
      <w:marLeft w:val="0"/>
      <w:marRight w:val="0"/>
      <w:marTop w:val="0"/>
      <w:marBottom w:val="0"/>
      <w:divBdr>
        <w:top w:val="none" w:sz="0" w:space="0" w:color="auto"/>
        <w:left w:val="none" w:sz="0" w:space="0" w:color="auto"/>
        <w:bottom w:val="none" w:sz="0" w:space="0" w:color="auto"/>
        <w:right w:val="none" w:sz="0" w:space="0" w:color="auto"/>
      </w:divBdr>
    </w:div>
    <w:div w:id="1263103693">
      <w:bodyDiv w:val="1"/>
      <w:marLeft w:val="0"/>
      <w:marRight w:val="0"/>
      <w:marTop w:val="0"/>
      <w:marBottom w:val="0"/>
      <w:divBdr>
        <w:top w:val="none" w:sz="0" w:space="0" w:color="auto"/>
        <w:left w:val="none" w:sz="0" w:space="0" w:color="auto"/>
        <w:bottom w:val="none" w:sz="0" w:space="0" w:color="auto"/>
        <w:right w:val="none" w:sz="0" w:space="0" w:color="auto"/>
      </w:divBdr>
    </w:div>
    <w:div w:id="1263805237">
      <w:bodyDiv w:val="1"/>
      <w:marLeft w:val="0"/>
      <w:marRight w:val="0"/>
      <w:marTop w:val="0"/>
      <w:marBottom w:val="0"/>
      <w:divBdr>
        <w:top w:val="none" w:sz="0" w:space="0" w:color="auto"/>
        <w:left w:val="none" w:sz="0" w:space="0" w:color="auto"/>
        <w:bottom w:val="none" w:sz="0" w:space="0" w:color="auto"/>
        <w:right w:val="none" w:sz="0" w:space="0" w:color="auto"/>
      </w:divBdr>
    </w:div>
    <w:div w:id="1263955278">
      <w:bodyDiv w:val="1"/>
      <w:marLeft w:val="0"/>
      <w:marRight w:val="0"/>
      <w:marTop w:val="0"/>
      <w:marBottom w:val="0"/>
      <w:divBdr>
        <w:top w:val="none" w:sz="0" w:space="0" w:color="auto"/>
        <w:left w:val="none" w:sz="0" w:space="0" w:color="auto"/>
        <w:bottom w:val="none" w:sz="0" w:space="0" w:color="auto"/>
        <w:right w:val="none" w:sz="0" w:space="0" w:color="auto"/>
      </w:divBdr>
    </w:div>
    <w:div w:id="1263955659">
      <w:bodyDiv w:val="1"/>
      <w:marLeft w:val="0"/>
      <w:marRight w:val="0"/>
      <w:marTop w:val="0"/>
      <w:marBottom w:val="0"/>
      <w:divBdr>
        <w:top w:val="none" w:sz="0" w:space="0" w:color="auto"/>
        <w:left w:val="none" w:sz="0" w:space="0" w:color="auto"/>
        <w:bottom w:val="none" w:sz="0" w:space="0" w:color="auto"/>
        <w:right w:val="none" w:sz="0" w:space="0" w:color="auto"/>
      </w:divBdr>
    </w:div>
    <w:div w:id="1264997940">
      <w:bodyDiv w:val="1"/>
      <w:marLeft w:val="0"/>
      <w:marRight w:val="0"/>
      <w:marTop w:val="0"/>
      <w:marBottom w:val="0"/>
      <w:divBdr>
        <w:top w:val="none" w:sz="0" w:space="0" w:color="auto"/>
        <w:left w:val="none" w:sz="0" w:space="0" w:color="auto"/>
        <w:bottom w:val="none" w:sz="0" w:space="0" w:color="auto"/>
        <w:right w:val="none" w:sz="0" w:space="0" w:color="auto"/>
      </w:divBdr>
    </w:div>
    <w:div w:id="1265108648">
      <w:bodyDiv w:val="1"/>
      <w:marLeft w:val="0"/>
      <w:marRight w:val="0"/>
      <w:marTop w:val="0"/>
      <w:marBottom w:val="0"/>
      <w:divBdr>
        <w:top w:val="none" w:sz="0" w:space="0" w:color="auto"/>
        <w:left w:val="none" w:sz="0" w:space="0" w:color="auto"/>
        <w:bottom w:val="none" w:sz="0" w:space="0" w:color="auto"/>
        <w:right w:val="none" w:sz="0" w:space="0" w:color="auto"/>
      </w:divBdr>
    </w:div>
    <w:div w:id="1265456260">
      <w:bodyDiv w:val="1"/>
      <w:marLeft w:val="0"/>
      <w:marRight w:val="0"/>
      <w:marTop w:val="0"/>
      <w:marBottom w:val="0"/>
      <w:divBdr>
        <w:top w:val="none" w:sz="0" w:space="0" w:color="auto"/>
        <w:left w:val="none" w:sz="0" w:space="0" w:color="auto"/>
        <w:bottom w:val="none" w:sz="0" w:space="0" w:color="auto"/>
        <w:right w:val="none" w:sz="0" w:space="0" w:color="auto"/>
      </w:divBdr>
    </w:div>
    <w:div w:id="1266306596">
      <w:bodyDiv w:val="1"/>
      <w:marLeft w:val="0"/>
      <w:marRight w:val="0"/>
      <w:marTop w:val="0"/>
      <w:marBottom w:val="0"/>
      <w:divBdr>
        <w:top w:val="none" w:sz="0" w:space="0" w:color="auto"/>
        <w:left w:val="none" w:sz="0" w:space="0" w:color="auto"/>
        <w:bottom w:val="none" w:sz="0" w:space="0" w:color="auto"/>
        <w:right w:val="none" w:sz="0" w:space="0" w:color="auto"/>
      </w:divBdr>
    </w:div>
    <w:div w:id="1268122882">
      <w:bodyDiv w:val="1"/>
      <w:marLeft w:val="0"/>
      <w:marRight w:val="0"/>
      <w:marTop w:val="0"/>
      <w:marBottom w:val="0"/>
      <w:divBdr>
        <w:top w:val="none" w:sz="0" w:space="0" w:color="auto"/>
        <w:left w:val="none" w:sz="0" w:space="0" w:color="auto"/>
        <w:bottom w:val="none" w:sz="0" w:space="0" w:color="auto"/>
        <w:right w:val="none" w:sz="0" w:space="0" w:color="auto"/>
      </w:divBdr>
    </w:div>
    <w:div w:id="1268467344">
      <w:bodyDiv w:val="1"/>
      <w:marLeft w:val="0"/>
      <w:marRight w:val="0"/>
      <w:marTop w:val="0"/>
      <w:marBottom w:val="0"/>
      <w:divBdr>
        <w:top w:val="none" w:sz="0" w:space="0" w:color="auto"/>
        <w:left w:val="none" w:sz="0" w:space="0" w:color="auto"/>
        <w:bottom w:val="none" w:sz="0" w:space="0" w:color="auto"/>
        <w:right w:val="none" w:sz="0" w:space="0" w:color="auto"/>
      </w:divBdr>
    </w:div>
    <w:div w:id="1269508686">
      <w:bodyDiv w:val="1"/>
      <w:marLeft w:val="0"/>
      <w:marRight w:val="0"/>
      <w:marTop w:val="0"/>
      <w:marBottom w:val="0"/>
      <w:divBdr>
        <w:top w:val="none" w:sz="0" w:space="0" w:color="auto"/>
        <w:left w:val="none" w:sz="0" w:space="0" w:color="auto"/>
        <w:bottom w:val="none" w:sz="0" w:space="0" w:color="auto"/>
        <w:right w:val="none" w:sz="0" w:space="0" w:color="auto"/>
      </w:divBdr>
    </w:div>
    <w:div w:id="1269894082">
      <w:bodyDiv w:val="1"/>
      <w:marLeft w:val="0"/>
      <w:marRight w:val="0"/>
      <w:marTop w:val="0"/>
      <w:marBottom w:val="0"/>
      <w:divBdr>
        <w:top w:val="none" w:sz="0" w:space="0" w:color="auto"/>
        <w:left w:val="none" w:sz="0" w:space="0" w:color="auto"/>
        <w:bottom w:val="none" w:sz="0" w:space="0" w:color="auto"/>
        <w:right w:val="none" w:sz="0" w:space="0" w:color="auto"/>
      </w:divBdr>
    </w:div>
    <w:div w:id="1270624628">
      <w:bodyDiv w:val="1"/>
      <w:marLeft w:val="0"/>
      <w:marRight w:val="0"/>
      <w:marTop w:val="0"/>
      <w:marBottom w:val="0"/>
      <w:divBdr>
        <w:top w:val="none" w:sz="0" w:space="0" w:color="auto"/>
        <w:left w:val="none" w:sz="0" w:space="0" w:color="auto"/>
        <w:bottom w:val="none" w:sz="0" w:space="0" w:color="auto"/>
        <w:right w:val="none" w:sz="0" w:space="0" w:color="auto"/>
      </w:divBdr>
    </w:div>
    <w:div w:id="1270821113">
      <w:bodyDiv w:val="1"/>
      <w:marLeft w:val="0"/>
      <w:marRight w:val="0"/>
      <w:marTop w:val="0"/>
      <w:marBottom w:val="0"/>
      <w:divBdr>
        <w:top w:val="none" w:sz="0" w:space="0" w:color="auto"/>
        <w:left w:val="none" w:sz="0" w:space="0" w:color="auto"/>
        <w:bottom w:val="none" w:sz="0" w:space="0" w:color="auto"/>
        <w:right w:val="none" w:sz="0" w:space="0" w:color="auto"/>
      </w:divBdr>
    </w:div>
    <w:div w:id="1271085166">
      <w:bodyDiv w:val="1"/>
      <w:marLeft w:val="0"/>
      <w:marRight w:val="0"/>
      <w:marTop w:val="0"/>
      <w:marBottom w:val="0"/>
      <w:divBdr>
        <w:top w:val="none" w:sz="0" w:space="0" w:color="auto"/>
        <w:left w:val="none" w:sz="0" w:space="0" w:color="auto"/>
        <w:bottom w:val="none" w:sz="0" w:space="0" w:color="auto"/>
        <w:right w:val="none" w:sz="0" w:space="0" w:color="auto"/>
      </w:divBdr>
    </w:div>
    <w:div w:id="1271887414">
      <w:bodyDiv w:val="1"/>
      <w:marLeft w:val="0"/>
      <w:marRight w:val="0"/>
      <w:marTop w:val="0"/>
      <w:marBottom w:val="0"/>
      <w:divBdr>
        <w:top w:val="none" w:sz="0" w:space="0" w:color="auto"/>
        <w:left w:val="none" w:sz="0" w:space="0" w:color="auto"/>
        <w:bottom w:val="none" w:sz="0" w:space="0" w:color="auto"/>
        <w:right w:val="none" w:sz="0" w:space="0" w:color="auto"/>
      </w:divBdr>
    </w:div>
    <w:div w:id="1272589306">
      <w:bodyDiv w:val="1"/>
      <w:marLeft w:val="0"/>
      <w:marRight w:val="0"/>
      <w:marTop w:val="0"/>
      <w:marBottom w:val="0"/>
      <w:divBdr>
        <w:top w:val="none" w:sz="0" w:space="0" w:color="auto"/>
        <w:left w:val="none" w:sz="0" w:space="0" w:color="auto"/>
        <w:bottom w:val="none" w:sz="0" w:space="0" w:color="auto"/>
        <w:right w:val="none" w:sz="0" w:space="0" w:color="auto"/>
      </w:divBdr>
    </w:div>
    <w:div w:id="1272783185">
      <w:bodyDiv w:val="1"/>
      <w:marLeft w:val="0"/>
      <w:marRight w:val="0"/>
      <w:marTop w:val="0"/>
      <w:marBottom w:val="0"/>
      <w:divBdr>
        <w:top w:val="none" w:sz="0" w:space="0" w:color="auto"/>
        <w:left w:val="none" w:sz="0" w:space="0" w:color="auto"/>
        <w:bottom w:val="none" w:sz="0" w:space="0" w:color="auto"/>
        <w:right w:val="none" w:sz="0" w:space="0" w:color="auto"/>
      </w:divBdr>
    </w:div>
    <w:div w:id="1273174854">
      <w:bodyDiv w:val="1"/>
      <w:marLeft w:val="0"/>
      <w:marRight w:val="0"/>
      <w:marTop w:val="0"/>
      <w:marBottom w:val="0"/>
      <w:divBdr>
        <w:top w:val="none" w:sz="0" w:space="0" w:color="auto"/>
        <w:left w:val="none" w:sz="0" w:space="0" w:color="auto"/>
        <w:bottom w:val="none" w:sz="0" w:space="0" w:color="auto"/>
        <w:right w:val="none" w:sz="0" w:space="0" w:color="auto"/>
      </w:divBdr>
    </w:div>
    <w:div w:id="1273246760">
      <w:bodyDiv w:val="1"/>
      <w:marLeft w:val="0"/>
      <w:marRight w:val="0"/>
      <w:marTop w:val="0"/>
      <w:marBottom w:val="0"/>
      <w:divBdr>
        <w:top w:val="none" w:sz="0" w:space="0" w:color="auto"/>
        <w:left w:val="none" w:sz="0" w:space="0" w:color="auto"/>
        <w:bottom w:val="none" w:sz="0" w:space="0" w:color="auto"/>
        <w:right w:val="none" w:sz="0" w:space="0" w:color="auto"/>
      </w:divBdr>
    </w:div>
    <w:div w:id="1273396032">
      <w:bodyDiv w:val="1"/>
      <w:marLeft w:val="0"/>
      <w:marRight w:val="0"/>
      <w:marTop w:val="0"/>
      <w:marBottom w:val="0"/>
      <w:divBdr>
        <w:top w:val="none" w:sz="0" w:space="0" w:color="auto"/>
        <w:left w:val="none" w:sz="0" w:space="0" w:color="auto"/>
        <w:bottom w:val="none" w:sz="0" w:space="0" w:color="auto"/>
        <w:right w:val="none" w:sz="0" w:space="0" w:color="auto"/>
      </w:divBdr>
    </w:div>
    <w:div w:id="1274943786">
      <w:bodyDiv w:val="1"/>
      <w:marLeft w:val="0"/>
      <w:marRight w:val="0"/>
      <w:marTop w:val="0"/>
      <w:marBottom w:val="0"/>
      <w:divBdr>
        <w:top w:val="none" w:sz="0" w:space="0" w:color="auto"/>
        <w:left w:val="none" w:sz="0" w:space="0" w:color="auto"/>
        <w:bottom w:val="none" w:sz="0" w:space="0" w:color="auto"/>
        <w:right w:val="none" w:sz="0" w:space="0" w:color="auto"/>
      </w:divBdr>
    </w:div>
    <w:div w:id="1275093571">
      <w:bodyDiv w:val="1"/>
      <w:marLeft w:val="0"/>
      <w:marRight w:val="0"/>
      <w:marTop w:val="0"/>
      <w:marBottom w:val="0"/>
      <w:divBdr>
        <w:top w:val="none" w:sz="0" w:space="0" w:color="auto"/>
        <w:left w:val="none" w:sz="0" w:space="0" w:color="auto"/>
        <w:bottom w:val="none" w:sz="0" w:space="0" w:color="auto"/>
        <w:right w:val="none" w:sz="0" w:space="0" w:color="auto"/>
      </w:divBdr>
    </w:div>
    <w:div w:id="1276330312">
      <w:bodyDiv w:val="1"/>
      <w:marLeft w:val="0"/>
      <w:marRight w:val="0"/>
      <w:marTop w:val="0"/>
      <w:marBottom w:val="0"/>
      <w:divBdr>
        <w:top w:val="none" w:sz="0" w:space="0" w:color="auto"/>
        <w:left w:val="none" w:sz="0" w:space="0" w:color="auto"/>
        <w:bottom w:val="none" w:sz="0" w:space="0" w:color="auto"/>
        <w:right w:val="none" w:sz="0" w:space="0" w:color="auto"/>
      </w:divBdr>
    </w:div>
    <w:div w:id="1276912871">
      <w:bodyDiv w:val="1"/>
      <w:marLeft w:val="0"/>
      <w:marRight w:val="0"/>
      <w:marTop w:val="0"/>
      <w:marBottom w:val="0"/>
      <w:divBdr>
        <w:top w:val="none" w:sz="0" w:space="0" w:color="auto"/>
        <w:left w:val="none" w:sz="0" w:space="0" w:color="auto"/>
        <w:bottom w:val="none" w:sz="0" w:space="0" w:color="auto"/>
        <w:right w:val="none" w:sz="0" w:space="0" w:color="auto"/>
      </w:divBdr>
    </w:div>
    <w:div w:id="1277101979">
      <w:bodyDiv w:val="1"/>
      <w:marLeft w:val="0"/>
      <w:marRight w:val="0"/>
      <w:marTop w:val="0"/>
      <w:marBottom w:val="0"/>
      <w:divBdr>
        <w:top w:val="none" w:sz="0" w:space="0" w:color="auto"/>
        <w:left w:val="none" w:sz="0" w:space="0" w:color="auto"/>
        <w:bottom w:val="none" w:sz="0" w:space="0" w:color="auto"/>
        <w:right w:val="none" w:sz="0" w:space="0" w:color="auto"/>
      </w:divBdr>
    </w:div>
    <w:div w:id="1279021325">
      <w:bodyDiv w:val="1"/>
      <w:marLeft w:val="0"/>
      <w:marRight w:val="0"/>
      <w:marTop w:val="0"/>
      <w:marBottom w:val="0"/>
      <w:divBdr>
        <w:top w:val="none" w:sz="0" w:space="0" w:color="auto"/>
        <w:left w:val="none" w:sz="0" w:space="0" w:color="auto"/>
        <w:bottom w:val="none" w:sz="0" w:space="0" w:color="auto"/>
        <w:right w:val="none" w:sz="0" w:space="0" w:color="auto"/>
      </w:divBdr>
    </w:div>
    <w:div w:id="1279332529">
      <w:bodyDiv w:val="1"/>
      <w:marLeft w:val="0"/>
      <w:marRight w:val="0"/>
      <w:marTop w:val="0"/>
      <w:marBottom w:val="0"/>
      <w:divBdr>
        <w:top w:val="none" w:sz="0" w:space="0" w:color="auto"/>
        <w:left w:val="none" w:sz="0" w:space="0" w:color="auto"/>
        <w:bottom w:val="none" w:sz="0" w:space="0" w:color="auto"/>
        <w:right w:val="none" w:sz="0" w:space="0" w:color="auto"/>
      </w:divBdr>
    </w:div>
    <w:div w:id="1280263770">
      <w:bodyDiv w:val="1"/>
      <w:marLeft w:val="0"/>
      <w:marRight w:val="0"/>
      <w:marTop w:val="0"/>
      <w:marBottom w:val="0"/>
      <w:divBdr>
        <w:top w:val="none" w:sz="0" w:space="0" w:color="auto"/>
        <w:left w:val="none" w:sz="0" w:space="0" w:color="auto"/>
        <w:bottom w:val="none" w:sz="0" w:space="0" w:color="auto"/>
        <w:right w:val="none" w:sz="0" w:space="0" w:color="auto"/>
      </w:divBdr>
    </w:div>
    <w:div w:id="1281835498">
      <w:bodyDiv w:val="1"/>
      <w:marLeft w:val="0"/>
      <w:marRight w:val="0"/>
      <w:marTop w:val="0"/>
      <w:marBottom w:val="0"/>
      <w:divBdr>
        <w:top w:val="none" w:sz="0" w:space="0" w:color="auto"/>
        <w:left w:val="none" w:sz="0" w:space="0" w:color="auto"/>
        <w:bottom w:val="none" w:sz="0" w:space="0" w:color="auto"/>
        <w:right w:val="none" w:sz="0" w:space="0" w:color="auto"/>
      </w:divBdr>
    </w:div>
    <w:div w:id="1282346766">
      <w:bodyDiv w:val="1"/>
      <w:marLeft w:val="0"/>
      <w:marRight w:val="0"/>
      <w:marTop w:val="0"/>
      <w:marBottom w:val="0"/>
      <w:divBdr>
        <w:top w:val="none" w:sz="0" w:space="0" w:color="auto"/>
        <w:left w:val="none" w:sz="0" w:space="0" w:color="auto"/>
        <w:bottom w:val="none" w:sz="0" w:space="0" w:color="auto"/>
        <w:right w:val="none" w:sz="0" w:space="0" w:color="auto"/>
      </w:divBdr>
    </w:div>
    <w:div w:id="1283196011">
      <w:bodyDiv w:val="1"/>
      <w:marLeft w:val="0"/>
      <w:marRight w:val="0"/>
      <w:marTop w:val="0"/>
      <w:marBottom w:val="0"/>
      <w:divBdr>
        <w:top w:val="none" w:sz="0" w:space="0" w:color="auto"/>
        <w:left w:val="none" w:sz="0" w:space="0" w:color="auto"/>
        <w:bottom w:val="none" w:sz="0" w:space="0" w:color="auto"/>
        <w:right w:val="none" w:sz="0" w:space="0" w:color="auto"/>
      </w:divBdr>
    </w:div>
    <w:div w:id="1284070543">
      <w:bodyDiv w:val="1"/>
      <w:marLeft w:val="0"/>
      <w:marRight w:val="0"/>
      <w:marTop w:val="0"/>
      <w:marBottom w:val="0"/>
      <w:divBdr>
        <w:top w:val="none" w:sz="0" w:space="0" w:color="auto"/>
        <w:left w:val="none" w:sz="0" w:space="0" w:color="auto"/>
        <w:bottom w:val="none" w:sz="0" w:space="0" w:color="auto"/>
        <w:right w:val="none" w:sz="0" w:space="0" w:color="auto"/>
      </w:divBdr>
    </w:div>
    <w:div w:id="1284581296">
      <w:bodyDiv w:val="1"/>
      <w:marLeft w:val="0"/>
      <w:marRight w:val="0"/>
      <w:marTop w:val="0"/>
      <w:marBottom w:val="0"/>
      <w:divBdr>
        <w:top w:val="none" w:sz="0" w:space="0" w:color="auto"/>
        <w:left w:val="none" w:sz="0" w:space="0" w:color="auto"/>
        <w:bottom w:val="none" w:sz="0" w:space="0" w:color="auto"/>
        <w:right w:val="none" w:sz="0" w:space="0" w:color="auto"/>
      </w:divBdr>
    </w:div>
    <w:div w:id="1284843282">
      <w:bodyDiv w:val="1"/>
      <w:marLeft w:val="0"/>
      <w:marRight w:val="0"/>
      <w:marTop w:val="0"/>
      <w:marBottom w:val="0"/>
      <w:divBdr>
        <w:top w:val="none" w:sz="0" w:space="0" w:color="auto"/>
        <w:left w:val="none" w:sz="0" w:space="0" w:color="auto"/>
        <w:bottom w:val="none" w:sz="0" w:space="0" w:color="auto"/>
        <w:right w:val="none" w:sz="0" w:space="0" w:color="auto"/>
      </w:divBdr>
    </w:div>
    <w:div w:id="1285304691">
      <w:bodyDiv w:val="1"/>
      <w:marLeft w:val="0"/>
      <w:marRight w:val="0"/>
      <w:marTop w:val="0"/>
      <w:marBottom w:val="0"/>
      <w:divBdr>
        <w:top w:val="none" w:sz="0" w:space="0" w:color="auto"/>
        <w:left w:val="none" w:sz="0" w:space="0" w:color="auto"/>
        <w:bottom w:val="none" w:sz="0" w:space="0" w:color="auto"/>
        <w:right w:val="none" w:sz="0" w:space="0" w:color="auto"/>
      </w:divBdr>
    </w:div>
    <w:div w:id="1285964407">
      <w:bodyDiv w:val="1"/>
      <w:marLeft w:val="0"/>
      <w:marRight w:val="0"/>
      <w:marTop w:val="0"/>
      <w:marBottom w:val="0"/>
      <w:divBdr>
        <w:top w:val="none" w:sz="0" w:space="0" w:color="auto"/>
        <w:left w:val="none" w:sz="0" w:space="0" w:color="auto"/>
        <w:bottom w:val="none" w:sz="0" w:space="0" w:color="auto"/>
        <w:right w:val="none" w:sz="0" w:space="0" w:color="auto"/>
      </w:divBdr>
    </w:div>
    <w:div w:id="1288466963">
      <w:bodyDiv w:val="1"/>
      <w:marLeft w:val="0"/>
      <w:marRight w:val="0"/>
      <w:marTop w:val="0"/>
      <w:marBottom w:val="0"/>
      <w:divBdr>
        <w:top w:val="none" w:sz="0" w:space="0" w:color="auto"/>
        <w:left w:val="none" w:sz="0" w:space="0" w:color="auto"/>
        <w:bottom w:val="none" w:sz="0" w:space="0" w:color="auto"/>
        <w:right w:val="none" w:sz="0" w:space="0" w:color="auto"/>
      </w:divBdr>
    </w:div>
    <w:div w:id="1289119048">
      <w:bodyDiv w:val="1"/>
      <w:marLeft w:val="0"/>
      <w:marRight w:val="0"/>
      <w:marTop w:val="0"/>
      <w:marBottom w:val="0"/>
      <w:divBdr>
        <w:top w:val="none" w:sz="0" w:space="0" w:color="auto"/>
        <w:left w:val="none" w:sz="0" w:space="0" w:color="auto"/>
        <w:bottom w:val="none" w:sz="0" w:space="0" w:color="auto"/>
        <w:right w:val="none" w:sz="0" w:space="0" w:color="auto"/>
      </w:divBdr>
    </w:div>
    <w:div w:id="1289237718">
      <w:bodyDiv w:val="1"/>
      <w:marLeft w:val="0"/>
      <w:marRight w:val="0"/>
      <w:marTop w:val="0"/>
      <w:marBottom w:val="0"/>
      <w:divBdr>
        <w:top w:val="none" w:sz="0" w:space="0" w:color="auto"/>
        <w:left w:val="none" w:sz="0" w:space="0" w:color="auto"/>
        <w:bottom w:val="none" w:sz="0" w:space="0" w:color="auto"/>
        <w:right w:val="none" w:sz="0" w:space="0" w:color="auto"/>
      </w:divBdr>
    </w:div>
    <w:div w:id="1289581507">
      <w:bodyDiv w:val="1"/>
      <w:marLeft w:val="0"/>
      <w:marRight w:val="0"/>
      <w:marTop w:val="0"/>
      <w:marBottom w:val="0"/>
      <w:divBdr>
        <w:top w:val="none" w:sz="0" w:space="0" w:color="auto"/>
        <w:left w:val="none" w:sz="0" w:space="0" w:color="auto"/>
        <w:bottom w:val="none" w:sz="0" w:space="0" w:color="auto"/>
        <w:right w:val="none" w:sz="0" w:space="0" w:color="auto"/>
      </w:divBdr>
    </w:div>
    <w:div w:id="1289972723">
      <w:bodyDiv w:val="1"/>
      <w:marLeft w:val="0"/>
      <w:marRight w:val="0"/>
      <w:marTop w:val="0"/>
      <w:marBottom w:val="0"/>
      <w:divBdr>
        <w:top w:val="none" w:sz="0" w:space="0" w:color="auto"/>
        <w:left w:val="none" w:sz="0" w:space="0" w:color="auto"/>
        <w:bottom w:val="none" w:sz="0" w:space="0" w:color="auto"/>
        <w:right w:val="none" w:sz="0" w:space="0" w:color="auto"/>
      </w:divBdr>
    </w:div>
    <w:div w:id="1290893345">
      <w:bodyDiv w:val="1"/>
      <w:marLeft w:val="0"/>
      <w:marRight w:val="0"/>
      <w:marTop w:val="0"/>
      <w:marBottom w:val="0"/>
      <w:divBdr>
        <w:top w:val="none" w:sz="0" w:space="0" w:color="auto"/>
        <w:left w:val="none" w:sz="0" w:space="0" w:color="auto"/>
        <w:bottom w:val="none" w:sz="0" w:space="0" w:color="auto"/>
        <w:right w:val="none" w:sz="0" w:space="0" w:color="auto"/>
      </w:divBdr>
    </w:div>
    <w:div w:id="1291132361">
      <w:bodyDiv w:val="1"/>
      <w:marLeft w:val="0"/>
      <w:marRight w:val="0"/>
      <w:marTop w:val="0"/>
      <w:marBottom w:val="0"/>
      <w:divBdr>
        <w:top w:val="none" w:sz="0" w:space="0" w:color="auto"/>
        <w:left w:val="none" w:sz="0" w:space="0" w:color="auto"/>
        <w:bottom w:val="none" w:sz="0" w:space="0" w:color="auto"/>
        <w:right w:val="none" w:sz="0" w:space="0" w:color="auto"/>
      </w:divBdr>
    </w:div>
    <w:div w:id="1291278218">
      <w:bodyDiv w:val="1"/>
      <w:marLeft w:val="0"/>
      <w:marRight w:val="0"/>
      <w:marTop w:val="0"/>
      <w:marBottom w:val="0"/>
      <w:divBdr>
        <w:top w:val="none" w:sz="0" w:space="0" w:color="auto"/>
        <w:left w:val="none" w:sz="0" w:space="0" w:color="auto"/>
        <w:bottom w:val="none" w:sz="0" w:space="0" w:color="auto"/>
        <w:right w:val="none" w:sz="0" w:space="0" w:color="auto"/>
      </w:divBdr>
    </w:div>
    <w:div w:id="1291593592">
      <w:bodyDiv w:val="1"/>
      <w:marLeft w:val="0"/>
      <w:marRight w:val="0"/>
      <w:marTop w:val="0"/>
      <w:marBottom w:val="0"/>
      <w:divBdr>
        <w:top w:val="none" w:sz="0" w:space="0" w:color="auto"/>
        <w:left w:val="none" w:sz="0" w:space="0" w:color="auto"/>
        <w:bottom w:val="none" w:sz="0" w:space="0" w:color="auto"/>
        <w:right w:val="none" w:sz="0" w:space="0" w:color="auto"/>
      </w:divBdr>
    </w:div>
    <w:div w:id="1291663473">
      <w:bodyDiv w:val="1"/>
      <w:marLeft w:val="0"/>
      <w:marRight w:val="0"/>
      <w:marTop w:val="0"/>
      <w:marBottom w:val="0"/>
      <w:divBdr>
        <w:top w:val="none" w:sz="0" w:space="0" w:color="auto"/>
        <w:left w:val="none" w:sz="0" w:space="0" w:color="auto"/>
        <w:bottom w:val="none" w:sz="0" w:space="0" w:color="auto"/>
        <w:right w:val="none" w:sz="0" w:space="0" w:color="auto"/>
      </w:divBdr>
    </w:div>
    <w:div w:id="1293249113">
      <w:bodyDiv w:val="1"/>
      <w:marLeft w:val="0"/>
      <w:marRight w:val="0"/>
      <w:marTop w:val="0"/>
      <w:marBottom w:val="0"/>
      <w:divBdr>
        <w:top w:val="none" w:sz="0" w:space="0" w:color="auto"/>
        <w:left w:val="none" w:sz="0" w:space="0" w:color="auto"/>
        <w:bottom w:val="none" w:sz="0" w:space="0" w:color="auto"/>
        <w:right w:val="none" w:sz="0" w:space="0" w:color="auto"/>
      </w:divBdr>
    </w:div>
    <w:div w:id="1293439830">
      <w:bodyDiv w:val="1"/>
      <w:marLeft w:val="0"/>
      <w:marRight w:val="0"/>
      <w:marTop w:val="0"/>
      <w:marBottom w:val="0"/>
      <w:divBdr>
        <w:top w:val="none" w:sz="0" w:space="0" w:color="auto"/>
        <w:left w:val="none" w:sz="0" w:space="0" w:color="auto"/>
        <w:bottom w:val="none" w:sz="0" w:space="0" w:color="auto"/>
        <w:right w:val="none" w:sz="0" w:space="0" w:color="auto"/>
      </w:divBdr>
    </w:div>
    <w:div w:id="1294092660">
      <w:bodyDiv w:val="1"/>
      <w:marLeft w:val="0"/>
      <w:marRight w:val="0"/>
      <w:marTop w:val="0"/>
      <w:marBottom w:val="0"/>
      <w:divBdr>
        <w:top w:val="none" w:sz="0" w:space="0" w:color="auto"/>
        <w:left w:val="none" w:sz="0" w:space="0" w:color="auto"/>
        <w:bottom w:val="none" w:sz="0" w:space="0" w:color="auto"/>
        <w:right w:val="none" w:sz="0" w:space="0" w:color="auto"/>
      </w:divBdr>
    </w:div>
    <w:div w:id="1295023567">
      <w:bodyDiv w:val="1"/>
      <w:marLeft w:val="0"/>
      <w:marRight w:val="0"/>
      <w:marTop w:val="0"/>
      <w:marBottom w:val="0"/>
      <w:divBdr>
        <w:top w:val="none" w:sz="0" w:space="0" w:color="auto"/>
        <w:left w:val="none" w:sz="0" w:space="0" w:color="auto"/>
        <w:bottom w:val="none" w:sz="0" w:space="0" w:color="auto"/>
        <w:right w:val="none" w:sz="0" w:space="0" w:color="auto"/>
      </w:divBdr>
    </w:div>
    <w:div w:id="1297252126">
      <w:bodyDiv w:val="1"/>
      <w:marLeft w:val="0"/>
      <w:marRight w:val="0"/>
      <w:marTop w:val="0"/>
      <w:marBottom w:val="0"/>
      <w:divBdr>
        <w:top w:val="none" w:sz="0" w:space="0" w:color="auto"/>
        <w:left w:val="none" w:sz="0" w:space="0" w:color="auto"/>
        <w:bottom w:val="none" w:sz="0" w:space="0" w:color="auto"/>
        <w:right w:val="none" w:sz="0" w:space="0" w:color="auto"/>
      </w:divBdr>
    </w:div>
    <w:div w:id="1297829660">
      <w:bodyDiv w:val="1"/>
      <w:marLeft w:val="0"/>
      <w:marRight w:val="0"/>
      <w:marTop w:val="0"/>
      <w:marBottom w:val="0"/>
      <w:divBdr>
        <w:top w:val="none" w:sz="0" w:space="0" w:color="auto"/>
        <w:left w:val="none" w:sz="0" w:space="0" w:color="auto"/>
        <w:bottom w:val="none" w:sz="0" w:space="0" w:color="auto"/>
        <w:right w:val="none" w:sz="0" w:space="0" w:color="auto"/>
      </w:divBdr>
    </w:div>
    <w:div w:id="1301686307">
      <w:bodyDiv w:val="1"/>
      <w:marLeft w:val="0"/>
      <w:marRight w:val="0"/>
      <w:marTop w:val="0"/>
      <w:marBottom w:val="0"/>
      <w:divBdr>
        <w:top w:val="none" w:sz="0" w:space="0" w:color="auto"/>
        <w:left w:val="none" w:sz="0" w:space="0" w:color="auto"/>
        <w:bottom w:val="none" w:sz="0" w:space="0" w:color="auto"/>
        <w:right w:val="none" w:sz="0" w:space="0" w:color="auto"/>
      </w:divBdr>
    </w:div>
    <w:div w:id="1301810255">
      <w:bodyDiv w:val="1"/>
      <w:marLeft w:val="0"/>
      <w:marRight w:val="0"/>
      <w:marTop w:val="0"/>
      <w:marBottom w:val="0"/>
      <w:divBdr>
        <w:top w:val="none" w:sz="0" w:space="0" w:color="auto"/>
        <w:left w:val="none" w:sz="0" w:space="0" w:color="auto"/>
        <w:bottom w:val="none" w:sz="0" w:space="0" w:color="auto"/>
        <w:right w:val="none" w:sz="0" w:space="0" w:color="auto"/>
      </w:divBdr>
    </w:div>
    <w:div w:id="1302075382">
      <w:bodyDiv w:val="1"/>
      <w:marLeft w:val="0"/>
      <w:marRight w:val="0"/>
      <w:marTop w:val="0"/>
      <w:marBottom w:val="0"/>
      <w:divBdr>
        <w:top w:val="none" w:sz="0" w:space="0" w:color="auto"/>
        <w:left w:val="none" w:sz="0" w:space="0" w:color="auto"/>
        <w:bottom w:val="none" w:sz="0" w:space="0" w:color="auto"/>
        <w:right w:val="none" w:sz="0" w:space="0" w:color="auto"/>
      </w:divBdr>
    </w:div>
    <w:div w:id="1302691806">
      <w:bodyDiv w:val="1"/>
      <w:marLeft w:val="0"/>
      <w:marRight w:val="0"/>
      <w:marTop w:val="0"/>
      <w:marBottom w:val="0"/>
      <w:divBdr>
        <w:top w:val="none" w:sz="0" w:space="0" w:color="auto"/>
        <w:left w:val="none" w:sz="0" w:space="0" w:color="auto"/>
        <w:bottom w:val="none" w:sz="0" w:space="0" w:color="auto"/>
        <w:right w:val="none" w:sz="0" w:space="0" w:color="auto"/>
      </w:divBdr>
    </w:div>
    <w:div w:id="1305892530">
      <w:bodyDiv w:val="1"/>
      <w:marLeft w:val="0"/>
      <w:marRight w:val="0"/>
      <w:marTop w:val="0"/>
      <w:marBottom w:val="0"/>
      <w:divBdr>
        <w:top w:val="none" w:sz="0" w:space="0" w:color="auto"/>
        <w:left w:val="none" w:sz="0" w:space="0" w:color="auto"/>
        <w:bottom w:val="none" w:sz="0" w:space="0" w:color="auto"/>
        <w:right w:val="none" w:sz="0" w:space="0" w:color="auto"/>
      </w:divBdr>
    </w:div>
    <w:div w:id="1306006900">
      <w:bodyDiv w:val="1"/>
      <w:marLeft w:val="0"/>
      <w:marRight w:val="0"/>
      <w:marTop w:val="0"/>
      <w:marBottom w:val="0"/>
      <w:divBdr>
        <w:top w:val="none" w:sz="0" w:space="0" w:color="auto"/>
        <w:left w:val="none" w:sz="0" w:space="0" w:color="auto"/>
        <w:bottom w:val="none" w:sz="0" w:space="0" w:color="auto"/>
        <w:right w:val="none" w:sz="0" w:space="0" w:color="auto"/>
      </w:divBdr>
    </w:div>
    <w:div w:id="1307080605">
      <w:bodyDiv w:val="1"/>
      <w:marLeft w:val="0"/>
      <w:marRight w:val="0"/>
      <w:marTop w:val="0"/>
      <w:marBottom w:val="0"/>
      <w:divBdr>
        <w:top w:val="none" w:sz="0" w:space="0" w:color="auto"/>
        <w:left w:val="none" w:sz="0" w:space="0" w:color="auto"/>
        <w:bottom w:val="none" w:sz="0" w:space="0" w:color="auto"/>
        <w:right w:val="none" w:sz="0" w:space="0" w:color="auto"/>
      </w:divBdr>
    </w:div>
    <w:div w:id="1307398101">
      <w:bodyDiv w:val="1"/>
      <w:marLeft w:val="0"/>
      <w:marRight w:val="0"/>
      <w:marTop w:val="0"/>
      <w:marBottom w:val="0"/>
      <w:divBdr>
        <w:top w:val="none" w:sz="0" w:space="0" w:color="auto"/>
        <w:left w:val="none" w:sz="0" w:space="0" w:color="auto"/>
        <w:bottom w:val="none" w:sz="0" w:space="0" w:color="auto"/>
        <w:right w:val="none" w:sz="0" w:space="0" w:color="auto"/>
      </w:divBdr>
    </w:div>
    <w:div w:id="1308245663">
      <w:bodyDiv w:val="1"/>
      <w:marLeft w:val="0"/>
      <w:marRight w:val="0"/>
      <w:marTop w:val="0"/>
      <w:marBottom w:val="0"/>
      <w:divBdr>
        <w:top w:val="none" w:sz="0" w:space="0" w:color="auto"/>
        <w:left w:val="none" w:sz="0" w:space="0" w:color="auto"/>
        <w:bottom w:val="none" w:sz="0" w:space="0" w:color="auto"/>
        <w:right w:val="none" w:sz="0" w:space="0" w:color="auto"/>
      </w:divBdr>
    </w:div>
    <w:div w:id="1309551304">
      <w:bodyDiv w:val="1"/>
      <w:marLeft w:val="0"/>
      <w:marRight w:val="0"/>
      <w:marTop w:val="0"/>
      <w:marBottom w:val="0"/>
      <w:divBdr>
        <w:top w:val="none" w:sz="0" w:space="0" w:color="auto"/>
        <w:left w:val="none" w:sz="0" w:space="0" w:color="auto"/>
        <w:bottom w:val="none" w:sz="0" w:space="0" w:color="auto"/>
        <w:right w:val="none" w:sz="0" w:space="0" w:color="auto"/>
      </w:divBdr>
    </w:div>
    <w:div w:id="1309939481">
      <w:bodyDiv w:val="1"/>
      <w:marLeft w:val="0"/>
      <w:marRight w:val="0"/>
      <w:marTop w:val="0"/>
      <w:marBottom w:val="0"/>
      <w:divBdr>
        <w:top w:val="none" w:sz="0" w:space="0" w:color="auto"/>
        <w:left w:val="none" w:sz="0" w:space="0" w:color="auto"/>
        <w:bottom w:val="none" w:sz="0" w:space="0" w:color="auto"/>
        <w:right w:val="none" w:sz="0" w:space="0" w:color="auto"/>
      </w:divBdr>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0866338">
      <w:bodyDiv w:val="1"/>
      <w:marLeft w:val="0"/>
      <w:marRight w:val="0"/>
      <w:marTop w:val="0"/>
      <w:marBottom w:val="0"/>
      <w:divBdr>
        <w:top w:val="none" w:sz="0" w:space="0" w:color="auto"/>
        <w:left w:val="none" w:sz="0" w:space="0" w:color="auto"/>
        <w:bottom w:val="none" w:sz="0" w:space="0" w:color="auto"/>
        <w:right w:val="none" w:sz="0" w:space="0" w:color="auto"/>
      </w:divBdr>
    </w:div>
    <w:div w:id="1311591573">
      <w:bodyDiv w:val="1"/>
      <w:marLeft w:val="0"/>
      <w:marRight w:val="0"/>
      <w:marTop w:val="0"/>
      <w:marBottom w:val="0"/>
      <w:divBdr>
        <w:top w:val="none" w:sz="0" w:space="0" w:color="auto"/>
        <w:left w:val="none" w:sz="0" w:space="0" w:color="auto"/>
        <w:bottom w:val="none" w:sz="0" w:space="0" w:color="auto"/>
        <w:right w:val="none" w:sz="0" w:space="0" w:color="auto"/>
      </w:divBdr>
    </w:div>
    <w:div w:id="1313216789">
      <w:bodyDiv w:val="1"/>
      <w:marLeft w:val="0"/>
      <w:marRight w:val="0"/>
      <w:marTop w:val="0"/>
      <w:marBottom w:val="0"/>
      <w:divBdr>
        <w:top w:val="none" w:sz="0" w:space="0" w:color="auto"/>
        <w:left w:val="none" w:sz="0" w:space="0" w:color="auto"/>
        <w:bottom w:val="none" w:sz="0" w:space="0" w:color="auto"/>
        <w:right w:val="none" w:sz="0" w:space="0" w:color="auto"/>
      </w:divBdr>
    </w:div>
    <w:div w:id="1315186148">
      <w:bodyDiv w:val="1"/>
      <w:marLeft w:val="0"/>
      <w:marRight w:val="0"/>
      <w:marTop w:val="0"/>
      <w:marBottom w:val="0"/>
      <w:divBdr>
        <w:top w:val="none" w:sz="0" w:space="0" w:color="auto"/>
        <w:left w:val="none" w:sz="0" w:space="0" w:color="auto"/>
        <w:bottom w:val="none" w:sz="0" w:space="0" w:color="auto"/>
        <w:right w:val="none" w:sz="0" w:space="0" w:color="auto"/>
      </w:divBdr>
    </w:div>
    <w:div w:id="1315722956">
      <w:bodyDiv w:val="1"/>
      <w:marLeft w:val="0"/>
      <w:marRight w:val="0"/>
      <w:marTop w:val="0"/>
      <w:marBottom w:val="0"/>
      <w:divBdr>
        <w:top w:val="none" w:sz="0" w:space="0" w:color="auto"/>
        <w:left w:val="none" w:sz="0" w:space="0" w:color="auto"/>
        <w:bottom w:val="none" w:sz="0" w:space="0" w:color="auto"/>
        <w:right w:val="none" w:sz="0" w:space="0" w:color="auto"/>
      </w:divBdr>
    </w:div>
    <w:div w:id="1316106548">
      <w:bodyDiv w:val="1"/>
      <w:marLeft w:val="0"/>
      <w:marRight w:val="0"/>
      <w:marTop w:val="0"/>
      <w:marBottom w:val="0"/>
      <w:divBdr>
        <w:top w:val="none" w:sz="0" w:space="0" w:color="auto"/>
        <w:left w:val="none" w:sz="0" w:space="0" w:color="auto"/>
        <w:bottom w:val="none" w:sz="0" w:space="0" w:color="auto"/>
        <w:right w:val="none" w:sz="0" w:space="0" w:color="auto"/>
      </w:divBdr>
    </w:div>
    <w:div w:id="1318611733">
      <w:bodyDiv w:val="1"/>
      <w:marLeft w:val="0"/>
      <w:marRight w:val="0"/>
      <w:marTop w:val="0"/>
      <w:marBottom w:val="0"/>
      <w:divBdr>
        <w:top w:val="none" w:sz="0" w:space="0" w:color="auto"/>
        <w:left w:val="none" w:sz="0" w:space="0" w:color="auto"/>
        <w:bottom w:val="none" w:sz="0" w:space="0" w:color="auto"/>
        <w:right w:val="none" w:sz="0" w:space="0" w:color="auto"/>
      </w:divBdr>
    </w:div>
    <w:div w:id="1318873863">
      <w:bodyDiv w:val="1"/>
      <w:marLeft w:val="0"/>
      <w:marRight w:val="0"/>
      <w:marTop w:val="0"/>
      <w:marBottom w:val="0"/>
      <w:divBdr>
        <w:top w:val="none" w:sz="0" w:space="0" w:color="auto"/>
        <w:left w:val="none" w:sz="0" w:space="0" w:color="auto"/>
        <w:bottom w:val="none" w:sz="0" w:space="0" w:color="auto"/>
        <w:right w:val="none" w:sz="0" w:space="0" w:color="auto"/>
      </w:divBdr>
    </w:div>
    <w:div w:id="1320036422">
      <w:bodyDiv w:val="1"/>
      <w:marLeft w:val="0"/>
      <w:marRight w:val="0"/>
      <w:marTop w:val="0"/>
      <w:marBottom w:val="0"/>
      <w:divBdr>
        <w:top w:val="none" w:sz="0" w:space="0" w:color="auto"/>
        <w:left w:val="none" w:sz="0" w:space="0" w:color="auto"/>
        <w:bottom w:val="none" w:sz="0" w:space="0" w:color="auto"/>
        <w:right w:val="none" w:sz="0" w:space="0" w:color="auto"/>
      </w:divBdr>
    </w:div>
    <w:div w:id="1320695394">
      <w:bodyDiv w:val="1"/>
      <w:marLeft w:val="0"/>
      <w:marRight w:val="0"/>
      <w:marTop w:val="0"/>
      <w:marBottom w:val="0"/>
      <w:divBdr>
        <w:top w:val="none" w:sz="0" w:space="0" w:color="auto"/>
        <w:left w:val="none" w:sz="0" w:space="0" w:color="auto"/>
        <w:bottom w:val="none" w:sz="0" w:space="0" w:color="auto"/>
        <w:right w:val="none" w:sz="0" w:space="0" w:color="auto"/>
      </w:divBdr>
    </w:div>
    <w:div w:id="1321277947">
      <w:bodyDiv w:val="1"/>
      <w:marLeft w:val="0"/>
      <w:marRight w:val="0"/>
      <w:marTop w:val="0"/>
      <w:marBottom w:val="0"/>
      <w:divBdr>
        <w:top w:val="none" w:sz="0" w:space="0" w:color="auto"/>
        <w:left w:val="none" w:sz="0" w:space="0" w:color="auto"/>
        <w:bottom w:val="none" w:sz="0" w:space="0" w:color="auto"/>
        <w:right w:val="none" w:sz="0" w:space="0" w:color="auto"/>
      </w:divBdr>
    </w:div>
    <w:div w:id="1321500577">
      <w:bodyDiv w:val="1"/>
      <w:marLeft w:val="0"/>
      <w:marRight w:val="0"/>
      <w:marTop w:val="0"/>
      <w:marBottom w:val="0"/>
      <w:divBdr>
        <w:top w:val="none" w:sz="0" w:space="0" w:color="auto"/>
        <w:left w:val="none" w:sz="0" w:space="0" w:color="auto"/>
        <w:bottom w:val="none" w:sz="0" w:space="0" w:color="auto"/>
        <w:right w:val="none" w:sz="0" w:space="0" w:color="auto"/>
      </w:divBdr>
    </w:div>
    <w:div w:id="1322463439">
      <w:bodyDiv w:val="1"/>
      <w:marLeft w:val="0"/>
      <w:marRight w:val="0"/>
      <w:marTop w:val="0"/>
      <w:marBottom w:val="0"/>
      <w:divBdr>
        <w:top w:val="none" w:sz="0" w:space="0" w:color="auto"/>
        <w:left w:val="none" w:sz="0" w:space="0" w:color="auto"/>
        <w:bottom w:val="none" w:sz="0" w:space="0" w:color="auto"/>
        <w:right w:val="none" w:sz="0" w:space="0" w:color="auto"/>
      </w:divBdr>
    </w:div>
    <w:div w:id="1324161416">
      <w:bodyDiv w:val="1"/>
      <w:marLeft w:val="0"/>
      <w:marRight w:val="0"/>
      <w:marTop w:val="0"/>
      <w:marBottom w:val="0"/>
      <w:divBdr>
        <w:top w:val="none" w:sz="0" w:space="0" w:color="auto"/>
        <w:left w:val="none" w:sz="0" w:space="0" w:color="auto"/>
        <w:bottom w:val="none" w:sz="0" w:space="0" w:color="auto"/>
        <w:right w:val="none" w:sz="0" w:space="0" w:color="auto"/>
      </w:divBdr>
    </w:div>
    <w:div w:id="1324967862">
      <w:bodyDiv w:val="1"/>
      <w:marLeft w:val="0"/>
      <w:marRight w:val="0"/>
      <w:marTop w:val="0"/>
      <w:marBottom w:val="0"/>
      <w:divBdr>
        <w:top w:val="none" w:sz="0" w:space="0" w:color="auto"/>
        <w:left w:val="none" w:sz="0" w:space="0" w:color="auto"/>
        <w:bottom w:val="none" w:sz="0" w:space="0" w:color="auto"/>
        <w:right w:val="none" w:sz="0" w:space="0" w:color="auto"/>
      </w:divBdr>
    </w:div>
    <w:div w:id="1325817456">
      <w:bodyDiv w:val="1"/>
      <w:marLeft w:val="0"/>
      <w:marRight w:val="0"/>
      <w:marTop w:val="0"/>
      <w:marBottom w:val="0"/>
      <w:divBdr>
        <w:top w:val="none" w:sz="0" w:space="0" w:color="auto"/>
        <w:left w:val="none" w:sz="0" w:space="0" w:color="auto"/>
        <w:bottom w:val="none" w:sz="0" w:space="0" w:color="auto"/>
        <w:right w:val="none" w:sz="0" w:space="0" w:color="auto"/>
      </w:divBdr>
    </w:div>
    <w:div w:id="1326319884">
      <w:bodyDiv w:val="1"/>
      <w:marLeft w:val="0"/>
      <w:marRight w:val="0"/>
      <w:marTop w:val="0"/>
      <w:marBottom w:val="0"/>
      <w:divBdr>
        <w:top w:val="none" w:sz="0" w:space="0" w:color="auto"/>
        <w:left w:val="none" w:sz="0" w:space="0" w:color="auto"/>
        <w:bottom w:val="none" w:sz="0" w:space="0" w:color="auto"/>
        <w:right w:val="none" w:sz="0" w:space="0" w:color="auto"/>
      </w:divBdr>
    </w:div>
    <w:div w:id="1328359992">
      <w:bodyDiv w:val="1"/>
      <w:marLeft w:val="0"/>
      <w:marRight w:val="0"/>
      <w:marTop w:val="0"/>
      <w:marBottom w:val="0"/>
      <w:divBdr>
        <w:top w:val="none" w:sz="0" w:space="0" w:color="auto"/>
        <w:left w:val="none" w:sz="0" w:space="0" w:color="auto"/>
        <w:bottom w:val="none" w:sz="0" w:space="0" w:color="auto"/>
        <w:right w:val="none" w:sz="0" w:space="0" w:color="auto"/>
      </w:divBdr>
    </w:div>
    <w:div w:id="1328439440">
      <w:bodyDiv w:val="1"/>
      <w:marLeft w:val="0"/>
      <w:marRight w:val="0"/>
      <w:marTop w:val="0"/>
      <w:marBottom w:val="0"/>
      <w:divBdr>
        <w:top w:val="none" w:sz="0" w:space="0" w:color="auto"/>
        <w:left w:val="none" w:sz="0" w:space="0" w:color="auto"/>
        <w:bottom w:val="none" w:sz="0" w:space="0" w:color="auto"/>
        <w:right w:val="none" w:sz="0" w:space="0" w:color="auto"/>
      </w:divBdr>
    </w:div>
    <w:div w:id="1328829029">
      <w:bodyDiv w:val="1"/>
      <w:marLeft w:val="0"/>
      <w:marRight w:val="0"/>
      <w:marTop w:val="0"/>
      <w:marBottom w:val="0"/>
      <w:divBdr>
        <w:top w:val="none" w:sz="0" w:space="0" w:color="auto"/>
        <w:left w:val="none" w:sz="0" w:space="0" w:color="auto"/>
        <w:bottom w:val="none" w:sz="0" w:space="0" w:color="auto"/>
        <w:right w:val="none" w:sz="0" w:space="0" w:color="auto"/>
      </w:divBdr>
    </w:div>
    <w:div w:id="1329865044">
      <w:bodyDiv w:val="1"/>
      <w:marLeft w:val="0"/>
      <w:marRight w:val="0"/>
      <w:marTop w:val="0"/>
      <w:marBottom w:val="0"/>
      <w:divBdr>
        <w:top w:val="none" w:sz="0" w:space="0" w:color="auto"/>
        <w:left w:val="none" w:sz="0" w:space="0" w:color="auto"/>
        <w:bottom w:val="none" w:sz="0" w:space="0" w:color="auto"/>
        <w:right w:val="none" w:sz="0" w:space="0" w:color="auto"/>
      </w:divBdr>
    </w:div>
    <w:div w:id="1330137143">
      <w:bodyDiv w:val="1"/>
      <w:marLeft w:val="0"/>
      <w:marRight w:val="0"/>
      <w:marTop w:val="0"/>
      <w:marBottom w:val="0"/>
      <w:divBdr>
        <w:top w:val="none" w:sz="0" w:space="0" w:color="auto"/>
        <w:left w:val="none" w:sz="0" w:space="0" w:color="auto"/>
        <w:bottom w:val="none" w:sz="0" w:space="0" w:color="auto"/>
        <w:right w:val="none" w:sz="0" w:space="0" w:color="auto"/>
      </w:divBdr>
    </w:div>
    <w:div w:id="1330451501">
      <w:bodyDiv w:val="1"/>
      <w:marLeft w:val="0"/>
      <w:marRight w:val="0"/>
      <w:marTop w:val="0"/>
      <w:marBottom w:val="0"/>
      <w:divBdr>
        <w:top w:val="none" w:sz="0" w:space="0" w:color="auto"/>
        <w:left w:val="none" w:sz="0" w:space="0" w:color="auto"/>
        <w:bottom w:val="none" w:sz="0" w:space="0" w:color="auto"/>
        <w:right w:val="none" w:sz="0" w:space="0" w:color="auto"/>
      </w:divBdr>
    </w:div>
    <w:div w:id="1330792818">
      <w:bodyDiv w:val="1"/>
      <w:marLeft w:val="0"/>
      <w:marRight w:val="0"/>
      <w:marTop w:val="0"/>
      <w:marBottom w:val="0"/>
      <w:divBdr>
        <w:top w:val="none" w:sz="0" w:space="0" w:color="auto"/>
        <w:left w:val="none" w:sz="0" w:space="0" w:color="auto"/>
        <w:bottom w:val="none" w:sz="0" w:space="0" w:color="auto"/>
        <w:right w:val="none" w:sz="0" w:space="0" w:color="auto"/>
      </w:divBdr>
    </w:div>
    <w:div w:id="1330985998">
      <w:bodyDiv w:val="1"/>
      <w:marLeft w:val="0"/>
      <w:marRight w:val="0"/>
      <w:marTop w:val="0"/>
      <w:marBottom w:val="0"/>
      <w:divBdr>
        <w:top w:val="none" w:sz="0" w:space="0" w:color="auto"/>
        <w:left w:val="none" w:sz="0" w:space="0" w:color="auto"/>
        <w:bottom w:val="none" w:sz="0" w:space="0" w:color="auto"/>
        <w:right w:val="none" w:sz="0" w:space="0" w:color="auto"/>
      </w:divBdr>
    </w:div>
    <w:div w:id="1332368162">
      <w:bodyDiv w:val="1"/>
      <w:marLeft w:val="0"/>
      <w:marRight w:val="0"/>
      <w:marTop w:val="0"/>
      <w:marBottom w:val="0"/>
      <w:divBdr>
        <w:top w:val="none" w:sz="0" w:space="0" w:color="auto"/>
        <w:left w:val="none" w:sz="0" w:space="0" w:color="auto"/>
        <w:bottom w:val="none" w:sz="0" w:space="0" w:color="auto"/>
        <w:right w:val="none" w:sz="0" w:space="0" w:color="auto"/>
      </w:divBdr>
    </w:div>
    <w:div w:id="1332371534">
      <w:bodyDiv w:val="1"/>
      <w:marLeft w:val="0"/>
      <w:marRight w:val="0"/>
      <w:marTop w:val="0"/>
      <w:marBottom w:val="0"/>
      <w:divBdr>
        <w:top w:val="none" w:sz="0" w:space="0" w:color="auto"/>
        <w:left w:val="none" w:sz="0" w:space="0" w:color="auto"/>
        <w:bottom w:val="none" w:sz="0" w:space="0" w:color="auto"/>
        <w:right w:val="none" w:sz="0" w:space="0" w:color="auto"/>
      </w:divBdr>
    </w:div>
    <w:div w:id="1332486991">
      <w:bodyDiv w:val="1"/>
      <w:marLeft w:val="0"/>
      <w:marRight w:val="0"/>
      <w:marTop w:val="0"/>
      <w:marBottom w:val="0"/>
      <w:divBdr>
        <w:top w:val="none" w:sz="0" w:space="0" w:color="auto"/>
        <w:left w:val="none" w:sz="0" w:space="0" w:color="auto"/>
        <w:bottom w:val="none" w:sz="0" w:space="0" w:color="auto"/>
        <w:right w:val="none" w:sz="0" w:space="0" w:color="auto"/>
      </w:divBdr>
    </w:div>
    <w:div w:id="1333336196">
      <w:bodyDiv w:val="1"/>
      <w:marLeft w:val="0"/>
      <w:marRight w:val="0"/>
      <w:marTop w:val="0"/>
      <w:marBottom w:val="0"/>
      <w:divBdr>
        <w:top w:val="none" w:sz="0" w:space="0" w:color="auto"/>
        <w:left w:val="none" w:sz="0" w:space="0" w:color="auto"/>
        <w:bottom w:val="none" w:sz="0" w:space="0" w:color="auto"/>
        <w:right w:val="none" w:sz="0" w:space="0" w:color="auto"/>
      </w:divBdr>
    </w:div>
    <w:div w:id="1333531401">
      <w:bodyDiv w:val="1"/>
      <w:marLeft w:val="0"/>
      <w:marRight w:val="0"/>
      <w:marTop w:val="0"/>
      <w:marBottom w:val="0"/>
      <w:divBdr>
        <w:top w:val="none" w:sz="0" w:space="0" w:color="auto"/>
        <w:left w:val="none" w:sz="0" w:space="0" w:color="auto"/>
        <w:bottom w:val="none" w:sz="0" w:space="0" w:color="auto"/>
        <w:right w:val="none" w:sz="0" w:space="0" w:color="auto"/>
      </w:divBdr>
    </w:div>
    <w:div w:id="1333995504">
      <w:bodyDiv w:val="1"/>
      <w:marLeft w:val="0"/>
      <w:marRight w:val="0"/>
      <w:marTop w:val="0"/>
      <w:marBottom w:val="0"/>
      <w:divBdr>
        <w:top w:val="none" w:sz="0" w:space="0" w:color="auto"/>
        <w:left w:val="none" w:sz="0" w:space="0" w:color="auto"/>
        <w:bottom w:val="none" w:sz="0" w:space="0" w:color="auto"/>
        <w:right w:val="none" w:sz="0" w:space="0" w:color="auto"/>
      </w:divBdr>
    </w:div>
    <w:div w:id="1334841067">
      <w:bodyDiv w:val="1"/>
      <w:marLeft w:val="0"/>
      <w:marRight w:val="0"/>
      <w:marTop w:val="0"/>
      <w:marBottom w:val="0"/>
      <w:divBdr>
        <w:top w:val="none" w:sz="0" w:space="0" w:color="auto"/>
        <w:left w:val="none" w:sz="0" w:space="0" w:color="auto"/>
        <w:bottom w:val="none" w:sz="0" w:space="0" w:color="auto"/>
        <w:right w:val="none" w:sz="0" w:space="0" w:color="auto"/>
      </w:divBdr>
    </w:div>
    <w:div w:id="1336299162">
      <w:bodyDiv w:val="1"/>
      <w:marLeft w:val="0"/>
      <w:marRight w:val="0"/>
      <w:marTop w:val="0"/>
      <w:marBottom w:val="0"/>
      <w:divBdr>
        <w:top w:val="none" w:sz="0" w:space="0" w:color="auto"/>
        <w:left w:val="none" w:sz="0" w:space="0" w:color="auto"/>
        <w:bottom w:val="none" w:sz="0" w:space="0" w:color="auto"/>
        <w:right w:val="none" w:sz="0" w:space="0" w:color="auto"/>
      </w:divBdr>
    </w:div>
    <w:div w:id="1336374178">
      <w:bodyDiv w:val="1"/>
      <w:marLeft w:val="0"/>
      <w:marRight w:val="0"/>
      <w:marTop w:val="0"/>
      <w:marBottom w:val="0"/>
      <w:divBdr>
        <w:top w:val="none" w:sz="0" w:space="0" w:color="auto"/>
        <w:left w:val="none" w:sz="0" w:space="0" w:color="auto"/>
        <w:bottom w:val="none" w:sz="0" w:space="0" w:color="auto"/>
        <w:right w:val="none" w:sz="0" w:space="0" w:color="auto"/>
      </w:divBdr>
    </w:div>
    <w:div w:id="1337611372">
      <w:bodyDiv w:val="1"/>
      <w:marLeft w:val="0"/>
      <w:marRight w:val="0"/>
      <w:marTop w:val="0"/>
      <w:marBottom w:val="0"/>
      <w:divBdr>
        <w:top w:val="none" w:sz="0" w:space="0" w:color="auto"/>
        <w:left w:val="none" w:sz="0" w:space="0" w:color="auto"/>
        <w:bottom w:val="none" w:sz="0" w:space="0" w:color="auto"/>
        <w:right w:val="none" w:sz="0" w:space="0" w:color="auto"/>
      </w:divBdr>
    </w:div>
    <w:div w:id="1338119278">
      <w:bodyDiv w:val="1"/>
      <w:marLeft w:val="0"/>
      <w:marRight w:val="0"/>
      <w:marTop w:val="0"/>
      <w:marBottom w:val="0"/>
      <w:divBdr>
        <w:top w:val="none" w:sz="0" w:space="0" w:color="auto"/>
        <w:left w:val="none" w:sz="0" w:space="0" w:color="auto"/>
        <w:bottom w:val="none" w:sz="0" w:space="0" w:color="auto"/>
        <w:right w:val="none" w:sz="0" w:space="0" w:color="auto"/>
      </w:divBdr>
    </w:div>
    <w:div w:id="1338461471">
      <w:bodyDiv w:val="1"/>
      <w:marLeft w:val="0"/>
      <w:marRight w:val="0"/>
      <w:marTop w:val="0"/>
      <w:marBottom w:val="0"/>
      <w:divBdr>
        <w:top w:val="none" w:sz="0" w:space="0" w:color="auto"/>
        <w:left w:val="none" w:sz="0" w:space="0" w:color="auto"/>
        <w:bottom w:val="none" w:sz="0" w:space="0" w:color="auto"/>
        <w:right w:val="none" w:sz="0" w:space="0" w:color="auto"/>
      </w:divBdr>
    </w:div>
    <w:div w:id="1339649012">
      <w:bodyDiv w:val="1"/>
      <w:marLeft w:val="0"/>
      <w:marRight w:val="0"/>
      <w:marTop w:val="0"/>
      <w:marBottom w:val="0"/>
      <w:divBdr>
        <w:top w:val="none" w:sz="0" w:space="0" w:color="auto"/>
        <w:left w:val="none" w:sz="0" w:space="0" w:color="auto"/>
        <w:bottom w:val="none" w:sz="0" w:space="0" w:color="auto"/>
        <w:right w:val="none" w:sz="0" w:space="0" w:color="auto"/>
      </w:divBdr>
    </w:div>
    <w:div w:id="1340623173">
      <w:bodyDiv w:val="1"/>
      <w:marLeft w:val="0"/>
      <w:marRight w:val="0"/>
      <w:marTop w:val="0"/>
      <w:marBottom w:val="0"/>
      <w:divBdr>
        <w:top w:val="none" w:sz="0" w:space="0" w:color="auto"/>
        <w:left w:val="none" w:sz="0" w:space="0" w:color="auto"/>
        <w:bottom w:val="none" w:sz="0" w:space="0" w:color="auto"/>
        <w:right w:val="none" w:sz="0" w:space="0" w:color="auto"/>
      </w:divBdr>
    </w:div>
    <w:div w:id="1342514112">
      <w:bodyDiv w:val="1"/>
      <w:marLeft w:val="0"/>
      <w:marRight w:val="0"/>
      <w:marTop w:val="0"/>
      <w:marBottom w:val="0"/>
      <w:divBdr>
        <w:top w:val="none" w:sz="0" w:space="0" w:color="auto"/>
        <w:left w:val="none" w:sz="0" w:space="0" w:color="auto"/>
        <w:bottom w:val="none" w:sz="0" w:space="0" w:color="auto"/>
        <w:right w:val="none" w:sz="0" w:space="0" w:color="auto"/>
      </w:divBdr>
    </w:div>
    <w:div w:id="1343312472">
      <w:bodyDiv w:val="1"/>
      <w:marLeft w:val="0"/>
      <w:marRight w:val="0"/>
      <w:marTop w:val="0"/>
      <w:marBottom w:val="0"/>
      <w:divBdr>
        <w:top w:val="none" w:sz="0" w:space="0" w:color="auto"/>
        <w:left w:val="none" w:sz="0" w:space="0" w:color="auto"/>
        <w:bottom w:val="none" w:sz="0" w:space="0" w:color="auto"/>
        <w:right w:val="none" w:sz="0" w:space="0" w:color="auto"/>
      </w:divBdr>
    </w:div>
    <w:div w:id="1344163339">
      <w:bodyDiv w:val="1"/>
      <w:marLeft w:val="0"/>
      <w:marRight w:val="0"/>
      <w:marTop w:val="0"/>
      <w:marBottom w:val="0"/>
      <w:divBdr>
        <w:top w:val="none" w:sz="0" w:space="0" w:color="auto"/>
        <w:left w:val="none" w:sz="0" w:space="0" w:color="auto"/>
        <w:bottom w:val="none" w:sz="0" w:space="0" w:color="auto"/>
        <w:right w:val="none" w:sz="0" w:space="0" w:color="auto"/>
      </w:divBdr>
    </w:div>
    <w:div w:id="1344286904">
      <w:bodyDiv w:val="1"/>
      <w:marLeft w:val="0"/>
      <w:marRight w:val="0"/>
      <w:marTop w:val="0"/>
      <w:marBottom w:val="0"/>
      <w:divBdr>
        <w:top w:val="none" w:sz="0" w:space="0" w:color="auto"/>
        <w:left w:val="none" w:sz="0" w:space="0" w:color="auto"/>
        <w:bottom w:val="none" w:sz="0" w:space="0" w:color="auto"/>
        <w:right w:val="none" w:sz="0" w:space="0" w:color="auto"/>
      </w:divBdr>
    </w:div>
    <w:div w:id="1345283843">
      <w:bodyDiv w:val="1"/>
      <w:marLeft w:val="0"/>
      <w:marRight w:val="0"/>
      <w:marTop w:val="0"/>
      <w:marBottom w:val="0"/>
      <w:divBdr>
        <w:top w:val="none" w:sz="0" w:space="0" w:color="auto"/>
        <w:left w:val="none" w:sz="0" w:space="0" w:color="auto"/>
        <w:bottom w:val="none" w:sz="0" w:space="0" w:color="auto"/>
        <w:right w:val="none" w:sz="0" w:space="0" w:color="auto"/>
      </w:divBdr>
    </w:div>
    <w:div w:id="1346445028">
      <w:bodyDiv w:val="1"/>
      <w:marLeft w:val="0"/>
      <w:marRight w:val="0"/>
      <w:marTop w:val="0"/>
      <w:marBottom w:val="0"/>
      <w:divBdr>
        <w:top w:val="none" w:sz="0" w:space="0" w:color="auto"/>
        <w:left w:val="none" w:sz="0" w:space="0" w:color="auto"/>
        <w:bottom w:val="none" w:sz="0" w:space="0" w:color="auto"/>
        <w:right w:val="none" w:sz="0" w:space="0" w:color="auto"/>
      </w:divBdr>
    </w:div>
    <w:div w:id="1348483551">
      <w:bodyDiv w:val="1"/>
      <w:marLeft w:val="0"/>
      <w:marRight w:val="0"/>
      <w:marTop w:val="0"/>
      <w:marBottom w:val="0"/>
      <w:divBdr>
        <w:top w:val="none" w:sz="0" w:space="0" w:color="auto"/>
        <w:left w:val="none" w:sz="0" w:space="0" w:color="auto"/>
        <w:bottom w:val="none" w:sz="0" w:space="0" w:color="auto"/>
        <w:right w:val="none" w:sz="0" w:space="0" w:color="auto"/>
      </w:divBdr>
    </w:div>
    <w:div w:id="1349406099">
      <w:bodyDiv w:val="1"/>
      <w:marLeft w:val="0"/>
      <w:marRight w:val="0"/>
      <w:marTop w:val="0"/>
      <w:marBottom w:val="0"/>
      <w:divBdr>
        <w:top w:val="none" w:sz="0" w:space="0" w:color="auto"/>
        <w:left w:val="none" w:sz="0" w:space="0" w:color="auto"/>
        <w:bottom w:val="none" w:sz="0" w:space="0" w:color="auto"/>
        <w:right w:val="none" w:sz="0" w:space="0" w:color="auto"/>
      </w:divBdr>
    </w:div>
    <w:div w:id="1350181181">
      <w:bodyDiv w:val="1"/>
      <w:marLeft w:val="0"/>
      <w:marRight w:val="0"/>
      <w:marTop w:val="0"/>
      <w:marBottom w:val="0"/>
      <w:divBdr>
        <w:top w:val="none" w:sz="0" w:space="0" w:color="auto"/>
        <w:left w:val="none" w:sz="0" w:space="0" w:color="auto"/>
        <w:bottom w:val="none" w:sz="0" w:space="0" w:color="auto"/>
        <w:right w:val="none" w:sz="0" w:space="0" w:color="auto"/>
      </w:divBdr>
    </w:div>
    <w:div w:id="1351760170">
      <w:bodyDiv w:val="1"/>
      <w:marLeft w:val="0"/>
      <w:marRight w:val="0"/>
      <w:marTop w:val="0"/>
      <w:marBottom w:val="0"/>
      <w:divBdr>
        <w:top w:val="none" w:sz="0" w:space="0" w:color="auto"/>
        <w:left w:val="none" w:sz="0" w:space="0" w:color="auto"/>
        <w:bottom w:val="none" w:sz="0" w:space="0" w:color="auto"/>
        <w:right w:val="none" w:sz="0" w:space="0" w:color="auto"/>
      </w:divBdr>
    </w:div>
    <w:div w:id="1352294999">
      <w:bodyDiv w:val="1"/>
      <w:marLeft w:val="0"/>
      <w:marRight w:val="0"/>
      <w:marTop w:val="0"/>
      <w:marBottom w:val="0"/>
      <w:divBdr>
        <w:top w:val="none" w:sz="0" w:space="0" w:color="auto"/>
        <w:left w:val="none" w:sz="0" w:space="0" w:color="auto"/>
        <w:bottom w:val="none" w:sz="0" w:space="0" w:color="auto"/>
        <w:right w:val="none" w:sz="0" w:space="0" w:color="auto"/>
      </w:divBdr>
    </w:div>
    <w:div w:id="1355884913">
      <w:bodyDiv w:val="1"/>
      <w:marLeft w:val="0"/>
      <w:marRight w:val="0"/>
      <w:marTop w:val="0"/>
      <w:marBottom w:val="0"/>
      <w:divBdr>
        <w:top w:val="none" w:sz="0" w:space="0" w:color="auto"/>
        <w:left w:val="none" w:sz="0" w:space="0" w:color="auto"/>
        <w:bottom w:val="none" w:sz="0" w:space="0" w:color="auto"/>
        <w:right w:val="none" w:sz="0" w:space="0" w:color="auto"/>
      </w:divBdr>
    </w:div>
    <w:div w:id="1356151747">
      <w:bodyDiv w:val="1"/>
      <w:marLeft w:val="0"/>
      <w:marRight w:val="0"/>
      <w:marTop w:val="0"/>
      <w:marBottom w:val="0"/>
      <w:divBdr>
        <w:top w:val="none" w:sz="0" w:space="0" w:color="auto"/>
        <w:left w:val="none" w:sz="0" w:space="0" w:color="auto"/>
        <w:bottom w:val="none" w:sz="0" w:space="0" w:color="auto"/>
        <w:right w:val="none" w:sz="0" w:space="0" w:color="auto"/>
      </w:divBdr>
    </w:div>
    <w:div w:id="1357929557">
      <w:bodyDiv w:val="1"/>
      <w:marLeft w:val="0"/>
      <w:marRight w:val="0"/>
      <w:marTop w:val="0"/>
      <w:marBottom w:val="0"/>
      <w:divBdr>
        <w:top w:val="none" w:sz="0" w:space="0" w:color="auto"/>
        <w:left w:val="none" w:sz="0" w:space="0" w:color="auto"/>
        <w:bottom w:val="none" w:sz="0" w:space="0" w:color="auto"/>
        <w:right w:val="none" w:sz="0" w:space="0" w:color="auto"/>
      </w:divBdr>
    </w:div>
    <w:div w:id="1358238409">
      <w:bodyDiv w:val="1"/>
      <w:marLeft w:val="0"/>
      <w:marRight w:val="0"/>
      <w:marTop w:val="0"/>
      <w:marBottom w:val="0"/>
      <w:divBdr>
        <w:top w:val="none" w:sz="0" w:space="0" w:color="auto"/>
        <w:left w:val="none" w:sz="0" w:space="0" w:color="auto"/>
        <w:bottom w:val="none" w:sz="0" w:space="0" w:color="auto"/>
        <w:right w:val="none" w:sz="0" w:space="0" w:color="auto"/>
      </w:divBdr>
    </w:div>
    <w:div w:id="1358770529">
      <w:bodyDiv w:val="1"/>
      <w:marLeft w:val="0"/>
      <w:marRight w:val="0"/>
      <w:marTop w:val="0"/>
      <w:marBottom w:val="0"/>
      <w:divBdr>
        <w:top w:val="none" w:sz="0" w:space="0" w:color="auto"/>
        <w:left w:val="none" w:sz="0" w:space="0" w:color="auto"/>
        <w:bottom w:val="none" w:sz="0" w:space="0" w:color="auto"/>
        <w:right w:val="none" w:sz="0" w:space="0" w:color="auto"/>
      </w:divBdr>
    </w:div>
    <w:div w:id="1359043461">
      <w:bodyDiv w:val="1"/>
      <w:marLeft w:val="0"/>
      <w:marRight w:val="0"/>
      <w:marTop w:val="0"/>
      <w:marBottom w:val="0"/>
      <w:divBdr>
        <w:top w:val="none" w:sz="0" w:space="0" w:color="auto"/>
        <w:left w:val="none" w:sz="0" w:space="0" w:color="auto"/>
        <w:bottom w:val="none" w:sz="0" w:space="0" w:color="auto"/>
        <w:right w:val="none" w:sz="0" w:space="0" w:color="auto"/>
      </w:divBdr>
    </w:div>
    <w:div w:id="1359237301">
      <w:bodyDiv w:val="1"/>
      <w:marLeft w:val="0"/>
      <w:marRight w:val="0"/>
      <w:marTop w:val="0"/>
      <w:marBottom w:val="0"/>
      <w:divBdr>
        <w:top w:val="none" w:sz="0" w:space="0" w:color="auto"/>
        <w:left w:val="none" w:sz="0" w:space="0" w:color="auto"/>
        <w:bottom w:val="none" w:sz="0" w:space="0" w:color="auto"/>
        <w:right w:val="none" w:sz="0" w:space="0" w:color="auto"/>
      </w:divBdr>
    </w:div>
    <w:div w:id="1359697444">
      <w:bodyDiv w:val="1"/>
      <w:marLeft w:val="0"/>
      <w:marRight w:val="0"/>
      <w:marTop w:val="0"/>
      <w:marBottom w:val="0"/>
      <w:divBdr>
        <w:top w:val="none" w:sz="0" w:space="0" w:color="auto"/>
        <w:left w:val="none" w:sz="0" w:space="0" w:color="auto"/>
        <w:bottom w:val="none" w:sz="0" w:space="0" w:color="auto"/>
        <w:right w:val="none" w:sz="0" w:space="0" w:color="auto"/>
      </w:divBdr>
    </w:div>
    <w:div w:id="1364138712">
      <w:bodyDiv w:val="1"/>
      <w:marLeft w:val="0"/>
      <w:marRight w:val="0"/>
      <w:marTop w:val="0"/>
      <w:marBottom w:val="0"/>
      <w:divBdr>
        <w:top w:val="none" w:sz="0" w:space="0" w:color="auto"/>
        <w:left w:val="none" w:sz="0" w:space="0" w:color="auto"/>
        <w:bottom w:val="none" w:sz="0" w:space="0" w:color="auto"/>
        <w:right w:val="none" w:sz="0" w:space="0" w:color="auto"/>
      </w:divBdr>
    </w:div>
    <w:div w:id="1365014604">
      <w:bodyDiv w:val="1"/>
      <w:marLeft w:val="0"/>
      <w:marRight w:val="0"/>
      <w:marTop w:val="0"/>
      <w:marBottom w:val="0"/>
      <w:divBdr>
        <w:top w:val="none" w:sz="0" w:space="0" w:color="auto"/>
        <w:left w:val="none" w:sz="0" w:space="0" w:color="auto"/>
        <w:bottom w:val="none" w:sz="0" w:space="0" w:color="auto"/>
        <w:right w:val="none" w:sz="0" w:space="0" w:color="auto"/>
      </w:divBdr>
    </w:div>
    <w:div w:id="1365329664">
      <w:bodyDiv w:val="1"/>
      <w:marLeft w:val="0"/>
      <w:marRight w:val="0"/>
      <w:marTop w:val="0"/>
      <w:marBottom w:val="0"/>
      <w:divBdr>
        <w:top w:val="none" w:sz="0" w:space="0" w:color="auto"/>
        <w:left w:val="none" w:sz="0" w:space="0" w:color="auto"/>
        <w:bottom w:val="none" w:sz="0" w:space="0" w:color="auto"/>
        <w:right w:val="none" w:sz="0" w:space="0" w:color="auto"/>
      </w:divBdr>
    </w:div>
    <w:div w:id="1366641887">
      <w:bodyDiv w:val="1"/>
      <w:marLeft w:val="0"/>
      <w:marRight w:val="0"/>
      <w:marTop w:val="0"/>
      <w:marBottom w:val="0"/>
      <w:divBdr>
        <w:top w:val="none" w:sz="0" w:space="0" w:color="auto"/>
        <w:left w:val="none" w:sz="0" w:space="0" w:color="auto"/>
        <w:bottom w:val="none" w:sz="0" w:space="0" w:color="auto"/>
        <w:right w:val="none" w:sz="0" w:space="0" w:color="auto"/>
      </w:divBdr>
    </w:div>
    <w:div w:id="1367297438">
      <w:bodyDiv w:val="1"/>
      <w:marLeft w:val="0"/>
      <w:marRight w:val="0"/>
      <w:marTop w:val="0"/>
      <w:marBottom w:val="0"/>
      <w:divBdr>
        <w:top w:val="none" w:sz="0" w:space="0" w:color="auto"/>
        <w:left w:val="none" w:sz="0" w:space="0" w:color="auto"/>
        <w:bottom w:val="none" w:sz="0" w:space="0" w:color="auto"/>
        <w:right w:val="none" w:sz="0" w:space="0" w:color="auto"/>
      </w:divBdr>
    </w:div>
    <w:div w:id="1367831679">
      <w:bodyDiv w:val="1"/>
      <w:marLeft w:val="0"/>
      <w:marRight w:val="0"/>
      <w:marTop w:val="0"/>
      <w:marBottom w:val="0"/>
      <w:divBdr>
        <w:top w:val="none" w:sz="0" w:space="0" w:color="auto"/>
        <w:left w:val="none" w:sz="0" w:space="0" w:color="auto"/>
        <w:bottom w:val="none" w:sz="0" w:space="0" w:color="auto"/>
        <w:right w:val="none" w:sz="0" w:space="0" w:color="auto"/>
      </w:divBdr>
    </w:div>
    <w:div w:id="1368872222">
      <w:bodyDiv w:val="1"/>
      <w:marLeft w:val="0"/>
      <w:marRight w:val="0"/>
      <w:marTop w:val="0"/>
      <w:marBottom w:val="0"/>
      <w:divBdr>
        <w:top w:val="none" w:sz="0" w:space="0" w:color="auto"/>
        <w:left w:val="none" w:sz="0" w:space="0" w:color="auto"/>
        <w:bottom w:val="none" w:sz="0" w:space="0" w:color="auto"/>
        <w:right w:val="none" w:sz="0" w:space="0" w:color="auto"/>
      </w:divBdr>
    </w:div>
    <w:div w:id="1368876151">
      <w:bodyDiv w:val="1"/>
      <w:marLeft w:val="0"/>
      <w:marRight w:val="0"/>
      <w:marTop w:val="0"/>
      <w:marBottom w:val="0"/>
      <w:divBdr>
        <w:top w:val="none" w:sz="0" w:space="0" w:color="auto"/>
        <w:left w:val="none" w:sz="0" w:space="0" w:color="auto"/>
        <w:bottom w:val="none" w:sz="0" w:space="0" w:color="auto"/>
        <w:right w:val="none" w:sz="0" w:space="0" w:color="auto"/>
      </w:divBdr>
    </w:div>
    <w:div w:id="1370304466">
      <w:bodyDiv w:val="1"/>
      <w:marLeft w:val="0"/>
      <w:marRight w:val="0"/>
      <w:marTop w:val="0"/>
      <w:marBottom w:val="0"/>
      <w:divBdr>
        <w:top w:val="none" w:sz="0" w:space="0" w:color="auto"/>
        <w:left w:val="none" w:sz="0" w:space="0" w:color="auto"/>
        <w:bottom w:val="none" w:sz="0" w:space="0" w:color="auto"/>
        <w:right w:val="none" w:sz="0" w:space="0" w:color="auto"/>
      </w:divBdr>
    </w:div>
    <w:div w:id="1370954698">
      <w:bodyDiv w:val="1"/>
      <w:marLeft w:val="0"/>
      <w:marRight w:val="0"/>
      <w:marTop w:val="0"/>
      <w:marBottom w:val="0"/>
      <w:divBdr>
        <w:top w:val="none" w:sz="0" w:space="0" w:color="auto"/>
        <w:left w:val="none" w:sz="0" w:space="0" w:color="auto"/>
        <w:bottom w:val="none" w:sz="0" w:space="0" w:color="auto"/>
        <w:right w:val="none" w:sz="0" w:space="0" w:color="auto"/>
      </w:divBdr>
    </w:div>
    <w:div w:id="1371613586">
      <w:bodyDiv w:val="1"/>
      <w:marLeft w:val="0"/>
      <w:marRight w:val="0"/>
      <w:marTop w:val="0"/>
      <w:marBottom w:val="0"/>
      <w:divBdr>
        <w:top w:val="none" w:sz="0" w:space="0" w:color="auto"/>
        <w:left w:val="none" w:sz="0" w:space="0" w:color="auto"/>
        <w:bottom w:val="none" w:sz="0" w:space="0" w:color="auto"/>
        <w:right w:val="none" w:sz="0" w:space="0" w:color="auto"/>
      </w:divBdr>
    </w:div>
    <w:div w:id="1372000271">
      <w:bodyDiv w:val="1"/>
      <w:marLeft w:val="0"/>
      <w:marRight w:val="0"/>
      <w:marTop w:val="0"/>
      <w:marBottom w:val="0"/>
      <w:divBdr>
        <w:top w:val="none" w:sz="0" w:space="0" w:color="auto"/>
        <w:left w:val="none" w:sz="0" w:space="0" w:color="auto"/>
        <w:bottom w:val="none" w:sz="0" w:space="0" w:color="auto"/>
        <w:right w:val="none" w:sz="0" w:space="0" w:color="auto"/>
      </w:divBdr>
    </w:div>
    <w:div w:id="1373076362">
      <w:bodyDiv w:val="1"/>
      <w:marLeft w:val="0"/>
      <w:marRight w:val="0"/>
      <w:marTop w:val="0"/>
      <w:marBottom w:val="0"/>
      <w:divBdr>
        <w:top w:val="none" w:sz="0" w:space="0" w:color="auto"/>
        <w:left w:val="none" w:sz="0" w:space="0" w:color="auto"/>
        <w:bottom w:val="none" w:sz="0" w:space="0" w:color="auto"/>
        <w:right w:val="none" w:sz="0" w:space="0" w:color="auto"/>
      </w:divBdr>
    </w:div>
    <w:div w:id="1373267386">
      <w:bodyDiv w:val="1"/>
      <w:marLeft w:val="0"/>
      <w:marRight w:val="0"/>
      <w:marTop w:val="0"/>
      <w:marBottom w:val="0"/>
      <w:divBdr>
        <w:top w:val="none" w:sz="0" w:space="0" w:color="auto"/>
        <w:left w:val="none" w:sz="0" w:space="0" w:color="auto"/>
        <w:bottom w:val="none" w:sz="0" w:space="0" w:color="auto"/>
        <w:right w:val="none" w:sz="0" w:space="0" w:color="auto"/>
      </w:divBdr>
    </w:div>
    <w:div w:id="1373728383">
      <w:bodyDiv w:val="1"/>
      <w:marLeft w:val="0"/>
      <w:marRight w:val="0"/>
      <w:marTop w:val="0"/>
      <w:marBottom w:val="0"/>
      <w:divBdr>
        <w:top w:val="none" w:sz="0" w:space="0" w:color="auto"/>
        <w:left w:val="none" w:sz="0" w:space="0" w:color="auto"/>
        <w:bottom w:val="none" w:sz="0" w:space="0" w:color="auto"/>
        <w:right w:val="none" w:sz="0" w:space="0" w:color="auto"/>
      </w:divBdr>
    </w:div>
    <w:div w:id="1373992003">
      <w:bodyDiv w:val="1"/>
      <w:marLeft w:val="0"/>
      <w:marRight w:val="0"/>
      <w:marTop w:val="0"/>
      <w:marBottom w:val="0"/>
      <w:divBdr>
        <w:top w:val="none" w:sz="0" w:space="0" w:color="auto"/>
        <w:left w:val="none" w:sz="0" w:space="0" w:color="auto"/>
        <w:bottom w:val="none" w:sz="0" w:space="0" w:color="auto"/>
        <w:right w:val="none" w:sz="0" w:space="0" w:color="auto"/>
      </w:divBdr>
    </w:div>
    <w:div w:id="1374963232">
      <w:bodyDiv w:val="1"/>
      <w:marLeft w:val="0"/>
      <w:marRight w:val="0"/>
      <w:marTop w:val="0"/>
      <w:marBottom w:val="0"/>
      <w:divBdr>
        <w:top w:val="none" w:sz="0" w:space="0" w:color="auto"/>
        <w:left w:val="none" w:sz="0" w:space="0" w:color="auto"/>
        <w:bottom w:val="none" w:sz="0" w:space="0" w:color="auto"/>
        <w:right w:val="none" w:sz="0" w:space="0" w:color="auto"/>
      </w:divBdr>
    </w:div>
    <w:div w:id="1375425394">
      <w:bodyDiv w:val="1"/>
      <w:marLeft w:val="0"/>
      <w:marRight w:val="0"/>
      <w:marTop w:val="0"/>
      <w:marBottom w:val="0"/>
      <w:divBdr>
        <w:top w:val="none" w:sz="0" w:space="0" w:color="auto"/>
        <w:left w:val="none" w:sz="0" w:space="0" w:color="auto"/>
        <w:bottom w:val="none" w:sz="0" w:space="0" w:color="auto"/>
        <w:right w:val="none" w:sz="0" w:space="0" w:color="auto"/>
      </w:divBdr>
    </w:div>
    <w:div w:id="1376001858">
      <w:bodyDiv w:val="1"/>
      <w:marLeft w:val="0"/>
      <w:marRight w:val="0"/>
      <w:marTop w:val="0"/>
      <w:marBottom w:val="0"/>
      <w:divBdr>
        <w:top w:val="none" w:sz="0" w:space="0" w:color="auto"/>
        <w:left w:val="none" w:sz="0" w:space="0" w:color="auto"/>
        <w:bottom w:val="none" w:sz="0" w:space="0" w:color="auto"/>
        <w:right w:val="none" w:sz="0" w:space="0" w:color="auto"/>
      </w:divBdr>
    </w:div>
    <w:div w:id="1376199726">
      <w:bodyDiv w:val="1"/>
      <w:marLeft w:val="0"/>
      <w:marRight w:val="0"/>
      <w:marTop w:val="0"/>
      <w:marBottom w:val="0"/>
      <w:divBdr>
        <w:top w:val="none" w:sz="0" w:space="0" w:color="auto"/>
        <w:left w:val="none" w:sz="0" w:space="0" w:color="auto"/>
        <w:bottom w:val="none" w:sz="0" w:space="0" w:color="auto"/>
        <w:right w:val="none" w:sz="0" w:space="0" w:color="auto"/>
      </w:divBdr>
    </w:div>
    <w:div w:id="1376462937">
      <w:bodyDiv w:val="1"/>
      <w:marLeft w:val="0"/>
      <w:marRight w:val="0"/>
      <w:marTop w:val="0"/>
      <w:marBottom w:val="0"/>
      <w:divBdr>
        <w:top w:val="none" w:sz="0" w:space="0" w:color="auto"/>
        <w:left w:val="none" w:sz="0" w:space="0" w:color="auto"/>
        <w:bottom w:val="none" w:sz="0" w:space="0" w:color="auto"/>
        <w:right w:val="none" w:sz="0" w:space="0" w:color="auto"/>
      </w:divBdr>
    </w:div>
    <w:div w:id="1376807325">
      <w:bodyDiv w:val="1"/>
      <w:marLeft w:val="0"/>
      <w:marRight w:val="0"/>
      <w:marTop w:val="0"/>
      <w:marBottom w:val="0"/>
      <w:divBdr>
        <w:top w:val="none" w:sz="0" w:space="0" w:color="auto"/>
        <w:left w:val="none" w:sz="0" w:space="0" w:color="auto"/>
        <w:bottom w:val="none" w:sz="0" w:space="0" w:color="auto"/>
        <w:right w:val="none" w:sz="0" w:space="0" w:color="auto"/>
      </w:divBdr>
    </w:div>
    <w:div w:id="1377126432">
      <w:bodyDiv w:val="1"/>
      <w:marLeft w:val="0"/>
      <w:marRight w:val="0"/>
      <w:marTop w:val="0"/>
      <w:marBottom w:val="0"/>
      <w:divBdr>
        <w:top w:val="none" w:sz="0" w:space="0" w:color="auto"/>
        <w:left w:val="none" w:sz="0" w:space="0" w:color="auto"/>
        <w:bottom w:val="none" w:sz="0" w:space="0" w:color="auto"/>
        <w:right w:val="none" w:sz="0" w:space="0" w:color="auto"/>
      </w:divBdr>
    </w:div>
    <w:div w:id="1380086587">
      <w:bodyDiv w:val="1"/>
      <w:marLeft w:val="0"/>
      <w:marRight w:val="0"/>
      <w:marTop w:val="0"/>
      <w:marBottom w:val="0"/>
      <w:divBdr>
        <w:top w:val="none" w:sz="0" w:space="0" w:color="auto"/>
        <w:left w:val="none" w:sz="0" w:space="0" w:color="auto"/>
        <w:bottom w:val="none" w:sz="0" w:space="0" w:color="auto"/>
        <w:right w:val="none" w:sz="0" w:space="0" w:color="auto"/>
      </w:divBdr>
    </w:div>
    <w:div w:id="1381441260">
      <w:bodyDiv w:val="1"/>
      <w:marLeft w:val="0"/>
      <w:marRight w:val="0"/>
      <w:marTop w:val="0"/>
      <w:marBottom w:val="0"/>
      <w:divBdr>
        <w:top w:val="none" w:sz="0" w:space="0" w:color="auto"/>
        <w:left w:val="none" w:sz="0" w:space="0" w:color="auto"/>
        <w:bottom w:val="none" w:sz="0" w:space="0" w:color="auto"/>
        <w:right w:val="none" w:sz="0" w:space="0" w:color="auto"/>
      </w:divBdr>
    </w:div>
    <w:div w:id="1382174376">
      <w:bodyDiv w:val="1"/>
      <w:marLeft w:val="0"/>
      <w:marRight w:val="0"/>
      <w:marTop w:val="0"/>
      <w:marBottom w:val="0"/>
      <w:divBdr>
        <w:top w:val="none" w:sz="0" w:space="0" w:color="auto"/>
        <w:left w:val="none" w:sz="0" w:space="0" w:color="auto"/>
        <w:bottom w:val="none" w:sz="0" w:space="0" w:color="auto"/>
        <w:right w:val="none" w:sz="0" w:space="0" w:color="auto"/>
      </w:divBdr>
    </w:div>
    <w:div w:id="1382514251">
      <w:bodyDiv w:val="1"/>
      <w:marLeft w:val="0"/>
      <w:marRight w:val="0"/>
      <w:marTop w:val="0"/>
      <w:marBottom w:val="0"/>
      <w:divBdr>
        <w:top w:val="none" w:sz="0" w:space="0" w:color="auto"/>
        <w:left w:val="none" w:sz="0" w:space="0" w:color="auto"/>
        <w:bottom w:val="none" w:sz="0" w:space="0" w:color="auto"/>
        <w:right w:val="none" w:sz="0" w:space="0" w:color="auto"/>
      </w:divBdr>
    </w:div>
    <w:div w:id="1385251276">
      <w:bodyDiv w:val="1"/>
      <w:marLeft w:val="0"/>
      <w:marRight w:val="0"/>
      <w:marTop w:val="0"/>
      <w:marBottom w:val="0"/>
      <w:divBdr>
        <w:top w:val="none" w:sz="0" w:space="0" w:color="auto"/>
        <w:left w:val="none" w:sz="0" w:space="0" w:color="auto"/>
        <w:bottom w:val="none" w:sz="0" w:space="0" w:color="auto"/>
        <w:right w:val="none" w:sz="0" w:space="0" w:color="auto"/>
      </w:divBdr>
    </w:div>
    <w:div w:id="1386415856">
      <w:bodyDiv w:val="1"/>
      <w:marLeft w:val="0"/>
      <w:marRight w:val="0"/>
      <w:marTop w:val="0"/>
      <w:marBottom w:val="0"/>
      <w:divBdr>
        <w:top w:val="none" w:sz="0" w:space="0" w:color="auto"/>
        <w:left w:val="none" w:sz="0" w:space="0" w:color="auto"/>
        <w:bottom w:val="none" w:sz="0" w:space="0" w:color="auto"/>
        <w:right w:val="none" w:sz="0" w:space="0" w:color="auto"/>
      </w:divBdr>
    </w:div>
    <w:div w:id="1386677718">
      <w:bodyDiv w:val="1"/>
      <w:marLeft w:val="0"/>
      <w:marRight w:val="0"/>
      <w:marTop w:val="0"/>
      <w:marBottom w:val="0"/>
      <w:divBdr>
        <w:top w:val="none" w:sz="0" w:space="0" w:color="auto"/>
        <w:left w:val="none" w:sz="0" w:space="0" w:color="auto"/>
        <w:bottom w:val="none" w:sz="0" w:space="0" w:color="auto"/>
        <w:right w:val="none" w:sz="0" w:space="0" w:color="auto"/>
      </w:divBdr>
    </w:div>
    <w:div w:id="1386679516">
      <w:bodyDiv w:val="1"/>
      <w:marLeft w:val="0"/>
      <w:marRight w:val="0"/>
      <w:marTop w:val="0"/>
      <w:marBottom w:val="0"/>
      <w:divBdr>
        <w:top w:val="none" w:sz="0" w:space="0" w:color="auto"/>
        <w:left w:val="none" w:sz="0" w:space="0" w:color="auto"/>
        <w:bottom w:val="none" w:sz="0" w:space="0" w:color="auto"/>
        <w:right w:val="none" w:sz="0" w:space="0" w:color="auto"/>
      </w:divBdr>
    </w:div>
    <w:div w:id="1387486310">
      <w:bodyDiv w:val="1"/>
      <w:marLeft w:val="0"/>
      <w:marRight w:val="0"/>
      <w:marTop w:val="0"/>
      <w:marBottom w:val="0"/>
      <w:divBdr>
        <w:top w:val="none" w:sz="0" w:space="0" w:color="auto"/>
        <w:left w:val="none" w:sz="0" w:space="0" w:color="auto"/>
        <w:bottom w:val="none" w:sz="0" w:space="0" w:color="auto"/>
        <w:right w:val="none" w:sz="0" w:space="0" w:color="auto"/>
      </w:divBdr>
    </w:div>
    <w:div w:id="1387490522">
      <w:bodyDiv w:val="1"/>
      <w:marLeft w:val="0"/>
      <w:marRight w:val="0"/>
      <w:marTop w:val="0"/>
      <w:marBottom w:val="0"/>
      <w:divBdr>
        <w:top w:val="none" w:sz="0" w:space="0" w:color="auto"/>
        <w:left w:val="none" w:sz="0" w:space="0" w:color="auto"/>
        <w:bottom w:val="none" w:sz="0" w:space="0" w:color="auto"/>
        <w:right w:val="none" w:sz="0" w:space="0" w:color="auto"/>
      </w:divBdr>
    </w:div>
    <w:div w:id="1387997382">
      <w:bodyDiv w:val="1"/>
      <w:marLeft w:val="0"/>
      <w:marRight w:val="0"/>
      <w:marTop w:val="0"/>
      <w:marBottom w:val="0"/>
      <w:divBdr>
        <w:top w:val="none" w:sz="0" w:space="0" w:color="auto"/>
        <w:left w:val="none" w:sz="0" w:space="0" w:color="auto"/>
        <w:bottom w:val="none" w:sz="0" w:space="0" w:color="auto"/>
        <w:right w:val="none" w:sz="0" w:space="0" w:color="auto"/>
      </w:divBdr>
    </w:div>
    <w:div w:id="1388333449">
      <w:bodyDiv w:val="1"/>
      <w:marLeft w:val="0"/>
      <w:marRight w:val="0"/>
      <w:marTop w:val="0"/>
      <w:marBottom w:val="0"/>
      <w:divBdr>
        <w:top w:val="none" w:sz="0" w:space="0" w:color="auto"/>
        <w:left w:val="none" w:sz="0" w:space="0" w:color="auto"/>
        <w:bottom w:val="none" w:sz="0" w:space="0" w:color="auto"/>
        <w:right w:val="none" w:sz="0" w:space="0" w:color="auto"/>
      </w:divBdr>
    </w:div>
    <w:div w:id="1389718943">
      <w:bodyDiv w:val="1"/>
      <w:marLeft w:val="0"/>
      <w:marRight w:val="0"/>
      <w:marTop w:val="0"/>
      <w:marBottom w:val="0"/>
      <w:divBdr>
        <w:top w:val="none" w:sz="0" w:space="0" w:color="auto"/>
        <w:left w:val="none" w:sz="0" w:space="0" w:color="auto"/>
        <w:bottom w:val="none" w:sz="0" w:space="0" w:color="auto"/>
        <w:right w:val="none" w:sz="0" w:space="0" w:color="auto"/>
      </w:divBdr>
    </w:div>
    <w:div w:id="1390030220">
      <w:bodyDiv w:val="1"/>
      <w:marLeft w:val="0"/>
      <w:marRight w:val="0"/>
      <w:marTop w:val="0"/>
      <w:marBottom w:val="0"/>
      <w:divBdr>
        <w:top w:val="none" w:sz="0" w:space="0" w:color="auto"/>
        <w:left w:val="none" w:sz="0" w:space="0" w:color="auto"/>
        <w:bottom w:val="none" w:sz="0" w:space="0" w:color="auto"/>
        <w:right w:val="none" w:sz="0" w:space="0" w:color="auto"/>
      </w:divBdr>
    </w:div>
    <w:div w:id="1391608964">
      <w:bodyDiv w:val="1"/>
      <w:marLeft w:val="0"/>
      <w:marRight w:val="0"/>
      <w:marTop w:val="0"/>
      <w:marBottom w:val="0"/>
      <w:divBdr>
        <w:top w:val="none" w:sz="0" w:space="0" w:color="auto"/>
        <w:left w:val="none" w:sz="0" w:space="0" w:color="auto"/>
        <w:bottom w:val="none" w:sz="0" w:space="0" w:color="auto"/>
        <w:right w:val="none" w:sz="0" w:space="0" w:color="auto"/>
      </w:divBdr>
    </w:div>
    <w:div w:id="1392577786">
      <w:bodyDiv w:val="1"/>
      <w:marLeft w:val="0"/>
      <w:marRight w:val="0"/>
      <w:marTop w:val="0"/>
      <w:marBottom w:val="0"/>
      <w:divBdr>
        <w:top w:val="none" w:sz="0" w:space="0" w:color="auto"/>
        <w:left w:val="none" w:sz="0" w:space="0" w:color="auto"/>
        <w:bottom w:val="none" w:sz="0" w:space="0" w:color="auto"/>
        <w:right w:val="none" w:sz="0" w:space="0" w:color="auto"/>
      </w:divBdr>
    </w:div>
    <w:div w:id="1393388814">
      <w:bodyDiv w:val="1"/>
      <w:marLeft w:val="0"/>
      <w:marRight w:val="0"/>
      <w:marTop w:val="0"/>
      <w:marBottom w:val="0"/>
      <w:divBdr>
        <w:top w:val="none" w:sz="0" w:space="0" w:color="auto"/>
        <w:left w:val="none" w:sz="0" w:space="0" w:color="auto"/>
        <w:bottom w:val="none" w:sz="0" w:space="0" w:color="auto"/>
        <w:right w:val="none" w:sz="0" w:space="0" w:color="auto"/>
      </w:divBdr>
    </w:div>
    <w:div w:id="1393430587">
      <w:bodyDiv w:val="1"/>
      <w:marLeft w:val="0"/>
      <w:marRight w:val="0"/>
      <w:marTop w:val="0"/>
      <w:marBottom w:val="0"/>
      <w:divBdr>
        <w:top w:val="none" w:sz="0" w:space="0" w:color="auto"/>
        <w:left w:val="none" w:sz="0" w:space="0" w:color="auto"/>
        <w:bottom w:val="none" w:sz="0" w:space="0" w:color="auto"/>
        <w:right w:val="none" w:sz="0" w:space="0" w:color="auto"/>
      </w:divBdr>
    </w:div>
    <w:div w:id="1394889464">
      <w:bodyDiv w:val="1"/>
      <w:marLeft w:val="0"/>
      <w:marRight w:val="0"/>
      <w:marTop w:val="0"/>
      <w:marBottom w:val="0"/>
      <w:divBdr>
        <w:top w:val="none" w:sz="0" w:space="0" w:color="auto"/>
        <w:left w:val="none" w:sz="0" w:space="0" w:color="auto"/>
        <w:bottom w:val="none" w:sz="0" w:space="0" w:color="auto"/>
        <w:right w:val="none" w:sz="0" w:space="0" w:color="auto"/>
      </w:divBdr>
    </w:div>
    <w:div w:id="1394962228">
      <w:bodyDiv w:val="1"/>
      <w:marLeft w:val="0"/>
      <w:marRight w:val="0"/>
      <w:marTop w:val="0"/>
      <w:marBottom w:val="0"/>
      <w:divBdr>
        <w:top w:val="none" w:sz="0" w:space="0" w:color="auto"/>
        <w:left w:val="none" w:sz="0" w:space="0" w:color="auto"/>
        <w:bottom w:val="none" w:sz="0" w:space="0" w:color="auto"/>
        <w:right w:val="none" w:sz="0" w:space="0" w:color="auto"/>
      </w:divBdr>
    </w:div>
    <w:div w:id="1395082866">
      <w:bodyDiv w:val="1"/>
      <w:marLeft w:val="0"/>
      <w:marRight w:val="0"/>
      <w:marTop w:val="0"/>
      <w:marBottom w:val="0"/>
      <w:divBdr>
        <w:top w:val="none" w:sz="0" w:space="0" w:color="auto"/>
        <w:left w:val="none" w:sz="0" w:space="0" w:color="auto"/>
        <w:bottom w:val="none" w:sz="0" w:space="0" w:color="auto"/>
        <w:right w:val="none" w:sz="0" w:space="0" w:color="auto"/>
      </w:divBdr>
    </w:div>
    <w:div w:id="1395471714">
      <w:bodyDiv w:val="1"/>
      <w:marLeft w:val="0"/>
      <w:marRight w:val="0"/>
      <w:marTop w:val="0"/>
      <w:marBottom w:val="0"/>
      <w:divBdr>
        <w:top w:val="none" w:sz="0" w:space="0" w:color="auto"/>
        <w:left w:val="none" w:sz="0" w:space="0" w:color="auto"/>
        <w:bottom w:val="none" w:sz="0" w:space="0" w:color="auto"/>
        <w:right w:val="none" w:sz="0" w:space="0" w:color="auto"/>
      </w:divBdr>
    </w:div>
    <w:div w:id="1395733609">
      <w:bodyDiv w:val="1"/>
      <w:marLeft w:val="0"/>
      <w:marRight w:val="0"/>
      <w:marTop w:val="0"/>
      <w:marBottom w:val="0"/>
      <w:divBdr>
        <w:top w:val="none" w:sz="0" w:space="0" w:color="auto"/>
        <w:left w:val="none" w:sz="0" w:space="0" w:color="auto"/>
        <w:bottom w:val="none" w:sz="0" w:space="0" w:color="auto"/>
        <w:right w:val="none" w:sz="0" w:space="0" w:color="auto"/>
      </w:divBdr>
    </w:div>
    <w:div w:id="1395931320">
      <w:bodyDiv w:val="1"/>
      <w:marLeft w:val="0"/>
      <w:marRight w:val="0"/>
      <w:marTop w:val="0"/>
      <w:marBottom w:val="0"/>
      <w:divBdr>
        <w:top w:val="none" w:sz="0" w:space="0" w:color="auto"/>
        <w:left w:val="none" w:sz="0" w:space="0" w:color="auto"/>
        <w:bottom w:val="none" w:sz="0" w:space="0" w:color="auto"/>
        <w:right w:val="none" w:sz="0" w:space="0" w:color="auto"/>
      </w:divBdr>
    </w:div>
    <w:div w:id="1397775583">
      <w:bodyDiv w:val="1"/>
      <w:marLeft w:val="0"/>
      <w:marRight w:val="0"/>
      <w:marTop w:val="0"/>
      <w:marBottom w:val="0"/>
      <w:divBdr>
        <w:top w:val="none" w:sz="0" w:space="0" w:color="auto"/>
        <w:left w:val="none" w:sz="0" w:space="0" w:color="auto"/>
        <w:bottom w:val="none" w:sz="0" w:space="0" w:color="auto"/>
        <w:right w:val="none" w:sz="0" w:space="0" w:color="auto"/>
      </w:divBdr>
    </w:div>
    <w:div w:id="1399673403">
      <w:bodyDiv w:val="1"/>
      <w:marLeft w:val="0"/>
      <w:marRight w:val="0"/>
      <w:marTop w:val="0"/>
      <w:marBottom w:val="0"/>
      <w:divBdr>
        <w:top w:val="none" w:sz="0" w:space="0" w:color="auto"/>
        <w:left w:val="none" w:sz="0" w:space="0" w:color="auto"/>
        <w:bottom w:val="none" w:sz="0" w:space="0" w:color="auto"/>
        <w:right w:val="none" w:sz="0" w:space="0" w:color="auto"/>
      </w:divBdr>
    </w:div>
    <w:div w:id="1399863091">
      <w:bodyDiv w:val="1"/>
      <w:marLeft w:val="0"/>
      <w:marRight w:val="0"/>
      <w:marTop w:val="0"/>
      <w:marBottom w:val="0"/>
      <w:divBdr>
        <w:top w:val="none" w:sz="0" w:space="0" w:color="auto"/>
        <w:left w:val="none" w:sz="0" w:space="0" w:color="auto"/>
        <w:bottom w:val="none" w:sz="0" w:space="0" w:color="auto"/>
        <w:right w:val="none" w:sz="0" w:space="0" w:color="auto"/>
      </w:divBdr>
    </w:div>
    <w:div w:id="1399935904">
      <w:bodyDiv w:val="1"/>
      <w:marLeft w:val="0"/>
      <w:marRight w:val="0"/>
      <w:marTop w:val="0"/>
      <w:marBottom w:val="0"/>
      <w:divBdr>
        <w:top w:val="none" w:sz="0" w:space="0" w:color="auto"/>
        <w:left w:val="none" w:sz="0" w:space="0" w:color="auto"/>
        <w:bottom w:val="none" w:sz="0" w:space="0" w:color="auto"/>
        <w:right w:val="none" w:sz="0" w:space="0" w:color="auto"/>
      </w:divBdr>
    </w:div>
    <w:div w:id="1400130600">
      <w:bodyDiv w:val="1"/>
      <w:marLeft w:val="0"/>
      <w:marRight w:val="0"/>
      <w:marTop w:val="0"/>
      <w:marBottom w:val="0"/>
      <w:divBdr>
        <w:top w:val="none" w:sz="0" w:space="0" w:color="auto"/>
        <w:left w:val="none" w:sz="0" w:space="0" w:color="auto"/>
        <w:bottom w:val="none" w:sz="0" w:space="0" w:color="auto"/>
        <w:right w:val="none" w:sz="0" w:space="0" w:color="auto"/>
      </w:divBdr>
    </w:div>
    <w:div w:id="1403602551">
      <w:bodyDiv w:val="1"/>
      <w:marLeft w:val="0"/>
      <w:marRight w:val="0"/>
      <w:marTop w:val="0"/>
      <w:marBottom w:val="0"/>
      <w:divBdr>
        <w:top w:val="none" w:sz="0" w:space="0" w:color="auto"/>
        <w:left w:val="none" w:sz="0" w:space="0" w:color="auto"/>
        <w:bottom w:val="none" w:sz="0" w:space="0" w:color="auto"/>
        <w:right w:val="none" w:sz="0" w:space="0" w:color="auto"/>
      </w:divBdr>
    </w:div>
    <w:div w:id="1404449356">
      <w:bodyDiv w:val="1"/>
      <w:marLeft w:val="0"/>
      <w:marRight w:val="0"/>
      <w:marTop w:val="0"/>
      <w:marBottom w:val="0"/>
      <w:divBdr>
        <w:top w:val="none" w:sz="0" w:space="0" w:color="auto"/>
        <w:left w:val="none" w:sz="0" w:space="0" w:color="auto"/>
        <w:bottom w:val="none" w:sz="0" w:space="0" w:color="auto"/>
        <w:right w:val="none" w:sz="0" w:space="0" w:color="auto"/>
      </w:divBdr>
    </w:div>
    <w:div w:id="1405952325">
      <w:bodyDiv w:val="1"/>
      <w:marLeft w:val="0"/>
      <w:marRight w:val="0"/>
      <w:marTop w:val="0"/>
      <w:marBottom w:val="0"/>
      <w:divBdr>
        <w:top w:val="none" w:sz="0" w:space="0" w:color="auto"/>
        <w:left w:val="none" w:sz="0" w:space="0" w:color="auto"/>
        <w:bottom w:val="none" w:sz="0" w:space="0" w:color="auto"/>
        <w:right w:val="none" w:sz="0" w:space="0" w:color="auto"/>
      </w:divBdr>
    </w:div>
    <w:div w:id="1406687923">
      <w:bodyDiv w:val="1"/>
      <w:marLeft w:val="0"/>
      <w:marRight w:val="0"/>
      <w:marTop w:val="0"/>
      <w:marBottom w:val="0"/>
      <w:divBdr>
        <w:top w:val="none" w:sz="0" w:space="0" w:color="auto"/>
        <w:left w:val="none" w:sz="0" w:space="0" w:color="auto"/>
        <w:bottom w:val="none" w:sz="0" w:space="0" w:color="auto"/>
        <w:right w:val="none" w:sz="0" w:space="0" w:color="auto"/>
      </w:divBdr>
    </w:div>
    <w:div w:id="1406807172">
      <w:bodyDiv w:val="1"/>
      <w:marLeft w:val="0"/>
      <w:marRight w:val="0"/>
      <w:marTop w:val="0"/>
      <w:marBottom w:val="0"/>
      <w:divBdr>
        <w:top w:val="none" w:sz="0" w:space="0" w:color="auto"/>
        <w:left w:val="none" w:sz="0" w:space="0" w:color="auto"/>
        <w:bottom w:val="none" w:sz="0" w:space="0" w:color="auto"/>
        <w:right w:val="none" w:sz="0" w:space="0" w:color="auto"/>
      </w:divBdr>
    </w:div>
    <w:div w:id="1409494366">
      <w:bodyDiv w:val="1"/>
      <w:marLeft w:val="0"/>
      <w:marRight w:val="0"/>
      <w:marTop w:val="0"/>
      <w:marBottom w:val="0"/>
      <w:divBdr>
        <w:top w:val="none" w:sz="0" w:space="0" w:color="auto"/>
        <w:left w:val="none" w:sz="0" w:space="0" w:color="auto"/>
        <w:bottom w:val="none" w:sz="0" w:space="0" w:color="auto"/>
        <w:right w:val="none" w:sz="0" w:space="0" w:color="auto"/>
      </w:divBdr>
    </w:div>
    <w:div w:id="1410082698">
      <w:bodyDiv w:val="1"/>
      <w:marLeft w:val="0"/>
      <w:marRight w:val="0"/>
      <w:marTop w:val="0"/>
      <w:marBottom w:val="0"/>
      <w:divBdr>
        <w:top w:val="none" w:sz="0" w:space="0" w:color="auto"/>
        <w:left w:val="none" w:sz="0" w:space="0" w:color="auto"/>
        <w:bottom w:val="none" w:sz="0" w:space="0" w:color="auto"/>
        <w:right w:val="none" w:sz="0" w:space="0" w:color="auto"/>
      </w:divBdr>
    </w:div>
    <w:div w:id="1410272511">
      <w:bodyDiv w:val="1"/>
      <w:marLeft w:val="0"/>
      <w:marRight w:val="0"/>
      <w:marTop w:val="0"/>
      <w:marBottom w:val="0"/>
      <w:divBdr>
        <w:top w:val="none" w:sz="0" w:space="0" w:color="auto"/>
        <w:left w:val="none" w:sz="0" w:space="0" w:color="auto"/>
        <w:bottom w:val="none" w:sz="0" w:space="0" w:color="auto"/>
        <w:right w:val="none" w:sz="0" w:space="0" w:color="auto"/>
      </w:divBdr>
    </w:div>
    <w:div w:id="1413241704">
      <w:bodyDiv w:val="1"/>
      <w:marLeft w:val="0"/>
      <w:marRight w:val="0"/>
      <w:marTop w:val="0"/>
      <w:marBottom w:val="0"/>
      <w:divBdr>
        <w:top w:val="none" w:sz="0" w:space="0" w:color="auto"/>
        <w:left w:val="none" w:sz="0" w:space="0" w:color="auto"/>
        <w:bottom w:val="none" w:sz="0" w:space="0" w:color="auto"/>
        <w:right w:val="none" w:sz="0" w:space="0" w:color="auto"/>
      </w:divBdr>
    </w:div>
    <w:div w:id="1413696268">
      <w:bodyDiv w:val="1"/>
      <w:marLeft w:val="0"/>
      <w:marRight w:val="0"/>
      <w:marTop w:val="0"/>
      <w:marBottom w:val="0"/>
      <w:divBdr>
        <w:top w:val="none" w:sz="0" w:space="0" w:color="auto"/>
        <w:left w:val="none" w:sz="0" w:space="0" w:color="auto"/>
        <w:bottom w:val="none" w:sz="0" w:space="0" w:color="auto"/>
        <w:right w:val="none" w:sz="0" w:space="0" w:color="auto"/>
      </w:divBdr>
    </w:div>
    <w:div w:id="1416394764">
      <w:bodyDiv w:val="1"/>
      <w:marLeft w:val="0"/>
      <w:marRight w:val="0"/>
      <w:marTop w:val="0"/>
      <w:marBottom w:val="0"/>
      <w:divBdr>
        <w:top w:val="none" w:sz="0" w:space="0" w:color="auto"/>
        <w:left w:val="none" w:sz="0" w:space="0" w:color="auto"/>
        <w:bottom w:val="none" w:sz="0" w:space="0" w:color="auto"/>
        <w:right w:val="none" w:sz="0" w:space="0" w:color="auto"/>
      </w:divBdr>
    </w:div>
    <w:div w:id="1417707224">
      <w:bodyDiv w:val="1"/>
      <w:marLeft w:val="0"/>
      <w:marRight w:val="0"/>
      <w:marTop w:val="0"/>
      <w:marBottom w:val="0"/>
      <w:divBdr>
        <w:top w:val="none" w:sz="0" w:space="0" w:color="auto"/>
        <w:left w:val="none" w:sz="0" w:space="0" w:color="auto"/>
        <w:bottom w:val="none" w:sz="0" w:space="0" w:color="auto"/>
        <w:right w:val="none" w:sz="0" w:space="0" w:color="auto"/>
      </w:divBdr>
    </w:div>
    <w:div w:id="1419986146">
      <w:bodyDiv w:val="1"/>
      <w:marLeft w:val="0"/>
      <w:marRight w:val="0"/>
      <w:marTop w:val="0"/>
      <w:marBottom w:val="0"/>
      <w:divBdr>
        <w:top w:val="none" w:sz="0" w:space="0" w:color="auto"/>
        <w:left w:val="none" w:sz="0" w:space="0" w:color="auto"/>
        <w:bottom w:val="none" w:sz="0" w:space="0" w:color="auto"/>
        <w:right w:val="none" w:sz="0" w:space="0" w:color="auto"/>
      </w:divBdr>
    </w:div>
    <w:div w:id="1420178296">
      <w:bodyDiv w:val="1"/>
      <w:marLeft w:val="0"/>
      <w:marRight w:val="0"/>
      <w:marTop w:val="0"/>
      <w:marBottom w:val="0"/>
      <w:divBdr>
        <w:top w:val="none" w:sz="0" w:space="0" w:color="auto"/>
        <w:left w:val="none" w:sz="0" w:space="0" w:color="auto"/>
        <w:bottom w:val="none" w:sz="0" w:space="0" w:color="auto"/>
        <w:right w:val="none" w:sz="0" w:space="0" w:color="auto"/>
      </w:divBdr>
    </w:div>
    <w:div w:id="1420180418">
      <w:bodyDiv w:val="1"/>
      <w:marLeft w:val="0"/>
      <w:marRight w:val="0"/>
      <w:marTop w:val="0"/>
      <w:marBottom w:val="0"/>
      <w:divBdr>
        <w:top w:val="none" w:sz="0" w:space="0" w:color="auto"/>
        <w:left w:val="none" w:sz="0" w:space="0" w:color="auto"/>
        <w:bottom w:val="none" w:sz="0" w:space="0" w:color="auto"/>
        <w:right w:val="none" w:sz="0" w:space="0" w:color="auto"/>
      </w:divBdr>
    </w:div>
    <w:div w:id="1420370252">
      <w:bodyDiv w:val="1"/>
      <w:marLeft w:val="0"/>
      <w:marRight w:val="0"/>
      <w:marTop w:val="0"/>
      <w:marBottom w:val="0"/>
      <w:divBdr>
        <w:top w:val="none" w:sz="0" w:space="0" w:color="auto"/>
        <w:left w:val="none" w:sz="0" w:space="0" w:color="auto"/>
        <w:bottom w:val="none" w:sz="0" w:space="0" w:color="auto"/>
        <w:right w:val="none" w:sz="0" w:space="0" w:color="auto"/>
      </w:divBdr>
    </w:div>
    <w:div w:id="1420784615">
      <w:bodyDiv w:val="1"/>
      <w:marLeft w:val="0"/>
      <w:marRight w:val="0"/>
      <w:marTop w:val="0"/>
      <w:marBottom w:val="0"/>
      <w:divBdr>
        <w:top w:val="none" w:sz="0" w:space="0" w:color="auto"/>
        <w:left w:val="none" w:sz="0" w:space="0" w:color="auto"/>
        <w:bottom w:val="none" w:sz="0" w:space="0" w:color="auto"/>
        <w:right w:val="none" w:sz="0" w:space="0" w:color="auto"/>
      </w:divBdr>
    </w:div>
    <w:div w:id="1421490382">
      <w:bodyDiv w:val="1"/>
      <w:marLeft w:val="0"/>
      <w:marRight w:val="0"/>
      <w:marTop w:val="0"/>
      <w:marBottom w:val="0"/>
      <w:divBdr>
        <w:top w:val="none" w:sz="0" w:space="0" w:color="auto"/>
        <w:left w:val="none" w:sz="0" w:space="0" w:color="auto"/>
        <w:bottom w:val="none" w:sz="0" w:space="0" w:color="auto"/>
        <w:right w:val="none" w:sz="0" w:space="0" w:color="auto"/>
      </w:divBdr>
    </w:div>
    <w:div w:id="1422218543">
      <w:bodyDiv w:val="1"/>
      <w:marLeft w:val="0"/>
      <w:marRight w:val="0"/>
      <w:marTop w:val="0"/>
      <w:marBottom w:val="0"/>
      <w:divBdr>
        <w:top w:val="none" w:sz="0" w:space="0" w:color="auto"/>
        <w:left w:val="none" w:sz="0" w:space="0" w:color="auto"/>
        <w:bottom w:val="none" w:sz="0" w:space="0" w:color="auto"/>
        <w:right w:val="none" w:sz="0" w:space="0" w:color="auto"/>
      </w:divBdr>
    </w:div>
    <w:div w:id="1422525255">
      <w:bodyDiv w:val="1"/>
      <w:marLeft w:val="0"/>
      <w:marRight w:val="0"/>
      <w:marTop w:val="0"/>
      <w:marBottom w:val="0"/>
      <w:divBdr>
        <w:top w:val="none" w:sz="0" w:space="0" w:color="auto"/>
        <w:left w:val="none" w:sz="0" w:space="0" w:color="auto"/>
        <w:bottom w:val="none" w:sz="0" w:space="0" w:color="auto"/>
        <w:right w:val="none" w:sz="0" w:space="0" w:color="auto"/>
      </w:divBdr>
    </w:div>
    <w:div w:id="1423801004">
      <w:bodyDiv w:val="1"/>
      <w:marLeft w:val="0"/>
      <w:marRight w:val="0"/>
      <w:marTop w:val="0"/>
      <w:marBottom w:val="0"/>
      <w:divBdr>
        <w:top w:val="none" w:sz="0" w:space="0" w:color="auto"/>
        <w:left w:val="none" w:sz="0" w:space="0" w:color="auto"/>
        <w:bottom w:val="none" w:sz="0" w:space="0" w:color="auto"/>
        <w:right w:val="none" w:sz="0" w:space="0" w:color="auto"/>
      </w:divBdr>
    </w:div>
    <w:div w:id="1424107077">
      <w:bodyDiv w:val="1"/>
      <w:marLeft w:val="0"/>
      <w:marRight w:val="0"/>
      <w:marTop w:val="0"/>
      <w:marBottom w:val="0"/>
      <w:divBdr>
        <w:top w:val="none" w:sz="0" w:space="0" w:color="auto"/>
        <w:left w:val="none" w:sz="0" w:space="0" w:color="auto"/>
        <w:bottom w:val="none" w:sz="0" w:space="0" w:color="auto"/>
        <w:right w:val="none" w:sz="0" w:space="0" w:color="auto"/>
      </w:divBdr>
    </w:div>
    <w:div w:id="1424716524">
      <w:bodyDiv w:val="1"/>
      <w:marLeft w:val="0"/>
      <w:marRight w:val="0"/>
      <w:marTop w:val="0"/>
      <w:marBottom w:val="0"/>
      <w:divBdr>
        <w:top w:val="none" w:sz="0" w:space="0" w:color="auto"/>
        <w:left w:val="none" w:sz="0" w:space="0" w:color="auto"/>
        <w:bottom w:val="none" w:sz="0" w:space="0" w:color="auto"/>
        <w:right w:val="none" w:sz="0" w:space="0" w:color="auto"/>
      </w:divBdr>
    </w:div>
    <w:div w:id="1426725299">
      <w:bodyDiv w:val="1"/>
      <w:marLeft w:val="0"/>
      <w:marRight w:val="0"/>
      <w:marTop w:val="0"/>
      <w:marBottom w:val="0"/>
      <w:divBdr>
        <w:top w:val="none" w:sz="0" w:space="0" w:color="auto"/>
        <w:left w:val="none" w:sz="0" w:space="0" w:color="auto"/>
        <w:bottom w:val="none" w:sz="0" w:space="0" w:color="auto"/>
        <w:right w:val="none" w:sz="0" w:space="0" w:color="auto"/>
      </w:divBdr>
    </w:div>
    <w:div w:id="1428110684">
      <w:bodyDiv w:val="1"/>
      <w:marLeft w:val="0"/>
      <w:marRight w:val="0"/>
      <w:marTop w:val="0"/>
      <w:marBottom w:val="0"/>
      <w:divBdr>
        <w:top w:val="none" w:sz="0" w:space="0" w:color="auto"/>
        <w:left w:val="none" w:sz="0" w:space="0" w:color="auto"/>
        <w:bottom w:val="none" w:sz="0" w:space="0" w:color="auto"/>
        <w:right w:val="none" w:sz="0" w:space="0" w:color="auto"/>
      </w:divBdr>
    </w:div>
    <w:div w:id="1428572935">
      <w:bodyDiv w:val="1"/>
      <w:marLeft w:val="0"/>
      <w:marRight w:val="0"/>
      <w:marTop w:val="0"/>
      <w:marBottom w:val="0"/>
      <w:divBdr>
        <w:top w:val="none" w:sz="0" w:space="0" w:color="auto"/>
        <w:left w:val="none" w:sz="0" w:space="0" w:color="auto"/>
        <w:bottom w:val="none" w:sz="0" w:space="0" w:color="auto"/>
        <w:right w:val="none" w:sz="0" w:space="0" w:color="auto"/>
      </w:divBdr>
    </w:div>
    <w:div w:id="1428647679">
      <w:bodyDiv w:val="1"/>
      <w:marLeft w:val="0"/>
      <w:marRight w:val="0"/>
      <w:marTop w:val="0"/>
      <w:marBottom w:val="0"/>
      <w:divBdr>
        <w:top w:val="none" w:sz="0" w:space="0" w:color="auto"/>
        <w:left w:val="none" w:sz="0" w:space="0" w:color="auto"/>
        <w:bottom w:val="none" w:sz="0" w:space="0" w:color="auto"/>
        <w:right w:val="none" w:sz="0" w:space="0" w:color="auto"/>
      </w:divBdr>
    </w:div>
    <w:div w:id="1429232940">
      <w:bodyDiv w:val="1"/>
      <w:marLeft w:val="0"/>
      <w:marRight w:val="0"/>
      <w:marTop w:val="0"/>
      <w:marBottom w:val="0"/>
      <w:divBdr>
        <w:top w:val="none" w:sz="0" w:space="0" w:color="auto"/>
        <w:left w:val="none" w:sz="0" w:space="0" w:color="auto"/>
        <w:bottom w:val="none" w:sz="0" w:space="0" w:color="auto"/>
        <w:right w:val="none" w:sz="0" w:space="0" w:color="auto"/>
      </w:divBdr>
    </w:div>
    <w:div w:id="1429540083">
      <w:bodyDiv w:val="1"/>
      <w:marLeft w:val="0"/>
      <w:marRight w:val="0"/>
      <w:marTop w:val="0"/>
      <w:marBottom w:val="0"/>
      <w:divBdr>
        <w:top w:val="none" w:sz="0" w:space="0" w:color="auto"/>
        <w:left w:val="none" w:sz="0" w:space="0" w:color="auto"/>
        <w:bottom w:val="none" w:sz="0" w:space="0" w:color="auto"/>
        <w:right w:val="none" w:sz="0" w:space="0" w:color="auto"/>
      </w:divBdr>
    </w:div>
    <w:div w:id="1433361083">
      <w:bodyDiv w:val="1"/>
      <w:marLeft w:val="0"/>
      <w:marRight w:val="0"/>
      <w:marTop w:val="0"/>
      <w:marBottom w:val="0"/>
      <w:divBdr>
        <w:top w:val="none" w:sz="0" w:space="0" w:color="auto"/>
        <w:left w:val="none" w:sz="0" w:space="0" w:color="auto"/>
        <w:bottom w:val="none" w:sz="0" w:space="0" w:color="auto"/>
        <w:right w:val="none" w:sz="0" w:space="0" w:color="auto"/>
      </w:divBdr>
    </w:div>
    <w:div w:id="1433747547">
      <w:bodyDiv w:val="1"/>
      <w:marLeft w:val="0"/>
      <w:marRight w:val="0"/>
      <w:marTop w:val="0"/>
      <w:marBottom w:val="0"/>
      <w:divBdr>
        <w:top w:val="none" w:sz="0" w:space="0" w:color="auto"/>
        <w:left w:val="none" w:sz="0" w:space="0" w:color="auto"/>
        <w:bottom w:val="none" w:sz="0" w:space="0" w:color="auto"/>
        <w:right w:val="none" w:sz="0" w:space="0" w:color="auto"/>
      </w:divBdr>
    </w:div>
    <w:div w:id="1435517319">
      <w:bodyDiv w:val="1"/>
      <w:marLeft w:val="0"/>
      <w:marRight w:val="0"/>
      <w:marTop w:val="0"/>
      <w:marBottom w:val="0"/>
      <w:divBdr>
        <w:top w:val="none" w:sz="0" w:space="0" w:color="auto"/>
        <w:left w:val="none" w:sz="0" w:space="0" w:color="auto"/>
        <w:bottom w:val="none" w:sz="0" w:space="0" w:color="auto"/>
        <w:right w:val="none" w:sz="0" w:space="0" w:color="auto"/>
      </w:divBdr>
    </w:div>
    <w:div w:id="1437826620">
      <w:bodyDiv w:val="1"/>
      <w:marLeft w:val="0"/>
      <w:marRight w:val="0"/>
      <w:marTop w:val="0"/>
      <w:marBottom w:val="0"/>
      <w:divBdr>
        <w:top w:val="none" w:sz="0" w:space="0" w:color="auto"/>
        <w:left w:val="none" w:sz="0" w:space="0" w:color="auto"/>
        <w:bottom w:val="none" w:sz="0" w:space="0" w:color="auto"/>
        <w:right w:val="none" w:sz="0" w:space="0" w:color="auto"/>
      </w:divBdr>
    </w:div>
    <w:div w:id="1438600559">
      <w:bodyDiv w:val="1"/>
      <w:marLeft w:val="0"/>
      <w:marRight w:val="0"/>
      <w:marTop w:val="0"/>
      <w:marBottom w:val="0"/>
      <w:divBdr>
        <w:top w:val="none" w:sz="0" w:space="0" w:color="auto"/>
        <w:left w:val="none" w:sz="0" w:space="0" w:color="auto"/>
        <w:bottom w:val="none" w:sz="0" w:space="0" w:color="auto"/>
        <w:right w:val="none" w:sz="0" w:space="0" w:color="auto"/>
      </w:divBdr>
    </w:div>
    <w:div w:id="1439448845">
      <w:bodyDiv w:val="1"/>
      <w:marLeft w:val="0"/>
      <w:marRight w:val="0"/>
      <w:marTop w:val="0"/>
      <w:marBottom w:val="0"/>
      <w:divBdr>
        <w:top w:val="none" w:sz="0" w:space="0" w:color="auto"/>
        <w:left w:val="none" w:sz="0" w:space="0" w:color="auto"/>
        <w:bottom w:val="none" w:sz="0" w:space="0" w:color="auto"/>
        <w:right w:val="none" w:sz="0" w:space="0" w:color="auto"/>
      </w:divBdr>
    </w:div>
    <w:div w:id="1441221970">
      <w:bodyDiv w:val="1"/>
      <w:marLeft w:val="0"/>
      <w:marRight w:val="0"/>
      <w:marTop w:val="0"/>
      <w:marBottom w:val="0"/>
      <w:divBdr>
        <w:top w:val="none" w:sz="0" w:space="0" w:color="auto"/>
        <w:left w:val="none" w:sz="0" w:space="0" w:color="auto"/>
        <w:bottom w:val="none" w:sz="0" w:space="0" w:color="auto"/>
        <w:right w:val="none" w:sz="0" w:space="0" w:color="auto"/>
      </w:divBdr>
    </w:div>
    <w:div w:id="1441679541">
      <w:bodyDiv w:val="1"/>
      <w:marLeft w:val="0"/>
      <w:marRight w:val="0"/>
      <w:marTop w:val="0"/>
      <w:marBottom w:val="0"/>
      <w:divBdr>
        <w:top w:val="none" w:sz="0" w:space="0" w:color="auto"/>
        <w:left w:val="none" w:sz="0" w:space="0" w:color="auto"/>
        <w:bottom w:val="none" w:sz="0" w:space="0" w:color="auto"/>
        <w:right w:val="none" w:sz="0" w:space="0" w:color="auto"/>
      </w:divBdr>
    </w:div>
    <w:div w:id="1442644210">
      <w:bodyDiv w:val="1"/>
      <w:marLeft w:val="0"/>
      <w:marRight w:val="0"/>
      <w:marTop w:val="0"/>
      <w:marBottom w:val="0"/>
      <w:divBdr>
        <w:top w:val="none" w:sz="0" w:space="0" w:color="auto"/>
        <w:left w:val="none" w:sz="0" w:space="0" w:color="auto"/>
        <w:bottom w:val="none" w:sz="0" w:space="0" w:color="auto"/>
        <w:right w:val="none" w:sz="0" w:space="0" w:color="auto"/>
      </w:divBdr>
    </w:div>
    <w:div w:id="1448236291">
      <w:bodyDiv w:val="1"/>
      <w:marLeft w:val="0"/>
      <w:marRight w:val="0"/>
      <w:marTop w:val="0"/>
      <w:marBottom w:val="0"/>
      <w:divBdr>
        <w:top w:val="none" w:sz="0" w:space="0" w:color="auto"/>
        <w:left w:val="none" w:sz="0" w:space="0" w:color="auto"/>
        <w:bottom w:val="none" w:sz="0" w:space="0" w:color="auto"/>
        <w:right w:val="none" w:sz="0" w:space="0" w:color="auto"/>
      </w:divBdr>
    </w:div>
    <w:div w:id="1448311795">
      <w:bodyDiv w:val="1"/>
      <w:marLeft w:val="0"/>
      <w:marRight w:val="0"/>
      <w:marTop w:val="0"/>
      <w:marBottom w:val="0"/>
      <w:divBdr>
        <w:top w:val="none" w:sz="0" w:space="0" w:color="auto"/>
        <w:left w:val="none" w:sz="0" w:space="0" w:color="auto"/>
        <w:bottom w:val="none" w:sz="0" w:space="0" w:color="auto"/>
        <w:right w:val="none" w:sz="0" w:space="0" w:color="auto"/>
      </w:divBdr>
    </w:div>
    <w:div w:id="1448423817">
      <w:bodyDiv w:val="1"/>
      <w:marLeft w:val="0"/>
      <w:marRight w:val="0"/>
      <w:marTop w:val="0"/>
      <w:marBottom w:val="0"/>
      <w:divBdr>
        <w:top w:val="none" w:sz="0" w:space="0" w:color="auto"/>
        <w:left w:val="none" w:sz="0" w:space="0" w:color="auto"/>
        <w:bottom w:val="none" w:sz="0" w:space="0" w:color="auto"/>
        <w:right w:val="none" w:sz="0" w:space="0" w:color="auto"/>
      </w:divBdr>
    </w:div>
    <w:div w:id="1449353934">
      <w:bodyDiv w:val="1"/>
      <w:marLeft w:val="0"/>
      <w:marRight w:val="0"/>
      <w:marTop w:val="0"/>
      <w:marBottom w:val="0"/>
      <w:divBdr>
        <w:top w:val="none" w:sz="0" w:space="0" w:color="auto"/>
        <w:left w:val="none" w:sz="0" w:space="0" w:color="auto"/>
        <w:bottom w:val="none" w:sz="0" w:space="0" w:color="auto"/>
        <w:right w:val="none" w:sz="0" w:space="0" w:color="auto"/>
      </w:divBdr>
    </w:div>
    <w:div w:id="1450273581">
      <w:bodyDiv w:val="1"/>
      <w:marLeft w:val="0"/>
      <w:marRight w:val="0"/>
      <w:marTop w:val="0"/>
      <w:marBottom w:val="0"/>
      <w:divBdr>
        <w:top w:val="none" w:sz="0" w:space="0" w:color="auto"/>
        <w:left w:val="none" w:sz="0" w:space="0" w:color="auto"/>
        <w:bottom w:val="none" w:sz="0" w:space="0" w:color="auto"/>
        <w:right w:val="none" w:sz="0" w:space="0" w:color="auto"/>
      </w:divBdr>
    </w:div>
    <w:div w:id="1451124032">
      <w:bodyDiv w:val="1"/>
      <w:marLeft w:val="0"/>
      <w:marRight w:val="0"/>
      <w:marTop w:val="0"/>
      <w:marBottom w:val="0"/>
      <w:divBdr>
        <w:top w:val="none" w:sz="0" w:space="0" w:color="auto"/>
        <w:left w:val="none" w:sz="0" w:space="0" w:color="auto"/>
        <w:bottom w:val="none" w:sz="0" w:space="0" w:color="auto"/>
        <w:right w:val="none" w:sz="0" w:space="0" w:color="auto"/>
      </w:divBdr>
    </w:div>
    <w:div w:id="1452086864">
      <w:bodyDiv w:val="1"/>
      <w:marLeft w:val="0"/>
      <w:marRight w:val="0"/>
      <w:marTop w:val="0"/>
      <w:marBottom w:val="0"/>
      <w:divBdr>
        <w:top w:val="none" w:sz="0" w:space="0" w:color="auto"/>
        <w:left w:val="none" w:sz="0" w:space="0" w:color="auto"/>
        <w:bottom w:val="none" w:sz="0" w:space="0" w:color="auto"/>
        <w:right w:val="none" w:sz="0" w:space="0" w:color="auto"/>
      </w:divBdr>
    </w:div>
    <w:div w:id="1452240101">
      <w:bodyDiv w:val="1"/>
      <w:marLeft w:val="0"/>
      <w:marRight w:val="0"/>
      <w:marTop w:val="0"/>
      <w:marBottom w:val="0"/>
      <w:divBdr>
        <w:top w:val="none" w:sz="0" w:space="0" w:color="auto"/>
        <w:left w:val="none" w:sz="0" w:space="0" w:color="auto"/>
        <w:bottom w:val="none" w:sz="0" w:space="0" w:color="auto"/>
        <w:right w:val="none" w:sz="0" w:space="0" w:color="auto"/>
      </w:divBdr>
    </w:div>
    <w:div w:id="1453204409">
      <w:bodyDiv w:val="1"/>
      <w:marLeft w:val="0"/>
      <w:marRight w:val="0"/>
      <w:marTop w:val="0"/>
      <w:marBottom w:val="0"/>
      <w:divBdr>
        <w:top w:val="none" w:sz="0" w:space="0" w:color="auto"/>
        <w:left w:val="none" w:sz="0" w:space="0" w:color="auto"/>
        <w:bottom w:val="none" w:sz="0" w:space="0" w:color="auto"/>
        <w:right w:val="none" w:sz="0" w:space="0" w:color="auto"/>
      </w:divBdr>
    </w:div>
    <w:div w:id="1454447028">
      <w:bodyDiv w:val="1"/>
      <w:marLeft w:val="0"/>
      <w:marRight w:val="0"/>
      <w:marTop w:val="0"/>
      <w:marBottom w:val="0"/>
      <w:divBdr>
        <w:top w:val="none" w:sz="0" w:space="0" w:color="auto"/>
        <w:left w:val="none" w:sz="0" w:space="0" w:color="auto"/>
        <w:bottom w:val="none" w:sz="0" w:space="0" w:color="auto"/>
        <w:right w:val="none" w:sz="0" w:space="0" w:color="auto"/>
      </w:divBdr>
    </w:div>
    <w:div w:id="1454716039">
      <w:bodyDiv w:val="1"/>
      <w:marLeft w:val="0"/>
      <w:marRight w:val="0"/>
      <w:marTop w:val="0"/>
      <w:marBottom w:val="0"/>
      <w:divBdr>
        <w:top w:val="none" w:sz="0" w:space="0" w:color="auto"/>
        <w:left w:val="none" w:sz="0" w:space="0" w:color="auto"/>
        <w:bottom w:val="none" w:sz="0" w:space="0" w:color="auto"/>
        <w:right w:val="none" w:sz="0" w:space="0" w:color="auto"/>
      </w:divBdr>
    </w:div>
    <w:div w:id="1454910461">
      <w:bodyDiv w:val="1"/>
      <w:marLeft w:val="0"/>
      <w:marRight w:val="0"/>
      <w:marTop w:val="0"/>
      <w:marBottom w:val="0"/>
      <w:divBdr>
        <w:top w:val="none" w:sz="0" w:space="0" w:color="auto"/>
        <w:left w:val="none" w:sz="0" w:space="0" w:color="auto"/>
        <w:bottom w:val="none" w:sz="0" w:space="0" w:color="auto"/>
        <w:right w:val="none" w:sz="0" w:space="0" w:color="auto"/>
      </w:divBdr>
    </w:div>
    <w:div w:id="1455250285">
      <w:bodyDiv w:val="1"/>
      <w:marLeft w:val="0"/>
      <w:marRight w:val="0"/>
      <w:marTop w:val="0"/>
      <w:marBottom w:val="0"/>
      <w:divBdr>
        <w:top w:val="none" w:sz="0" w:space="0" w:color="auto"/>
        <w:left w:val="none" w:sz="0" w:space="0" w:color="auto"/>
        <w:bottom w:val="none" w:sz="0" w:space="0" w:color="auto"/>
        <w:right w:val="none" w:sz="0" w:space="0" w:color="auto"/>
      </w:divBdr>
    </w:div>
    <w:div w:id="1455489912">
      <w:bodyDiv w:val="1"/>
      <w:marLeft w:val="0"/>
      <w:marRight w:val="0"/>
      <w:marTop w:val="0"/>
      <w:marBottom w:val="0"/>
      <w:divBdr>
        <w:top w:val="none" w:sz="0" w:space="0" w:color="auto"/>
        <w:left w:val="none" w:sz="0" w:space="0" w:color="auto"/>
        <w:bottom w:val="none" w:sz="0" w:space="0" w:color="auto"/>
        <w:right w:val="none" w:sz="0" w:space="0" w:color="auto"/>
      </w:divBdr>
    </w:div>
    <w:div w:id="1456021378">
      <w:bodyDiv w:val="1"/>
      <w:marLeft w:val="0"/>
      <w:marRight w:val="0"/>
      <w:marTop w:val="0"/>
      <w:marBottom w:val="0"/>
      <w:divBdr>
        <w:top w:val="none" w:sz="0" w:space="0" w:color="auto"/>
        <w:left w:val="none" w:sz="0" w:space="0" w:color="auto"/>
        <w:bottom w:val="none" w:sz="0" w:space="0" w:color="auto"/>
        <w:right w:val="none" w:sz="0" w:space="0" w:color="auto"/>
      </w:divBdr>
    </w:div>
    <w:div w:id="1456563398">
      <w:bodyDiv w:val="1"/>
      <w:marLeft w:val="0"/>
      <w:marRight w:val="0"/>
      <w:marTop w:val="0"/>
      <w:marBottom w:val="0"/>
      <w:divBdr>
        <w:top w:val="none" w:sz="0" w:space="0" w:color="auto"/>
        <w:left w:val="none" w:sz="0" w:space="0" w:color="auto"/>
        <w:bottom w:val="none" w:sz="0" w:space="0" w:color="auto"/>
        <w:right w:val="none" w:sz="0" w:space="0" w:color="auto"/>
      </w:divBdr>
    </w:div>
    <w:div w:id="1458253824">
      <w:bodyDiv w:val="1"/>
      <w:marLeft w:val="0"/>
      <w:marRight w:val="0"/>
      <w:marTop w:val="0"/>
      <w:marBottom w:val="0"/>
      <w:divBdr>
        <w:top w:val="none" w:sz="0" w:space="0" w:color="auto"/>
        <w:left w:val="none" w:sz="0" w:space="0" w:color="auto"/>
        <w:bottom w:val="none" w:sz="0" w:space="0" w:color="auto"/>
        <w:right w:val="none" w:sz="0" w:space="0" w:color="auto"/>
      </w:divBdr>
    </w:div>
    <w:div w:id="1458453368">
      <w:bodyDiv w:val="1"/>
      <w:marLeft w:val="0"/>
      <w:marRight w:val="0"/>
      <w:marTop w:val="0"/>
      <w:marBottom w:val="0"/>
      <w:divBdr>
        <w:top w:val="none" w:sz="0" w:space="0" w:color="auto"/>
        <w:left w:val="none" w:sz="0" w:space="0" w:color="auto"/>
        <w:bottom w:val="none" w:sz="0" w:space="0" w:color="auto"/>
        <w:right w:val="none" w:sz="0" w:space="0" w:color="auto"/>
      </w:divBdr>
    </w:div>
    <w:div w:id="1460030963">
      <w:bodyDiv w:val="1"/>
      <w:marLeft w:val="0"/>
      <w:marRight w:val="0"/>
      <w:marTop w:val="0"/>
      <w:marBottom w:val="0"/>
      <w:divBdr>
        <w:top w:val="none" w:sz="0" w:space="0" w:color="auto"/>
        <w:left w:val="none" w:sz="0" w:space="0" w:color="auto"/>
        <w:bottom w:val="none" w:sz="0" w:space="0" w:color="auto"/>
        <w:right w:val="none" w:sz="0" w:space="0" w:color="auto"/>
      </w:divBdr>
    </w:div>
    <w:div w:id="1460303260">
      <w:bodyDiv w:val="1"/>
      <w:marLeft w:val="0"/>
      <w:marRight w:val="0"/>
      <w:marTop w:val="0"/>
      <w:marBottom w:val="0"/>
      <w:divBdr>
        <w:top w:val="none" w:sz="0" w:space="0" w:color="auto"/>
        <w:left w:val="none" w:sz="0" w:space="0" w:color="auto"/>
        <w:bottom w:val="none" w:sz="0" w:space="0" w:color="auto"/>
        <w:right w:val="none" w:sz="0" w:space="0" w:color="auto"/>
      </w:divBdr>
    </w:div>
    <w:div w:id="1460344288">
      <w:bodyDiv w:val="1"/>
      <w:marLeft w:val="0"/>
      <w:marRight w:val="0"/>
      <w:marTop w:val="0"/>
      <w:marBottom w:val="0"/>
      <w:divBdr>
        <w:top w:val="none" w:sz="0" w:space="0" w:color="auto"/>
        <w:left w:val="none" w:sz="0" w:space="0" w:color="auto"/>
        <w:bottom w:val="none" w:sz="0" w:space="0" w:color="auto"/>
        <w:right w:val="none" w:sz="0" w:space="0" w:color="auto"/>
      </w:divBdr>
    </w:div>
    <w:div w:id="1461680895">
      <w:bodyDiv w:val="1"/>
      <w:marLeft w:val="0"/>
      <w:marRight w:val="0"/>
      <w:marTop w:val="0"/>
      <w:marBottom w:val="0"/>
      <w:divBdr>
        <w:top w:val="none" w:sz="0" w:space="0" w:color="auto"/>
        <w:left w:val="none" w:sz="0" w:space="0" w:color="auto"/>
        <w:bottom w:val="none" w:sz="0" w:space="0" w:color="auto"/>
        <w:right w:val="none" w:sz="0" w:space="0" w:color="auto"/>
      </w:divBdr>
    </w:div>
    <w:div w:id="1464542463">
      <w:bodyDiv w:val="1"/>
      <w:marLeft w:val="0"/>
      <w:marRight w:val="0"/>
      <w:marTop w:val="0"/>
      <w:marBottom w:val="0"/>
      <w:divBdr>
        <w:top w:val="none" w:sz="0" w:space="0" w:color="auto"/>
        <w:left w:val="none" w:sz="0" w:space="0" w:color="auto"/>
        <w:bottom w:val="none" w:sz="0" w:space="0" w:color="auto"/>
        <w:right w:val="none" w:sz="0" w:space="0" w:color="auto"/>
      </w:divBdr>
    </w:div>
    <w:div w:id="1465468401">
      <w:bodyDiv w:val="1"/>
      <w:marLeft w:val="0"/>
      <w:marRight w:val="0"/>
      <w:marTop w:val="0"/>
      <w:marBottom w:val="0"/>
      <w:divBdr>
        <w:top w:val="none" w:sz="0" w:space="0" w:color="auto"/>
        <w:left w:val="none" w:sz="0" w:space="0" w:color="auto"/>
        <w:bottom w:val="none" w:sz="0" w:space="0" w:color="auto"/>
        <w:right w:val="none" w:sz="0" w:space="0" w:color="auto"/>
      </w:divBdr>
    </w:div>
    <w:div w:id="1466973589">
      <w:bodyDiv w:val="1"/>
      <w:marLeft w:val="0"/>
      <w:marRight w:val="0"/>
      <w:marTop w:val="0"/>
      <w:marBottom w:val="0"/>
      <w:divBdr>
        <w:top w:val="none" w:sz="0" w:space="0" w:color="auto"/>
        <w:left w:val="none" w:sz="0" w:space="0" w:color="auto"/>
        <w:bottom w:val="none" w:sz="0" w:space="0" w:color="auto"/>
        <w:right w:val="none" w:sz="0" w:space="0" w:color="auto"/>
      </w:divBdr>
    </w:div>
    <w:div w:id="1467166936">
      <w:bodyDiv w:val="1"/>
      <w:marLeft w:val="0"/>
      <w:marRight w:val="0"/>
      <w:marTop w:val="0"/>
      <w:marBottom w:val="0"/>
      <w:divBdr>
        <w:top w:val="none" w:sz="0" w:space="0" w:color="auto"/>
        <w:left w:val="none" w:sz="0" w:space="0" w:color="auto"/>
        <w:bottom w:val="none" w:sz="0" w:space="0" w:color="auto"/>
        <w:right w:val="none" w:sz="0" w:space="0" w:color="auto"/>
      </w:divBdr>
    </w:div>
    <w:div w:id="1467625407">
      <w:bodyDiv w:val="1"/>
      <w:marLeft w:val="0"/>
      <w:marRight w:val="0"/>
      <w:marTop w:val="0"/>
      <w:marBottom w:val="0"/>
      <w:divBdr>
        <w:top w:val="none" w:sz="0" w:space="0" w:color="auto"/>
        <w:left w:val="none" w:sz="0" w:space="0" w:color="auto"/>
        <w:bottom w:val="none" w:sz="0" w:space="0" w:color="auto"/>
        <w:right w:val="none" w:sz="0" w:space="0" w:color="auto"/>
      </w:divBdr>
    </w:div>
    <w:div w:id="1469979007">
      <w:bodyDiv w:val="1"/>
      <w:marLeft w:val="0"/>
      <w:marRight w:val="0"/>
      <w:marTop w:val="0"/>
      <w:marBottom w:val="0"/>
      <w:divBdr>
        <w:top w:val="none" w:sz="0" w:space="0" w:color="auto"/>
        <w:left w:val="none" w:sz="0" w:space="0" w:color="auto"/>
        <w:bottom w:val="none" w:sz="0" w:space="0" w:color="auto"/>
        <w:right w:val="none" w:sz="0" w:space="0" w:color="auto"/>
      </w:divBdr>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
    <w:div w:id="1471047178">
      <w:bodyDiv w:val="1"/>
      <w:marLeft w:val="0"/>
      <w:marRight w:val="0"/>
      <w:marTop w:val="0"/>
      <w:marBottom w:val="0"/>
      <w:divBdr>
        <w:top w:val="none" w:sz="0" w:space="0" w:color="auto"/>
        <w:left w:val="none" w:sz="0" w:space="0" w:color="auto"/>
        <w:bottom w:val="none" w:sz="0" w:space="0" w:color="auto"/>
        <w:right w:val="none" w:sz="0" w:space="0" w:color="auto"/>
      </w:divBdr>
    </w:div>
    <w:div w:id="1471552122">
      <w:bodyDiv w:val="1"/>
      <w:marLeft w:val="0"/>
      <w:marRight w:val="0"/>
      <w:marTop w:val="0"/>
      <w:marBottom w:val="0"/>
      <w:divBdr>
        <w:top w:val="none" w:sz="0" w:space="0" w:color="auto"/>
        <w:left w:val="none" w:sz="0" w:space="0" w:color="auto"/>
        <w:bottom w:val="none" w:sz="0" w:space="0" w:color="auto"/>
        <w:right w:val="none" w:sz="0" w:space="0" w:color="auto"/>
      </w:divBdr>
    </w:div>
    <w:div w:id="1476875857">
      <w:bodyDiv w:val="1"/>
      <w:marLeft w:val="0"/>
      <w:marRight w:val="0"/>
      <w:marTop w:val="0"/>
      <w:marBottom w:val="0"/>
      <w:divBdr>
        <w:top w:val="none" w:sz="0" w:space="0" w:color="auto"/>
        <w:left w:val="none" w:sz="0" w:space="0" w:color="auto"/>
        <w:bottom w:val="none" w:sz="0" w:space="0" w:color="auto"/>
        <w:right w:val="none" w:sz="0" w:space="0" w:color="auto"/>
      </w:divBdr>
    </w:div>
    <w:div w:id="1476992226">
      <w:bodyDiv w:val="1"/>
      <w:marLeft w:val="0"/>
      <w:marRight w:val="0"/>
      <w:marTop w:val="0"/>
      <w:marBottom w:val="0"/>
      <w:divBdr>
        <w:top w:val="none" w:sz="0" w:space="0" w:color="auto"/>
        <w:left w:val="none" w:sz="0" w:space="0" w:color="auto"/>
        <w:bottom w:val="none" w:sz="0" w:space="0" w:color="auto"/>
        <w:right w:val="none" w:sz="0" w:space="0" w:color="auto"/>
      </w:divBdr>
    </w:div>
    <w:div w:id="1477142601">
      <w:bodyDiv w:val="1"/>
      <w:marLeft w:val="0"/>
      <w:marRight w:val="0"/>
      <w:marTop w:val="0"/>
      <w:marBottom w:val="0"/>
      <w:divBdr>
        <w:top w:val="none" w:sz="0" w:space="0" w:color="auto"/>
        <w:left w:val="none" w:sz="0" w:space="0" w:color="auto"/>
        <w:bottom w:val="none" w:sz="0" w:space="0" w:color="auto"/>
        <w:right w:val="none" w:sz="0" w:space="0" w:color="auto"/>
      </w:divBdr>
    </w:div>
    <w:div w:id="1477143034">
      <w:bodyDiv w:val="1"/>
      <w:marLeft w:val="0"/>
      <w:marRight w:val="0"/>
      <w:marTop w:val="0"/>
      <w:marBottom w:val="0"/>
      <w:divBdr>
        <w:top w:val="none" w:sz="0" w:space="0" w:color="auto"/>
        <w:left w:val="none" w:sz="0" w:space="0" w:color="auto"/>
        <w:bottom w:val="none" w:sz="0" w:space="0" w:color="auto"/>
        <w:right w:val="none" w:sz="0" w:space="0" w:color="auto"/>
      </w:divBdr>
    </w:div>
    <w:div w:id="1477381464">
      <w:bodyDiv w:val="1"/>
      <w:marLeft w:val="0"/>
      <w:marRight w:val="0"/>
      <w:marTop w:val="0"/>
      <w:marBottom w:val="0"/>
      <w:divBdr>
        <w:top w:val="none" w:sz="0" w:space="0" w:color="auto"/>
        <w:left w:val="none" w:sz="0" w:space="0" w:color="auto"/>
        <w:bottom w:val="none" w:sz="0" w:space="0" w:color="auto"/>
        <w:right w:val="none" w:sz="0" w:space="0" w:color="auto"/>
      </w:divBdr>
    </w:div>
    <w:div w:id="1478258970">
      <w:bodyDiv w:val="1"/>
      <w:marLeft w:val="0"/>
      <w:marRight w:val="0"/>
      <w:marTop w:val="0"/>
      <w:marBottom w:val="0"/>
      <w:divBdr>
        <w:top w:val="none" w:sz="0" w:space="0" w:color="auto"/>
        <w:left w:val="none" w:sz="0" w:space="0" w:color="auto"/>
        <w:bottom w:val="none" w:sz="0" w:space="0" w:color="auto"/>
        <w:right w:val="none" w:sz="0" w:space="0" w:color="auto"/>
      </w:divBdr>
    </w:div>
    <w:div w:id="1480263112">
      <w:bodyDiv w:val="1"/>
      <w:marLeft w:val="0"/>
      <w:marRight w:val="0"/>
      <w:marTop w:val="0"/>
      <w:marBottom w:val="0"/>
      <w:divBdr>
        <w:top w:val="none" w:sz="0" w:space="0" w:color="auto"/>
        <w:left w:val="none" w:sz="0" w:space="0" w:color="auto"/>
        <w:bottom w:val="none" w:sz="0" w:space="0" w:color="auto"/>
        <w:right w:val="none" w:sz="0" w:space="0" w:color="auto"/>
      </w:divBdr>
    </w:div>
    <w:div w:id="1481312424">
      <w:bodyDiv w:val="1"/>
      <w:marLeft w:val="0"/>
      <w:marRight w:val="0"/>
      <w:marTop w:val="0"/>
      <w:marBottom w:val="0"/>
      <w:divBdr>
        <w:top w:val="none" w:sz="0" w:space="0" w:color="auto"/>
        <w:left w:val="none" w:sz="0" w:space="0" w:color="auto"/>
        <w:bottom w:val="none" w:sz="0" w:space="0" w:color="auto"/>
        <w:right w:val="none" w:sz="0" w:space="0" w:color="auto"/>
      </w:divBdr>
    </w:div>
    <w:div w:id="1481967443">
      <w:bodyDiv w:val="1"/>
      <w:marLeft w:val="0"/>
      <w:marRight w:val="0"/>
      <w:marTop w:val="0"/>
      <w:marBottom w:val="0"/>
      <w:divBdr>
        <w:top w:val="none" w:sz="0" w:space="0" w:color="auto"/>
        <w:left w:val="none" w:sz="0" w:space="0" w:color="auto"/>
        <w:bottom w:val="none" w:sz="0" w:space="0" w:color="auto"/>
        <w:right w:val="none" w:sz="0" w:space="0" w:color="auto"/>
      </w:divBdr>
    </w:div>
    <w:div w:id="1483157033">
      <w:bodyDiv w:val="1"/>
      <w:marLeft w:val="0"/>
      <w:marRight w:val="0"/>
      <w:marTop w:val="0"/>
      <w:marBottom w:val="0"/>
      <w:divBdr>
        <w:top w:val="none" w:sz="0" w:space="0" w:color="auto"/>
        <w:left w:val="none" w:sz="0" w:space="0" w:color="auto"/>
        <w:bottom w:val="none" w:sz="0" w:space="0" w:color="auto"/>
        <w:right w:val="none" w:sz="0" w:space="0" w:color="auto"/>
      </w:divBdr>
    </w:div>
    <w:div w:id="1483809899">
      <w:bodyDiv w:val="1"/>
      <w:marLeft w:val="0"/>
      <w:marRight w:val="0"/>
      <w:marTop w:val="0"/>
      <w:marBottom w:val="0"/>
      <w:divBdr>
        <w:top w:val="none" w:sz="0" w:space="0" w:color="auto"/>
        <w:left w:val="none" w:sz="0" w:space="0" w:color="auto"/>
        <w:bottom w:val="none" w:sz="0" w:space="0" w:color="auto"/>
        <w:right w:val="none" w:sz="0" w:space="0" w:color="auto"/>
      </w:divBdr>
    </w:div>
    <w:div w:id="1483889828">
      <w:bodyDiv w:val="1"/>
      <w:marLeft w:val="0"/>
      <w:marRight w:val="0"/>
      <w:marTop w:val="0"/>
      <w:marBottom w:val="0"/>
      <w:divBdr>
        <w:top w:val="none" w:sz="0" w:space="0" w:color="auto"/>
        <w:left w:val="none" w:sz="0" w:space="0" w:color="auto"/>
        <w:bottom w:val="none" w:sz="0" w:space="0" w:color="auto"/>
        <w:right w:val="none" w:sz="0" w:space="0" w:color="auto"/>
      </w:divBdr>
    </w:div>
    <w:div w:id="1484200231">
      <w:bodyDiv w:val="1"/>
      <w:marLeft w:val="0"/>
      <w:marRight w:val="0"/>
      <w:marTop w:val="0"/>
      <w:marBottom w:val="0"/>
      <w:divBdr>
        <w:top w:val="none" w:sz="0" w:space="0" w:color="auto"/>
        <w:left w:val="none" w:sz="0" w:space="0" w:color="auto"/>
        <w:bottom w:val="none" w:sz="0" w:space="0" w:color="auto"/>
        <w:right w:val="none" w:sz="0" w:space="0" w:color="auto"/>
      </w:divBdr>
    </w:div>
    <w:div w:id="1484200416">
      <w:bodyDiv w:val="1"/>
      <w:marLeft w:val="0"/>
      <w:marRight w:val="0"/>
      <w:marTop w:val="0"/>
      <w:marBottom w:val="0"/>
      <w:divBdr>
        <w:top w:val="none" w:sz="0" w:space="0" w:color="auto"/>
        <w:left w:val="none" w:sz="0" w:space="0" w:color="auto"/>
        <w:bottom w:val="none" w:sz="0" w:space="0" w:color="auto"/>
        <w:right w:val="none" w:sz="0" w:space="0" w:color="auto"/>
      </w:divBdr>
    </w:div>
    <w:div w:id="1485269225">
      <w:bodyDiv w:val="1"/>
      <w:marLeft w:val="0"/>
      <w:marRight w:val="0"/>
      <w:marTop w:val="0"/>
      <w:marBottom w:val="0"/>
      <w:divBdr>
        <w:top w:val="none" w:sz="0" w:space="0" w:color="auto"/>
        <w:left w:val="none" w:sz="0" w:space="0" w:color="auto"/>
        <w:bottom w:val="none" w:sz="0" w:space="0" w:color="auto"/>
        <w:right w:val="none" w:sz="0" w:space="0" w:color="auto"/>
      </w:divBdr>
    </w:div>
    <w:div w:id="1485393730">
      <w:bodyDiv w:val="1"/>
      <w:marLeft w:val="0"/>
      <w:marRight w:val="0"/>
      <w:marTop w:val="0"/>
      <w:marBottom w:val="0"/>
      <w:divBdr>
        <w:top w:val="none" w:sz="0" w:space="0" w:color="auto"/>
        <w:left w:val="none" w:sz="0" w:space="0" w:color="auto"/>
        <w:bottom w:val="none" w:sz="0" w:space="0" w:color="auto"/>
        <w:right w:val="none" w:sz="0" w:space="0" w:color="auto"/>
      </w:divBdr>
    </w:div>
    <w:div w:id="1486629476">
      <w:bodyDiv w:val="1"/>
      <w:marLeft w:val="0"/>
      <w:marRight w:val="0"/>
      <w:marTop w:val="0"/>
      <w:marBottom w:val="0"/>
      <w:divBdr>
        <w:top w:val="none" w:sz="0" w:space="0" w:color="auto"/>
        <w:left w:val="none" w:sz="0" w:space="0" w:color="auto"/>
        <w:bottom w:val="none" w:sz="0" w:space="0" w:color="auto"/>
        <w:right w:val="none" w:sz="0" w:space="0" w:color="auto"/>
      </w:divBdr>
    </w:div>
    <w:div w:id="1486971722">
      <w:bodyDiv w:val="1"/>
      <w:marLeft w:val="0"/>
      <w:marRight w:val="0"/>
      <w:marTop w:val="0"/>
      <w:marBottom w:val="0"/>
      <w:divBdr>
        <w:top w:val="none" w:sz="0" w:space="0" w:color="auto"/>
        <w:left w:val="none" w:sz="0" w:space="0" w:color="auto"/>
        <w:bottom w:val="none" w:sz="0" w:space="0" w:color="auto"/>
        <w:right w:val="none" w:sz="0" w:space="0" w:color="auto"/>
      </w:divBdr>
    </w:div>
    <w:div w:id="1487554595">
      <w:bodyDiv w:val="1"/>
      <w:marLeft w:val="0"/>
      <w:marRight w:val="0"/>
      <w:marTop w:val="0"/>
      <w:marBottom w:val="0"/>
      <w:divBdr>
        <w:top w:val="none" w:sz="0" w:space="0" w:color="auto"/>
        <w:left w:val="none" w:sz="0" w:space="0" w:color="auto"/>
        <w:bottom w:val="none" w:sz="0" w:space="0" w:color="auto"/>
        <w:right w:val="none" w:sz="0" w:space="0" w:color="auto"/>
      </w:divBdr>
    </w:div>
    <w:div w:id="1487815651">
      <w:bodyDiv w:val="1"/>
      <w:marLeft w:val="0"/>
      <w:marRight w:val="0"/>
      <w:marTop w:val="0"/>
      <w:marBottom w:val="0"/>
      <w:divBdr>
        <w:top w:val="none" w:sz="0" w:space="0" w:color="auto"/>
        <w:left w:val="none" w:sz="0" w:space="0" w:color="auto"/>
        <w:bottom w:val="none" w:sz="0" w:space="0" w:color="auto"/>
        <w:right w:val="none" w:sz="0" w:space="0" w:color="auto"/>
      </w:divBdr>
    </w:div>
    <w:div w:id="1488403670">
      <w:bodyDiv w:val="1"/>
      <w:marLeft w:val="0"/>
      <w:marRight w:val="0"/>
      <w:marTop w:val="0"/>
      <w:marBottom w:val="0"/>
      <w:divBdr>
        <w:top w:val="none" w:sz="0" w:space="0" w:color="auto"/>
        <w:left w:val="none" w:sz="0" w:space="0" w:color="auto"/>
        <w:bottom w:val="none" w:sz="0" w:space="0" w:color="auto"/>
        <w:right w:val="none" w:sz="0" w:space="0" w:color="auto"/>
      </w:divBdr>
    </w:div>
    <w:div w:id="1489051938">
      <w:bodyDiv w:val="1"/>
      <w:marLeft w:val="0"/>
      <w:marRight w:val="0"/>
      <w:marTop w:val="0"/>
      <w:marBottom w:val="0"/>
      <w:divBdr>
        <w:top w:val="none" w:sz="0" w:space="0" w:color="auto"/>
        <w:left w:val="none" w:sz="0" w:space="0" w:color="auto"/>
        <w:bottom w:val="none" w:sz="0" w:space="0" w:color="auto"/>
        <w:right w:val="none" w:sz="0" w:space="0" w:color="auto"/>
      </w:divBdr>
    </w:div>
    <w:div w:id="1489830230">
      <w:bodyDiv w:val="1"/>
      <w:marLeft w:val="0"/>
      <w:marRight w:val="0"/>
      <w:marTop w:val="0"/>
      <w:marBottom w:val="0"/>
      <w:divBdr>
        <w:top w:val="none" w:sz="0" w:space="0" w:color="auto"/>
        <w:left w:val="none" w:sz="0" w:space="0" w:color="auto"/>
        <w:bottom w:val="none" w:sz="0" w:space="0" w:color="auto"/>
        <w:right w:val="none" w:sz="0" w:space="0" w:color="auto"/>
      </w:divBdr>
    </w:div>
    <w:div w:id="1489982741">
      <w:bodyDiv w:val="1"/>
      <w:marLeft w:val="0"/>
      <w:marRight w:val="0"/>
      <w:marTop w:val="0"/>
      <w:marBottom w:val="0"/>
      <w:divBdr>
        <w:top w:val="none" w:sz="0" w:space="0" w:color="auto"/>
        <w:left w:val="none" w:sz="0" w:space="0" w:color="auto"/>
        <w:bottom w:val="none" w:sz="0" w:space="0" w:color="auto"/>
        <w:right w:val="none" w:sz="0" w:space="0" w:color="auto"/>
      </w:divBdr>
    </w:div>
    <w:div w:id="1490092672">
      <w:bodyDiv w:val="1"/>
      <w:marLeft w:val="0"/>
      <w:marRight w:val="0"/>
      <w:marTop w:val="0"/>
      <w:marBottom w:val="0"/>
      <w:divBdr>
        <w:top w:val="none" w:sz="0" w:space="0" w:color="auto"/>
        <w:left w:val="none" w:sz="0" w:space="0" w:color="auto"/>
        <w:bottom w:val="none" w:sz="0" w:space="0" w:color="auto"/>
        <w:right w:val="none" w:sz="0" w:space="0" w:color="auto"/>
      </w:divBdr>
    </w:div>
    <w:div w:id="1491945982">
      <w:bodyDiv w:val="1"/>
      <w:marLeft w:val="0"/>
      <w:marRight w:val="0"/>
      <w:marTop w:val="0"/>
      <w:marBottom w:val="0"/>
      <w:divBdr>
        <w:top w:val="none" w:sz="0" w:space="0" w:color="auto"/>
        <w:left w:val="none" w:sz="0" w:space="0" w:color="auto"/>
        <w:bottom w:val="none" w:sz="0" w:space="0" w:color="auto"/>
        <w:right w:val="none" w:sz="0" w:space="0" w:color="auto"/>
      </w:divBdr>
    </w:div>
    <w:div w:id="1492284381">
      <w:bodyDiv w:val="1"/>
      <w:marLeft w:val="0"/>
      <w:marRight w:val="0"/>
      <w:marTop w:val="0"/>
      <w:marBottom w:val="0"/>
      <w:divBdr>
        <w:top w:val="none" w:sz="0" w:space="0" w:color="auto"/>
        <w:left w:val="none" w:sz="0" w:space="0" w:color="auto"/>
        <w:bottom w:val="none" w:sz="0" w:space="0" w:color="auto"/>
        <w:right w:val="none" w:sz="0" w:space="0" w:color="auto"/>
      </w:divBdr>
    </w:div>
    <w:div w:id="1492525307">
      <w:bodyDiv w:val="1"/>
      <w:marLeft w:val="0"/>
      <w:marRight w:val="0"/>
      <w:marTop w:val="0"/>
      <w:marBottom w:val="0"/>
      <w:divBdr>
        <w:top w:val="none" w:sz="0" w:space="0" w:color="auto"/>
        <w:left w:val="none" w:sz="0" w:space="0" w:color="auto"/>
        <w:bottom w:val="none" w:sz="0" w:space="0" w:color="auto"/>
        <w:right w:val="none" w:sz="0" w:space="0" w:color="auto"/>
      </w:divBdr>
    </w:div>
    <w:div w:id="1495535470">
      <w:bodyDiv w:val="1"/>
      <w:marLeft w:val="0"/>
      <w:marRight w:val="0"/>
      <w:marTop w:val="0"/>
      <w:marBottom w:val="0"/>
      <w:divBdr>
        <w:top w:val="none" w:sz="0" w:space="0" w:color="auto"/>
        <w:left w:val="none" w:sz="0" w:space="0" w:color="auto"/>
        <w:bottom w:val="none" w:sz="0" w:space="0" w:color="auto"/>
        <w:right w:val="none" w:sz="0" w:space="0" w:color="auto"/>
      </w:divBdr>
    </w:div>
    <w:div w:id="1495535944">
      <w:bodyDiv w:val="1"/>
      <w:marLeft w:val="0"/>
      <w:marRight w:val="0"/>
      <w:marTop w:val="0"/>
      <w:marBottom w:val="0"/>
      <w:divBdr>
        <w:top w:val="none" w:sz="0" w:space="0" w:color="auto"/>
        <w:left w:val="none" w:sz="0" w:space="0" w:color="auto"/>
        <w:bottom w:val="none" w:sz="0" w:space="0" w:color="auto"/>
        <w:right w:val="none" w:sz="0" w:space="0" w:color="auto"/>
      </w:divBdr>
    </w:div>
    <w:div w:id="1496385268">
      <w:bodyDiv w:val="1"/>
      <w:marLeft w:val="0"/>
      <w:marRight w:val="0"/>
      <w:marTop w:val="0"/>
      <w:marBottom w:val="0"/>
      <w:divBdr>
        <w:top w:val="none" w:sz="0" w:space="0" w:color="auto"/>
        <w:left w:val="none" w:sz="0" w:space="0" w:color="auto"/>
        <w:bottom w:val="none" w:sz="0" w:space="0" w:color="auto"/>
        <w:right w:val="none" w:sz="0" w:space="0" w:color="auto"/>
      </w:divBdr>
    </w:div>
    <w:div w:id="1497304542">
      <w:bodyDiv w:val="1"/>
      <w:marLeft w:val="0"/>
      <w:marRight w:val="0"/>
      <w:marTop w:val="0"/>
      <w:marBottom w:val="0"/>
      <w:divBdr>
        <w:top w:val="none" w:sz="0" w:space="0" w:color="auto"/>
        <w:left w:val="none" w:sz="0" w:space="0" w:color="auto"/>
        <w:bottom w:val="none" w:sz="0" w:space="0" w:color="auto"/>
        <w:right w:val="none" w:sz="0" w:space="0" w:color="auto"/>
      </w:divBdr>
    </w:div>
    <w:div w:id="1497453499">
      <w:bodyDiv w:val="1"/>
      <w:marLeft w:val="0"/>
      <w:marRight w:val="0"/>
      <w:marTop w:val="0"/>
      <w:marBottom w:val="0"/>
      <w:divBdr>
        <w:top w:val="none" w:sz="0" w:space="0" w:color="auto"/>
        <w:left w:val="none" w:sz="0" w:space="0" w:color="auto"/>
        <w:bottom w:val="none" w:sz="0" w:space="0" w:color="auto"/>
        <w:right w:val="none" w:sz="0" w:space="0" w:color="auto"/>
      </w:divBdr>
    </w:div>
    <w:div w:id="1498425265">
      <w:bodyDiv w:val="1"/>
      <w:marLeft w:val="0"/>
      <w:marRight w:val="0"/>
      <w:marTop w:val="0"/>
      <w:marBottom w:val="0"/>
      <w:divBdr>
        <w:top w:val="none" w:sz="0" w:space="0" w:color="auto"/>
        <w:left w:val="none" w:sz="0" w:space="0" w:color="auto"/>
        <w:bottom w:val="none" w:sz="0" w:space="0" w:color="auto"/>
        <w:right w:val="none" w:sz="0" w:space="0" w:color="auto"/>
      </w:divBdr>
    </w:div>
    <w:div w:id="1499538549">
      <w:bodyDiv w:val="1"/>
      <w:marLeft w:val="0"/>
      <w:marRight w:val="0"/>
      <w:marTop w:val="0"/>
      <w:marBottom w:val="0"/>
      <w:divBdr>
        <w:top w:val="none" w:sz="0" w:space="0" w:color="auto"/>
        <w:left w:val="none" w:sz="0" w:space="0" w:color="auto"/>
        <w:bottom w:val="none" w:sz="0" w:space="0" w:color="auto"/>
        <w:right w:val="none" w:sz="0" w:space="0" w:color="auto"/>
      </w:divBdr>
    </w:div>
    <w:div w:id="1501693675">
      <w:bodyDiv w:val="1"/>
      <w:marLeft w:val="0"/>
      <w:marRight w:val="0"/>
      <w:marTop w:val="0"/>
      <w:marBottom w:val="0"/>
      <w:divBdr>
        <w:top w:val="none" w:sz="0" w:space="0" w:color="auto"/>
        <w:left w:val="none" w:sz="0" w:space="0" w:color="auto"/>
        <w:bottom w:val="none" w:sz="0" w:space="0" w:color="auto"/>
        <w:right w:val="none" w:sz="0" w:space="0" w:color="auto"/>
      </w:divBdr>
    </w:div>
    <w:div w:id="1501778573">
      <w:bodyDiv w:val="1"/>
      <w:marLeft w:val="0"/>
      <w:marRight w:val="0"/>
      <w:marTop w:val="0"/>
      <w:marBottom w:val="0"/>
      <w:divBdr>
        <w:top w:val="none" w:sz="0" w:space="0" w:color="auto"/>
        <w:left w:val="none" w:sz="0" w:space="0" w:color="auto"/>
        <w:bottom w:val="none" w:sz="0" w:space="0" w:color="auto"/>
        <w:right w:val="none" w:sz="0" w:space="0" w:color="auto"/>
      </w:divBdr>
    </w:div>
    <w:div w:id="1502311182">
      <w:bodyDiv w:val="1"/>
      <w:marLeft w:val="0"/>
      <w:marRight w:val="0"/>
      <w:marTop w:val="0"/>
      <w:marBottom w:val="0"/>
      <w:divBdr>
        <w:top w:val="none" w:sz="0" w:space="0" w:color="auto"/>
        <w:left w:val="none" w:sz="0" w:space="0" w:color="auto"/>
        <w:bottom w:val="none" w:sz="0" w:space="0" w:color="auto"/>
        <w:right w:val="none" w:sz="0" w:space="0" w:color="auto"/>
      </w:divBdr>
    </w:div>
    <w:div w:id="1504205230">
      <w:bodyDiv w:val="1"/>
      <w:marLeft w:val="0"/>
      <w:marRight w:val="0"/>
      <w:marTop w:val="0"/>
      <w:marBottom w:val="0"/>
      <w:divBdr>
        <w:top w:val="none" w:sz="0" w:space="0" w:color="auto"/>
        <w:left w:val="none" w:sz="0" w:space="0" w:color="auto"/>
        <w:bottom w:val="none" w:sz="0" w:space="0" w:color="auto"/>
        <w:right w:val="none" w:sz="0" w:space="0" w:color="auto"/>
      </w:divBdr>
    </w:div>
    <w:div w:id="1504322865">
      <w:bodyDiv w:val="1"/>
      <w:marLeft w:val="0"/>
      <w:marRight w:val="0"/>
      <w:marTop w:val="0"/>
      <w:marBottom w:val="0"/>
      <w:divBdr>
        <w:top w:val="none" w:sz="0" w:space="0" w:color="auto"/>
        <w:left w:val="none" w:sz="0" w:space="0" w:color="auto"/>
        <w:bottom w:val="none" w:sz="0" w:space="0" w:color="auto"/>
        <w:right w:val="none" w:sz="0" w:space="0" w:color="auto"/>
      </w:divBdr>
    </w:div>
    <w:div w:id="1504542140">
      <w:bodyDiv w:val="1"/>
      <w:marLeft w:val="0"/>
      <w:marRight w:val="0"/>
      <w:marTop w:val="0"/>
      <w:marBottom w:val="0"/>
      <w:divBdr>
        <w:top w:val="none" w:sz="0" w:space="0" w:color="auto"/>
        <w:left w:val="none" w:sz="0" w:space="0" w:color="auto"/>
        <w:bottom w:val="none" w:sz="0" w:space="0" w:color="auto"/>
        <w:right w:val="none" w:sz="0" w:space="0" w:color="auto"/>
      </w:divBdr>
    </w:div>
    <w:div w:id="1505169412">
      <w:bodyDiv w:val="1"/>
      <w:marLeft w:val="0"/>
      <w:marRight w:val="0"/>
      <w:marTop w:val="0"/>
      <w:marBottom w:val="0"/>
      <w:divBdr>
        <w:top w:val="none" w:sz="0" w:space="0" w:color="auto"/>
        <w:left w:val="none" w:sz="0" w:space="0" w:color="auto"/>
        <w:bottom w:val="none" w:sz="0" w:space="0" w:color="auto"/>
        <w:right w:val="none" w:sz="0" w:space="0" w:color="auto"/>
      </w:divBdr>
    </w:div>
    <w:div w:id="1505507755">
      <w:bodyDiv w:val="1"/>
      <w:marLeft w:val="0"/>
      <w:marRight w:val="0"/>
      <w:marTop w:val="0"/>
      <w:marBottom w:val="0"/>
      <w:divBdr>
        <w:top w:val="none" w:sz="0" w:space="0" w:color="auto"/>
        <w:left w:val="none" w:sz="0" w:space="0" w:color="auto"/>
        <w:bottom w:val="none" w:sz="0" w:space="0" w:color="auto"/>
        <w:right w:val="none" w:sz="0" w:space="0" w:color="auto"/>
      </w:divBdr>
    </w:div>
    <w:div w:id="1506435370">
      <w:bodyDiv w:val="1"/>
      <w:marLeft w:val="0"/>
      <w:marRight w:val="0"/>
      <w:marTop w:val="0"/>
      <w:marBottom w:val="0"/>
      <w:divBdr>
        <w:top w:val="none" w:sz="0" w:space="0" w:color="auto"/>
        <w:left w:val="none" w:sz="0" w:space="0" w:color="auto"/>
        <w:bottom w:val="none" w:sz="0" w:space="0" w:color="auto"/>
        <w:right w:val="none" w:sz="0" w:space="0" w:color="auto"/>
      </w:divBdr>
    </w:div>
    <w:div w:id="1507132448">
      <w:bodyDiv w:val="1"/>
      <w:marLeft w:val="0"/>
      <w:marRight w:val="0"/>
      <w:marTop w:val="0"/>
      <w:marBottom w:val="0"/>
      <w:divBdr>
        <w:top w:val="none" w:sz="0" w:space="0" w:color="auto"/>
        <w:left w:val="none" w:sz="0" w:space="0" w:color="auto"/>
        <w:bottom w:val="none" w:sz="0" w:space="0" w:color="auto"/>
        <w:right w:val="none" w:sz="0" w:space="0" w:color="auto"/>
      </w:divBdr>
    </w:div>
    <w:div w:id="1507211879">
      <w:bodyDiv w:val="1"/>
      <w:marLeft w:val="0"/>
      <w:marRight w:val="0"/>
      <w:marTop w:val="0"/>
      <w:marBottom w:val="0"/>
      <w:divBdr>
        <w:top w:val="none" w:sz="0" w:space="0" w:color="auto"/>
        <w:left w:val="none" w:sz="0" w:space="0" w:color="auto"/>
        <w:bottom w:val="none" w:sz="0" w:space="0" w:color="auto"/>
        <w:right w:val="none" w:sz="0" w:space="0" w:color="auto"/>
      </w:divBdr>
    </w:div>
    <w:div w:id="1508639119">
      <w:bodyDiv w:val="1"/>
      <w:marLeft w:val="0"/>
      <w:marRight w:val="0"/>
      <w:marTop w:val="0"/>
      <w:marBottom w:val="0"/>
      <w:divBdr>
        <w:top w:val="none" w:sz="0" w:space="0" w:color="auto"/>
        <w:left w:val="none" w:sz="0" w:space="0" w:color="auto"/>
        <w:bottom w:val="none" w:sz="0" w:space="0" w:color="auto"/>
        <w:right w:val="none" w:sz="0" w:space="0" w:color="auto"/>
      </w:divBdr>
    </w:div>
    <w:div w:id="1508866443">
      <w:bodyDiv w:val="1"/>
      <w:marLeft w:val="0"/>
      <w:marRight w:val="0"/>
      <w:marTop w:val="0"/>
      <w:marBottom w:val="0"/>
      <w:divBdr>
        <w:top w:val="none" w:sz="0" w:space="0" w:color="auto"/>
        <w:left w:val="none" w:sz="0" w:space="0" w:color="auto"/>
        <w:bottom w:val="none" w:sz="0" w:space="0" w:color="auto"/>
        <w:right w:val="none" w:sz="0" w:space="0" w:color="auto"/>
      </w:divBdr>
    </w:div>
    <w:div w:id="1509322659">
      <w:bodyDiv w:val="1"/>
      <w:marLeft w:val="0"/>
      <w:marRight w:val="0"/>
      <w:marTop w:val="0"/>
      <w:marBottom w:val="0"/>
      <w:divBdr>
        <w:top w:val="none" w:sz="0" w:space="0" w:color="auto"/>
        <w:left w:val="none" w:sz="0" w:space="0" w:color="auto"/>
        <w:bottom w:val="none" w:sz="0" w:space="0" w:color="auto"/>
        <w:right w:val="none" w:sz="0" w:space="0" w:color="auto"/>
      </w:divBdr>
    </w:div>
    <w:div w:id="1509371534">
      <w:bodyDiv w:val="1"/>
      <w:marLeft w:val="0"/>
      <w:marRight w:val="0"/>
      <w:marTop w:val="0"/>
      <w:marBottom w:val="0"/>
      <w:divBdr>
        <w:top w:val="none" w:sz="0" w:space="0" w:color="auto"/>
        <w:left w:val="none" w:sz="0" w:space="0" w:color="auto"/>
        <w:bottom w:val="none" w:sz="0" w:space="0" w:color="auto"/>
        <w:right w:val="none" w:sz="0" w:space="0" w:color="auto"/>
      </w:divBdr>
    </w:div>
    <w:div w:id="1510563649">
      <w:bodyDiv w:val="1"/>
      <w:marLeft w:val="0"/>
      <w:marRight w:val="0"/>
      <w:marTop w:val="0"/>
      <w:marBottom w:val="0"/>
      <w:divBdr>
        <w:top w:val="none" w:sz="0" w:space="0" w:color="auto"/>
        <w:left w:val="none" w:sz="0" w:space="0" w:color="auto"/>
        <w:bottom w:val="none" w:sz="0" w:space="0" w:color="auto"/>
        <w:right w:val="none" w:sz="0" w:space="0" w:color="auto"/>
      </w:divBdr>
    </w:div>
    <w:div w:id="1510874349">
      <w:bodyDiv w:val="1"/>
      <w:marLeft w:val="0"/>
      <w:marRight w:val="0"/>
      <w:marTop w:val="0"/>
      <w:marBottom w:val="0"/>
      <w:divBdr>
        <w:top w:val="none" w:sz="0" w:space="0" w:color="auto"/>
        <w:left w:val="none" w:sz="0" w:space="0" w:color="auto"/>
        <w:bottom w:val="none" w:sz="0" w:space="0" w:color="auto"/>
        <w:right w:val="none" w:sz="0" w:space="0" w:color="auto"/>
      </w:divBdr>
    </w:div>
    <w:div w:id="1511018057">
      <w:bodyDiv w:val="1"/>
      <w:marLeft w:val="0"/>
      <w:marRight w:val="0"/>
      <w:marTop w:val="0"/>
      <w:marBottom w:val="0"/>
      <w:divBdr>
        <w:top w:val="none" w:sz="0" w:space="0" w:color="auto"/>
        <w:left w:val="none" w:sz="0" w:space="0" w:color="auto"/>
        <w:bottom w:val="none" w:sz="0" w:space="0" w:color="auto"/>
        <w:right w:val="none" w:sz="0" w:space="0" w:color="auto"/>
      </w:divBdr>
    </w:div>
    <w:div w:id="1512255100">
      <w:bodyDiv w:val="1"/>
      <w:marLeft w:val="0"/>
      <w:marRight w:val="0"/>
      <w:marTop w:val="0"/>
      <w:marBottom w:val="0"/>
      <w:divBdr>
        <w:top w:val="none" w:sz="0" w:space="0" w:color="auto"/>
        <w:left w:val="none" w:sz="0" w:space="0" w:color="auto"/>
        <w:bottom w:val="none" w:sz="0" w:space="0" w:color="auto"/>
        <w:right w:val="none" w:sz="0" w:space="0" w:color="auto"/>
      </w:divBdr>
    </w:div>
    <w:div w:id="1512916241">
      <w:bodyDiv w:val="1"/>
      <w:marLeft w:val="0"/>
      <w:marRight w:val="0"/>
      <w:marTop w:val="0"/>
      <w:marBottom w:val="0"/>
      <w:divBdr>
        <w:top w:val="none" w:sz="0" w:space="0" w:color="auto"/>
        <w:left w:val="none" w:sz="0" w:space="0" w:color="auto"/>
        <w:bottom w:val="none" w:sz="0" w:space="0" w:color="auto"/>
        <w:right w:val="none" w:sz="0" w:space="0" w:color="auto"/>
      </w:divBdr>
    </w:div>
    <w:div w:id="1513641542">
      <w:bodyDiv w:val="1"/>
      <w:marLeft w:val="0"/>
      <w:marRight w:val="0"/>
      <w:marTop w:val="0"/>
      <w:marBottom w:val="0"/>
      <w:divBdr>
        <w:top w:val="none" w:sz="0" w:space="0" w:color="auto"/>
        <w:left w:val="none" w:sz="0" w:space="0" w:color="auto"/>
        <w:bottom w:val="none" w:sz="0" w:space="0" w:color="auto"/>
        <w:right w:val="none" w:sz="0" w:space="0" w:color="auto"/>
      </w:divBdr>
    </w:div>
    <w:div w:id="1514300260">
      <w:bodyDiv w:val="1"/>
      <w:marLeft w:val="0"/>
      <w:marRight w:val="0"/>
      <w:marTop w:val="0"/>
      <w:marBottom w:val="0"/>
      <w:divBdr>
        <w:top w:val="none" w:sz="0" w:space="0" w:color="auto"/>
        <w:left w:val="none" w:sz="0" w:space="0" w:color="auto"/>
        <w:bottom w:val="none" w:sz="0" w:space="0" w:color="auto"/>
        <w:right w:val="none" w:sz="0" w:space="0" w:color="auto"/>
      </w:divBdr>
    </w:div>
    <w:div w:id="1514372704">
      <w:bodyDiv w:val="1"/>
      <w:marLeft w:val="0"/>
      <w:marRight w:val="0"/>
      <w:marTop w:val="0"/>
      <w:marBottom w:val="0"/>
      <w:divBdr>
        <w:top w:val="none" w:sz="0" w:space="0" w:color="auto"/>
        <w:left w:val="none" w:sz="0" w:space="0" w:color="auto"/>
        <w:bottom w:val="none" w:sz="0" w:space="0" w:color="auto"/>
        <w:right w:val="none" w:sz="0" w:space="0" w:color="auto"/>
      </w:divBdr>
    </w:div>
    <w:div w:id="1515195208">
      <w:bodyDiv w:val="1"/>
      <w:marLeft w:val="0"/>
      <w:marRight w:val="0"/>
      <w:marTop w:val="0"/>
      <w:marBottom w:val="0"/>
      <w:divBdr>
        <w:top w:val="none" w:sz="0" w:space="0" w:color="auto"/>
        <w:left w:val="none" w:sz="0" w:space="0" w:color="auto"/>
        <w:bottom w:val="none" w:sz="0" w:space="0" w:color="auto"/>
        <w:right w:val="none" w:sz="0" w:space="0" w:color="auto"/>
      </w:divBdr>
    </w:div>
    <w:div w:id="1515261800">
      <w:bodyDiv w:val="1"/>
      <w:marLeft w:val="0"/>
      <w:marRight w:val="0"/>
      <w:marTop w:val="0"/>
      <w:marBottom w:val="0"/>
      <w:divBdr>
        <w:top w:val="none" w:sz="0" w:space="0" w:color="auto"/>
        <w:left w:val="none" w:sz="0" w:space="0" w:color="auto"/>
        <w:bottom w:val="none" w:sz="0" w:space="0" w:color="auto"/>
        <w:right w:val="none" w:sz="0" w:space="0" w:color="auto"/>
      </w:divBdr>
    </w:div>
    <w:div w:id="1515874151">
      <w:bodyDiv w:val="1"/>
      <w:marLeft w:val="0"/>
      <w:marRight w:val="0"/>
      <w:marTop w:val="0"/>
      <w:marBottom w:val="0"/>
      <w:divBdr>
        <w:top w:val="none" w:sz="0" w:space="0" w:color="auto"/>
        <w:left w:val="none" w:sz="0" w:space="0" w:color="auto"/>
        <w:bottom w:val="none" w:sz="0" w:space="0" w:color="auto"/>
        <w:right w:val="none" w:sz="0" w:space="0" w:color="auto"/>
      </w:divBdr>
    </w:div>
    <w:div w:id="1519352222">
      <w:bodyDiv w:val="1"/>
      <w:marLeft w:val="0"/>
      <w:marRight w:val="0"/>
      <w:marTop w:val="0"/>
      <w:marBottom w:val="0"/>
      <w:divBdr>
        <w:top w:val="none" w:sz="0" w:space="0" w:color="auto"/>
        <w:left w:val="none" w:sz="0" w:space="0" w:color="auto"/>
        <w:bottom w:val="none" w:sz="0" w:space="0" w:color="auto"/>
        <w:right w:val="none" w:sz="0" w:space="0" w:color="auto"/>
      </w:divBdr>
    </w:div>
    <w:div w:id="1519806759">
      <w:bodyDiv w:val="1"/>
      <w:marLeft w:val="0"/>
      <w:marRight w:val="0"/>
      <w:marTop w:val="0"/>
      <w:marBottom w:val="0"/>
      <w:divBdr>
        <w:top w:val="none" w:sz="0" w:space="0" w:color="auto"/>
        <w:left w:val="none" w:sz="0" w:space="0" w:color="auto"/>
        <w:bottom w:val="none" w:sz="0" w:space="0" w:color="auto"/>
        <w:right w:val="none" w:sz="0" w:space="0" w:color="auto"/>
      </w:divBdr>
    </w:div>
    <w:div w:id="1520579472">
      <w:bodyDiv w:val="1"/>
      <w:marLeft w:val="0"/>
      <w:marRight w:val="0"/>
      <w:marTop w:val="0"/>
      <w:marBottom w:val="0"/>
      <w:divBdr>
        <w:top w:val="none" w:sz="0" w:space="0" w:color="auto"/>
        <w:left w:val="none" w:sz="0" w:space="0" w:color="auto"/>
        <w:bottom w:val="none" w:sz="0" w:space="0" w:color="auto"/>
        <w:right w:val="none" w:sz="0" w:space="0" w:color="auto"/>
      </w:divBdr>
    </w:div>
    <w:div w:id="1520776367">
      <w:bodyDiv w:val="1"/>
      <w:marLeft w:val="0"/>
      <w:marRight w:val="0"/>
      <w:marTop w:val="0"/>
      <w:marBottom w:val="0"/>
      <w:divBdr>
        <w:top w:val="none" w:sz="0" w:space="0" w:color="auto"/>
        <w:left w:val="none" w:sz="0" w:space="0" w:color="auto"/>
        <w:bottom w:val="none" w:sz="0" w:space="0" w:color="auto"/>
        <w:right w:val="none" w:sz="0" w:space="0" w:color="auto"/>
      </w:divBdr>
    </w:div>
    <w:div w:id="1521117381">
      <w:bodyDiv w:val="1"/>
      <w:marLeft w:val="0"/>
      <w:marRight w:val="0"/>
      <w:marTop w:val="0"/>
      <w:marBottom w:val="0"/>
      <w:divBdr>
        <w:top w:val="none" w:sz="0" w:space="0" w:color="auto"/>
        <w:left w:val="none" w:sz="0" w:space="0" w:color="auto"/>
        <w:bottom w:val="none" w:sz="0" w:space="0" w:color="auto"/>
        <w:right w:val="none" w:sz="0" w:space="0" w:color="auto"/>
      </w:divBdr>
    </w:div>
    <w:div w:id="1522546350">
      <w:bodyDiv w:val="1"/>
      <w:marLeft w:val="0"/>
      <w:marRight w:val="0"/>
      <w:marTop w:val="0"/>
      <w:marBottom w:val="0"/>
      <w:divBdr>
        <w:top w:val="none" w:sz="0" w:space="0" w:color="auto"/>
        <w:left w:val="none" w:sz="0" w:space="0" w:color="auto"/>
        <w:bottom w:val="none" w:sz="0" w:space="0" w:color="auto"/>
        <w:right w:val="none" w:sz="0" w:space="0" w:color="auto"/>
      </w:divBdr>
    </w:div>
    <w:div w:id="1522817561">
      <w:bodyDiv w:val="1"/>
      <w:marLeft w:val="0"/>
      <w:marRight w:val="0"/>
      <w:marTop w:val="0"/>
      <w:marBottom w:val="0"/>
      <w:divBdr>
        <w:top w:val="none" w:sz="0" w:space="0" w:color="auto"/>
        <w:left w:val="none" w:sz="0" w:space="0" w:color="auto"/>
        <w:bottom w:val="none" w:sz="0" w:space="0" w:color="auto"/>
        <w:right w:val="none" w:sz="0" w:space="0" w:color="auto"/>
      </w:divBdr>
    </w:div>
    <w:div w:id="1523129480">
      <w:bodyDiv w:val="1"/>
      <w:marLeft w:val="0"/>
      <w:marRight w:val="0"/>
      <w:marTop w:val="0"/>
      <w:marBottom w:val="0"/>
      <w:divBdr>
        <w:top w:val="none" w:sz="0" w:space="0" w:color="auto"/>
        <w:left w:val="none" w:sz="0" w:space="0" w:color="auto"/>
        <w:bottom w:val="none" w:sz="0" w:space="0" w:color="auto"/>
        <w:right w:val="none" w:sz="0" w:space="0" w:color="auto"/>
      </w:divBdr>
    </w:div>
    <w:div w:id="1523520169">
      <w:bodyDiv w:val="1"/>
      <w:marLeft w:val="0"/>
      <w:marRight w:val="0"/>
      <w:marTop w:val="0"/>
      <w:marBottom w:val="0"/>
      <w:divBdr>
        <w:top w:val="none" w:sz="0" w:space="0" w:color="auto"/>
        <w:left w:val="none" w:sz="0" w:space="0" w:color="auto"/>
        <w:bottom w:val="none" w:sz="0" w:space="0" w:color="auto"/>
        <w:right w:val="none" w:sz="0" w:space="0" w:color="auto"/>
      </w:divBdr>
    </w:div>
    <w:div w:id="1523978454">
      <w:bodyDiv w:val="1"/>
      <w:marLeft w:val="0"/>
      <w:marRight w:val="0"/>
      <w:marTop w:val="0"/>
      <w:marBottom w:val="0"/>
      <w:divBdr>
        <w:top w:val="none" w:sz="0" w:space="0" w:color="auto"/>
        <w:left w:val="none" w:sz="0" w:space="0" w:color="auto"/>
        <w:bottom w:val="none" w:sz="0" w:space="0" w:color="auto"/>
        <w:right w:val="none" w:sz="0" w:space="0" w:color="auto"/>
      </w:divBdr>
    </w:div>
    <w:div w:id="1524125926">
      <w:bodyDiv w:val="1"/>
      <w:marLeft w:val="0"/>
      <w:marRight w:val="0"/>
      <w:marTop w:val="0"/>
      <w:marBottom w:val="0"/>
      <w:divBdr>
        <w:top w:val="none" w:sz="0" w:space="0" w:color="auto"/>
        <w:left w:val="none" w:sz="0" w:space="0" w:color="auto"/>
        <w:bottom w:val="none" w:sz="0" w:space="0" w:color="auto"/>
        <w:right w:val="none" w:sz="0" w:space="0" w:color="auto"/>
      </w:divBdr>
    </w:div>
    <w:div w:id="1524198744">
      <w:bodyDiv w:val="1"/>
      <w:marLeft w:val="0"/>
      <w:marRight w:val="0"/>
      <w:marTop w:val="0"/>
      <w:marBottom w:val="0"/>
      <w:divBdr>
        <w:top w:val="none" w:sz="0" w:space="0" w:color="auto"/>
        <w:left w:val="none" w:sz="0" w:space="0" w:color="auto"/>
        <w:bottom w:val="none" w:sz="0" w:space="0" w:color="auto"/>
        <w:right w:val="none" w:sz="0" w:space="0" w:color="auto"/>
      </w:divBdr>
    </w:div>
    <w:div w:id="1525558428">
      <w:bodyDiv w:val="1"/>
      <w:marLeft w:val="0"/>
      <w:marRight w:val="0"/>
      <w:marTop w:val="0"/>
      <w:marBottom w:val="0"/>
      <w:divBdr>
        <w:top w:val="none" w:sz="0" w:space="0" w:color="auto"/>
        <w:left w:val="none" w:sz="0" w:space="0" w:color="auto"/>
        <w:bottom w:val="none" w:sz="0" w:space="0" w:color="auto"/>
        <w:right w:val="none" w:sz="0" w:space="0" w:color="auto"/>
      </w:divBdr>
    </w:div>
    <w:div w:id="1525631415">
      <w:bodyDiv w:val="1"/>
      <w:marLeft w:val="0"/>
      <w:marRight w:val="0"/>
      <w:marTop w:val="0"/>
      <w:marBottom w:val="0"/>
      <w:divBdr>
        <w:top w:val="none" w:sz="0" w:space="0" w:color="auto"/>
        <w:left w:val="none" w:sz="0" w:space="0" w:color="auto"/>
        <w:bottom w:val="none" w:sz="0" w:space="0" w:color="auto"/>
        <w:right w:val="none" w:sz="0" w:space="0" w:color="auto"/>
      </w:divBdr>
    </w:div>
    <w:div w:id="1525636227">
      <w:bodyDiv w:val="1"/>
      <w:marLeft w:val="0"/>
      <w:marRight w:val="0"/>
      <w:marTop w:val="0"/>
      <w:marBottom w:val="0"/>
      <w:divBdr>
        <w:top w:val="none" w:sz="0" w:space="0" w:color="auto"/>
        <w:left w:val="none" w:sz="0" w:space="0" w:color="auto"/>
        <w:bottom w:val="none" w:sz="0" w:space="0" w:color="auto"/>
        <w:right w:val="none" w:sz="0" w:space="0" w:color="auto"/>
      </w:divBdr>
    </w:div>
    <w:div w:id="1526938053">
      <w:bodyDiv w:val="1"/>
      <w:marLeft w:val="0"/>
      <w:marRight w:val="0"/>
      <w:marTop w:val="0"/>
      <w:marBottom w:val="0"/>
      <w:divBdr>
        <w:top w:val="none" w:sz="0" w:space="0" w:color="auto"/>
        <w:left w:val="none" w:sz="0" w:space="0" w:color="auto"/>
        <w:bottom w:val="none" w:sz="0" w:space="0" w:color="auto"/>
        <w:right w:val="none" w:sz="0" w:space="0" w:color="auto"/>
      </w:divBdr>
    </w:div>
    <w:div w:id="1529636379">
      <w:bodyDiv w:val="1"/>
      <w:marLeft w:val="0"/>
      <w:marRight w:val="0"/>
      <w:marTop w:val="0"/>
      <w:marBottom w:val="0"/>
      <w:divBdr>
        <w:top w:val="none" w:sz="0" w:space="0" w:color="auto"/>
        <w:left w:val="none" w:sz="0" w:space="0" w:color="auto"/>
        <w:bottom w:val="none" w:sz="0" w:space="0" w:color="auto"/>
        <w:right w:val="none" w:sz="0" w:space="0" w:color="auto"/>
      </w:divBdr>
    </w:div>
    <w:div w:id="1530755145">
      <w:bodyDiv w:val="1"/>
      <w:marLeft w:val="0"/>
      <w:marRight w:val="0"/>
      <w:marTop w:val="0"/>
      <w:marBottom w:val="0"/>
      <w:divBdr>
        <w:top w:val="none" w:sz="0" w:space="0" w:color="auto"/>
        <w:left w:val="none" w:sz="0" w:space="0" w:color="auto"/>
        <w:bottom w:val="none" w:sz="0" w:space="0" w:color="auto"/>
        <w:right w:val="none" w:sz="0" w:space="0" w:color="auto"/>
      </w:divBdr>
    </w:div>
    <w:div w:id="1532760002">
      <w:bodyDiv w:val="1"/>
      <w:marLeft w:val="0"/>
      <w:marRight w:val="0"/>
      <w:marTop w:val="0"/>
      <w:marBottom w:val="0"/>
      <w:divBdr>
        <w:top w:val="none" w:sz="0" w:space="0" w:color="auto"/>
        <w:left w:val="none" w:sz="0" w:space="0" w:color="auto"/>
        <w:bottom w:val="none" w:sz="0" w:space="0" w:color="auto"/>
        <w:right w:val="none" w:sz="0" w:space="0" w:color="auto"/>
      </w:divBdr>
    </w:div>
    <w:div w:id="1533181133">
      <w:bodyDiv w:val="1"/>
      <w:marLeft w:val="0"/>
      <w:marRight w:val="0"/>
      <w:marTop w:val="0"/>
      <w:marBottom w:val="0"/>
      <w:divBdr>
        <w:top w:val="none" w:sz="0" w:space="0" w:color="auto"/>
        <w:left w:val="none" w:sz="0" w:space="0" w:color="auto"/>
        <w:bottom w:val="none" w:sz="0" w:space="0" w:color="auto"/>
        <w:right w:val="none" w:sz="0" w:space="0" w:color="auto"/>
      </w:divBdr>
    </w:div>
    <w:div w:id="1533298443">
      <w:bodyDiv w:val="1"/>
      <w:marLeft w:val="0"/>
      <w:marRight w:val="0"/>
      <w:marTop w:val="0"/>
      <w:marBottom w:val="0"/>
      <w:divBdr>
        <w:top w:val="none" w:sz="0" w:space="0" w:color="auto"/>
        <w:left w:val="none" w:sz="0" w:space="0" w:color="auto"/>
        <w:bottom w:val="none" w:sz="0" w:space="0" w:color="auto"/>
        <w:right w:val="none" w:sz="0" w:space="0" w:color="auto"/>
      </w:divBdr>
    </w:div>
    <w:div w:id="1537279347">
      <w:bodyDiv w:val="1"/>
      <w:marLeft w:val="0"/>
      <w:marRight w:val="0"/>
      <w:marTop w:val="0"/>
      <w:marBottom w:val="0"/>
      <w:divBdr>
        <w:top w:val="none" w:sz="0" w:space="0" w:color="auto"/>
        <w:left w:val="none" w:sz="0" w:space="0" w:color="auto"/>
        <w:bottom w:val="none" w:sz="0" w:space="0" w:color="auto"/>
        <w:right w:val="none" w:sz="0" w:space="0" w:color="auto"/>
      </w:divBdr>
    </w:div>
    <w:div w:id="1537349816">
      <w:bodyDiv w:val="1"/>
      <w:marLeft w:val="0"/>
      <w:marRight w:val="0"/>
      <w:marTop w:val="0"/>
      <w:marBottom w:val="0"/>
      <w:divBdr>
        <w:top w:val="none" w:sz="0" w:space="0" w:color="auto"/>
        <w:left w:val="none" w:sz="0" w:space="0" w:color="auto"/>
        <w:bottom w:val="none" w:sz="0" w:space="0" w:color="auto"/>
        <w:right w:val="none" w:sz="0" w:space="0" w:color="auto"/>
      </w:divBdr>
    </w:div>
    <w:div w:id="1538002059">
      <w:bodyDiv w:val="1"/>
      <w:marLeft w:val="0"/>
      <w:marRight w:val="0"/>
      <w:marTop w:val="0"/>
      <w:marBottom w:val="0"/>
      <w:divBdr>
        <w:top w:val="none" w:sz="0" w:space="0" w:color="auto"/>
        <w:left w:val="none" w:sz="0" w:space="0" w:color="auto"/>
        <w:bottom w:val="none" w:sz="0" w:space="0" w:color="auto"/>
        <w:right w:val="none" w:sz="0" w:space="0" w:color="auto"/>
      </w:divBdr>
    </w:div>
    <w:div w:id="1538659295">
      <w:bodyDiv w:val="1"/>
      <w:marLeft w:val="0"/>
      <w:marRight w:val="0"/>
      <w:marTop w:val="0"/>
      <w:marBottom w:val="0"/>
      <w:divBdr>
        <w:top w:val="none" w:sz="0" w:space="0" w:color="auto"/>
        <w:left w:val="none" w:sz="0" w:space="0" w:color="auto"/>
        <w:bottom w:val="none" w:sz="0" w:space="0" w:color="auto"/>
        <w:right w:val="none" w:sz="0" w:space="0" w:color="auto"/>
      </w:divBdr>
    </w:div>
    <w:div w:id="1540974920">
      <w:bodyDiv w:val="1"/>
      <w:marLeft w:val="0"/>
      <w:marRight w:val="0"/>
      <w:marTop w:val="0"/>
      <w:marBottom w:val="0"/>
      <w:divBdr>
        <w:top w:val="none" w:sz="0" w:space="0" w:color="auto"/>
        <w:left w:val="none" w:sz="0" w:space="0" w:color="auto"/>
        <w:bottom w:val="none" w:sz="0" w:space="0" w:color="auto"/>
        <w:right w:val="none" w:sz="0" w:space="0" w:color="auto"/>
      </w:divBdr>
    </w:div>
    <w:div w:id="1542589460">
      <w:bodyDiv w:val="1"/>
      <w:marLeft w:val="0"/>
      <w:marRight w:val="0"/>
      <w:marTop w:val="0"/>
      <w:marBottom w:val="0"/>
      <w:divBdr>
        <w:top w:val="none" w:sz="0" w:space="0" w:color="auto"/>
        <w:left w:val="none" w:sz="0" w:space="0" w:color="auto"/>
        <w:bottom w:val="none" w:sz="0" w:space="0" w:color="auto"/>
        <w:right w:val="none" w:sz="0" w:space="0" w:color="auto"/>
      </w:divBdr>
    </w:div>
    <w:div w:id="1543905296">
      <w:bodyDiv w:val="1"/>
      <w:marLeft w:val="0"/>
      <w:marRight w:val="0"/>
      <w:marTop w:val="0"/>
      <w:marBottom w:val="0"/>
      <w:divBdr>
        <w:top w:val="none" w:sz="0" w:space="0" w:color="auto"/>
        <w:left w:val="none" w:sz="0" w:space="0" w:color="auto"/>
        <w:bottom w:val="none" w:sz="0" w:space="0" w:color="auto"/>
        <w:right w:val="none" w:sz="0" w:space="0" w:color="auto"/>
      </w:divBdr>
    </w:div>
    <w:div w:id="1544632607">
      <w:bodyDiv w:val="1"/>
      <w:marLeft w:val="0"/>
      <w:marRight w:val="0"/>
      <w:marTop w:val="0"/>
      <w:marBottom w:val="0"/>
      <w:divBdr>
        <w:top w:val="none" w:sz="0" w:space="0" w:color="auto"/>
        <w:left w:val="none" w:sz="0" w:space="0" w:color="auto"/>
        <w:bottom w:val="none" w:sz="0" w:space="0" w:color="auto"/>
        <w:right w:val="none" w:sz="0" w:space="0" w:color="auto"/>
      </w:divBdr>
    </w:div>
    <w:div w:id="1545367979">
      <w:bodyDiv w:val="1"/>
      <w:marLeft w:val="0"/>
      <w:marRight w:val="0"/>
      <w:marTop w:val="0"/>
      <w:marBottom w:val="0"/>
      <w:divBdr>
        <w:top w:val="none" w:sz="0" w:space="0" w:color="auto"/>
        <w:left w:val="none" w:sz="0" w:space="0" w:color="auto"/>
        <w:bottom w:val="none" w:sz="0" w:space="0" w:color="auto"/>
        <w:right w:val="none" w:sz="0" w:space="0" w:color="auto"/>
      </w:divBdr>
    </w:div>
    <w:div w:id="1547789872">
      <w:bodyDiv w:val="1"/>
      <w:marLeft w:val="0"/>
      <w:marRight w:val="0"/>
      <w:marTop w:val="0"/>
      <w:marBottom w:val="0"/>
      <w:divBdr>
        <w:top w:val="none" w:sz="0" w:space="0" w:color="auto"/>
        <w:left w:val="none" w:sz="0" w:space="0" w:color="auto"/>
        <w:bottom w:val="none" w:sz="0" w:space="0" w:color="auto"/>
        <w:right w:val="none" w:sz="0" w:space="0" w:color="auto"/>
      </w:divBdr>
    </w:div>
    <w:div w:id="1549218674">
      <w:bodyDiv w:val="1"/>
      <w:marLeft w:val="0"/>
      <w:marRight w:val="0"/>
      <w:marTop w:val="0"/>
      <w:marBottom w:val="0"/>
      <w:divBdr>
        <w:top w:val="none" w:sz="0" w:space="0" w:color="auto"/>
        <w:left w:val="none" w:sz="0" w:space="0" w:color="auto"/>
        <w:bottom w:val="none" w:sz="0" w:space="0" w:color="auto"/>
        <w:right w:val="none" w:sz="0" w:space="0" w:color="auto"/>
      </w:divBdr>
    </w:div>
    <w:div w:id="1551110209">
      <w:bodyDiv w:val="1"/>
      <w:marLeft w:val="0"/>
      <w:marRight w:val="0"/>
      <w:marTop w:val="0"/>
      <w:marBottom w:val="0"/>
      <w:divBdr>
        <w:top w:val="none" w:sz="0" w:space="0" w:color="auto"/>
        <w:left w:val="none" w:sz="0" w:space="0" w:color="auto"/>
        <w:bottom w:val="none" w:sz="0" w:space="0" w:color="auto"/>
        <w:right w:val="none" w:sz="0" w:space="0" w:color="auto"/>
      </w:divBdr>
    </w:div>
    <w:div w:id="1551303203">
      <w:bodyDiv w:val="1"/>
      <w:marLeft w:val="0"/>
      <w:marRight w:val="0"/>
      <w:marTop w:val="0"/>
      <w:marBottom w:val="0"/>
      <w:divBdr>
        <w:top w:val="none" w:sz="0" w:space="0" w:color="auto"/>
        <w:left w:val="none" w:sz="0" w:space="0" w:color="auto"/>
        <w:bottom w:val="none" w:sz="0" w:space="0" w:color="auto"/>
        <w:right w:val="none" w:sz="0" w:space="0" w:color="auto"/>
      </w:divBdr>
    </w:div>
    <w:div w:id="1552111797">
      <w:bodyDiv w:val="1"/>
      <w:marLeft w:val="0"/>
      <w:marRight w:val="0"/>
      <w:marTop w:val="0"/>
      <w:marBottom w:val="0"/>
      <w:divBdr>
        <w:top w:val="none" w:sz="0" w:space="0" w:color="auto"/>
        <w:left w:val="none" w:sz="0" w:space="0" w:color="auto"/>
        <w:bottom w:val="none" w:sz="0" w:space="0" w:color="auto"/>
        <w:right w:val="none" w:sz="0" w:space="0" w:color="auto"/>
      </w:divBdr>
    </w:div>
    <w:div w:id="1554583331">
      <w:bodyDiv w:val="1"/>
      <w:marLeft w:val="0"/>
      <w:marRight w:val="0"/>
      <w:marTop w:val="0"/>
      <w:marBottom w:val="0"/>
      <w:divBdr>
        <w:top w:val="none" w:sz="0" w:space="0" w:color="auto"/>
        <w:left w:val="none" w:sz="0" w:space="0" w:color="auto"/>
        <w:bottom w:val="none" w:sz="0" w:space="0" w:color="auto"/>
        <w:right w:val="none" w:sz="0" w:space="0" w:color="auto"/>
      </w:divBdr>
    </w:div>
    <w:div w:id="1556889072">
      <w:bodyDiv w:val="1"/>
      <w:marLeft w:val="0"/>
      <w:marRight w:val="0"/>
      <w:marTop w:val="0"/>
      <w:marBottom w:val="0"/>
      <w:divBdr>
        <w:top w:val="none" w:sz="0" w:space="0" w:color="auto"/>
        <w:left w:val="none" w:sz="0" w:space="0" w:color="auto"/>
        <w:bottom w:val="none" w:sz="0" w:space="0" w:color="auto"/>
        <w:right w:val="none" w:sz="0" w:space="0" w:color="auto"/>
      </w:divBdr>
    </w:div>
    <w:div w:id="1557739969">
      <w:bodyDiv w:val="1"/>
      <w:marLeft w:val="0"/>
      <w:marRight w:val="0"/>
      <w:marTop w:val="0"/>
      <w:marBottom w:val="0"/>
      <w:divBdr>
        <w:top w:val="none" w:sz="0" w:space="0" w:color="auto"/>
        <w:left w:val="none" w:sz="0" w:space="0" w:color="auto"/>
        <w:bottom w:val="none" w:sz="0" w:space="0" w:color="auto"/>
        <w:right w:val="none" w:sz="0" w:space="0" w:color="auto"/>
      </w:divBdr>
    </w:div>
    <w:div w:id="1558780047">
      <w:bodyDiv w:val="1"/>
      <w:marLeft w:val="0"/>
      <w:marRight w:val="0"/>
      <w:marTop w:val="0"/>
      <w:marBottom w:val="0"/>
      <w:divBdr>
        <w:top w:val="none" w:sz="0" w:space="0" w:color="auto"/>
        <w:left w:val="none" w:sz="0" w:space="0" w:color="auto"/>
        <w:bottom w:val="none" w:sz="0" w:space="0" w:color="auto"/>
        <w:right w:val="none" w:sz="0" w:space="0" w:color="auto"/>
      </w:divBdr>
    </w:div>
    <w:div w:id="1560674598">
      <w:bodyDiv w:val="1"/>
      <w:marLeft w:val="0"/>
      <w:marRight w:val="0"/>
      <w:marTop w:val="0"/>
      <w:marBottom w:val="0"/>
      <w:divBdr>
        <w:top w:val="none" w:sz="0" w:space="0" w:color="auto"/>
        <w:left w:val="none" w:sz="0" w:space="0" w:color="auto"/>
        <w:bottom w:val="none" w:sz="0" w:space="0" w:color="auto"/>
        <w:right w:val="none" w:sz="0" w:space="0" w:color="auto"/>
      </w:divBdr>
    </w:div>
    <w:div w:id="1561670682">
      <w:bodyDiv w:val="1"/>
      <w:marLeft w:val="0"/>
      <w:marRight w:val="0"/>
      <w:marTop w:val="0"/>
      <w:marBottom w:val="0"/>
      <w:divBdr>
        <w:top w:val="none" w:sz="0" w:space="0" w:color="auto"/>
        <w:left w:val="none" w:sz="0" w:space="0" w:color="auto"/>
        <w:bottom w:val="none" w:sz="0" w:space="0" w:color="auto"/>
        <w:right w:val="none" w:sz="0" w:space="0" w:color="auto"/>
      </w:divBdr>
    </w:div>
    <w:div w:id="1561868798">
      <w:bodyDiv w:val="1"/>
      <w:marLeft w:val="0"/>
      <w:marRight w:val="0"/>
      <w:marTop w:val="0"/>
      <w:marBottom w:val="0"/>
      <w:divBdr>
        <w:top w:val="none" w:sz="0" w:space="0" w:color="auto"/>
        <w:left w:val="none" w:sz="0" w:space="0" w:color="auto"/>
        <w:bottom w:val="none" w:sz="0" w:space="0" w:color="auto"/>
        <w:right w:val="none" w:sz="0" w:space="0" w:color="auto"/>
      </w:divBdr>
    </w:div>
    <w:div w:id="1564757636">
      <w:bodyDiv w:val="1"/>
      <w:marLeft w:val="0"/>
      <w:marRight w:val="0"/>
      <w:marTop w:val="0"/>
      <w:marBottom w:val="0"/>
      <w:divBdr>
        <w:top w:val="none" w:sz="0" w:space="0" w:color="auto"/>
        <w:left w:val="none" w:sz="0" w:space="0" w:color="auto"/>
        <w:bottom w:val="none" w:sz="0" w:space="0" w:color="auto"/>
        <w:right w:val="none" w:sz="0" w:space="0" w:color="auto"/>
      </w:divBdr>
    </w:div>
    <w:div w:id="1565262711">
      <w:bodyDiv w:val="1"/>
      <w:marLeft w:val="0"/>
      <w:marRight w:val="0"/>
      <w:marTop w:val="0"/>
      <w:marBottom w:val="0"/>
      <w:divBdr>
        <w:top w:val="none" w:sz="0" w:space="0" w:color="auto"/>
        <w:left w:val="none" w:sz="0" w:space="0" w:color="auto"/>
        <w:bottom w:val="none" w:sz="0" w:space="0" w:color="auto"/>
        <w:right w:val="none" w:sz="0" w:space="0" w:color="auto"/>
      </w:divBdr>
    </w:div>
    <w:div w:id="1566717692">
      <w:bodyDiv w:val="1"/>
      <w:marLeft w:val="0"/>
      <w:marRight w:val="0"/>
      <w:marTop w:val="0"/>
      <w:marBottom w:val="0"/>
      <w:divBdr>
        <w:top w:val="none" w:sz="0" w:space="0" w:color="auto"/>
        <w:left w:val="none" w:sz="0" w:space="0" w:color="auto"/>
        <w:bottom w:val="none" w:sz="0" w:space="0" w:color="auto"/>
        <w:right w:val="none" w:sz="0" w:space="0" w:color="auto"/>
      </w:divBdr>
    </w:div>
    <w:div w:id="1568807700">
      <w:bodyDiv w:val="1"/>
      <w:marLeft w:val="0"/>
      <w:marRight w:val="0"/>
      <w:marTop w:val="0"/>
      <w:marBottom w:val="0"/>
      <w:divBdr>
        <w:top w:val="none" w:sz="0" w:space="0" w:color="auto"/>
        <w:left w:val="none" w:sz="0" w:space="0" w:color="auto"/>
        <w:bottom w:val="none" w:sz="0" w:space="0" w:color="auto"/>
        <w:right w:val="none" w:sz="0" w:space="0" w:color="auto"/>
      </w:divBdr>
    </w:div>
    <w:div w:id="1569145627">
      <w:bodyDiv w:val="1"/>
      <w:marLeft w:val="0"/>
      <w:marRight w:val="0"/>
      <w:marTop w:val="0"/>
      <w:marBottom w:val="0"/>
      <w:divBdr>
        <w:top w:val="none" w:sz="0" w:space="0" w:color="auto"/>
        <w:left w:val="none" w:sz="0" w:space="0" w:color="auto"/>
        <w:bottom w:val="none" w:sz="0" w:space="0" w:color="auto"/>
        <w:right w:val="none" w:sz="0" w:space="0" w:color="auto"/>
      </w:divBdr>
    </w:div>
    <w:div w:id="1569614179">
      <w:bodyDiv w:val="1"/>
      <w:marLeft w:val="0"/>
      <w:marRight w:val="0"/>
      <w:marTop w:val="0"/>
      <w:marBottom w:val="0"/>
      <w:divBdr>
        <w:top w:val="none" w:sz="0" w:space="0" w:color="auto"/>
        <w:left w:val="none" w:sz="0" w:space="0" w:color="auto"/>
        <w:bottom w:val="none" w:sz="0" w:space="0" w:color="auto"/>
        <w:right w:val="none" w:sz="0" w:space="0" w:color="auto"/>
      </w:divBdr>
    </w:div>
    <w:div w:id="1571232701">
      <w:bodyDiv w:val="1"/>
      <w:marLeft w:val="0"/>
      <w:marRight w:val="0"/>
      <w:marTop w:val="0"/>
      <w:marBottom w:val="0"/>
      <w:divBdr>
        <w:top w:val="none" w:sz="0" w:space="0" w:color="auto"/>
        <w:left w:val="none" w:sz="0" w:space="0" w:color="auto"/>
        <w:bottom w:val="none" w:sz="0" w:space="0" w:color="auto"/>
        <w:right w:val="none" w:sz="0" w:space="0" w:color="auto"/>
      </w:divBdr>
    </w:div>
    <w:div w:id="1571306099">
      <w:bodyDiv w:val="1"/>
      <w:marLeft w:val="0"/>
      <w:marRight w:val="0"/>
      <w:marTop w:val="0"/>
      <w:marBottom w:val="0"/>
      <w:divBdr>
        <w:top w:val="none" w:sz="0" w:space="0" w:color="auto"/>
        <w:left w:val="none" w:sz="0" w:space="0" w:color="auto"/>
        <w:bottom w:val="none" w:sz="0" w:space="0" w:color="auto"/>
        <w:right w:val="none" w:sz="0" w:space="0" w:color="auto"/>
      </w:divBdr>
    </w:div>
    <w:div w:id="1571694706">
      <w:bodyDiv w:val="1"/>
      <w:marLeft w:val="0"/>
      <w:marRight w:val="0"/>
      <w:marTop w:val="0"/>
      <w:marBottom w:val="0"/>
      <w:divBdr>
        <w:top w:val="none" w:sz="0" w:space="0" w:color="auto"/>
        <w:left w:val="none" w:sz="0" w:space="0" w:color="auto"/>
        <w:bottom w:val="none" w:sz="0" w:space="0" w:color="auto"/>
        <w:right w:val="none" w:sz="0" w:space="0" w:color="auto"/>
      </w:divBdr>
    </w:div>
    <w:div w:id="1572348732">
      <w:bodyDiv w:val="1"/>
      <w:marLeft w:val="0"/>
      <w:marRight w:val="0"/>
      <w:marTop w:val="0"/>
      <w:marBottom w:val="0"/>
      <w:divBdr>
        <w:top w:val="none" w:sz="0" w:space="0" w:color="auto"/>
        <w:left w:val="none" w:sz="0" w:space="0" w:color="auto"/>
        <w:bottom w:val="none" w:sz="0" w:space="0" w:color="auto"/>
        <w:right w:val="none" w:sz="0" w:space="0" w:color="auto"/>
      </w:divBdr>
    </w:div>
    <w:div w:id="1574272357">
      <w:bodyDiv w:val="1"/>
      <w:marLeft w:val="0"/>
      <w:marRight w:val="0"/>
      <w:marTop w:val="0"/>
      <w:marBottom w:val="0"/>
      <w:divBdr>
        <w:top w:val="none" w:sz="0" w:space="0" w:color="auto"/>
        <w:left w:val="none" w:sz="0" w:space="0" w:color="auto"/>
        <w:bottom w:val="none" w:sz="0" w:space="0" w:color="auto"/>
        <w:right w:val="none" w:sz="0" w:space="0" w:color="auto"/>
      </w:divBdr>
    </w:div>
    <w:div w:id="1574513174">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
    <w:div w:id="1577470934">
      <w:bodyDiv w:val="1"/>
      <w:marLeft w:val="0"/>
      <w:marRight w:val="0"/>
      <w:marTop w:val="0"/>
      <w:marBottom w:val="0"/>
      <w:divBdr>
        <w:top w:val="none" w:sz="0" w:space="0" w:color="auto"/>
        <w:left w:val="none" w:sz="0" w:space="0" w:color="auto"/>
        <w:bottom w:val="none" w:sz="0" w:space="0" w:color="auto"/>
        <w:right w:val="none" w:sz="0" w:space="0" w:color="auto"/>
      </w:divBdr>
    </w:div>
    <w:div w:id="1577588206">
      <w:bodyDiv w:val="1"/>
      <w:marLeft w:val="0"/>
      <w:marRight w:val="0"/>
      <w:marTop w:val="0"/>
      <w:marBottom w:val="0"/>
      <w:divBdr>
        <w:top w:val="none" w:sz="0" w:space="0" w:color="auto"/>
        <w:left w:val="none" w:sz="0" w:space="0" w:color="auto"/>
        <w:bottom w:val="none" w:sz="0" w:space="0" w:color="auto"/>
        <w:right w:val="none" w:sz="0" w:space="0" w:color="auto"/>
      </w:divBdr>
    </w:div>
    <w:div w:id="1579166912">
      <w:bodyDiv w:val="1"/>
      <w:marLeft w:val="0"/>
      <w:marRight w:val="0"/>
      <w:marTop w:val="0"/>
      <w:marBottom w:val="0"/>
      <w:divBdr>
        <w:top w:val="none" w:sz="0" w:space="0" w:color="auto"/>
        <w:left w:val="none" w:sz="0" w:space="0" w:color="auto"/>
        <w:bottom w:val="none" w:sz="0" w:space="0" w:color="auto"/>
        <w:right w:val="none" w:sz="0" w:space="0" w:color="auto"/>
      </w:divBdr>
    </w:div>
    <w:div w:id="1579287795">
      <w:bodyDiv w:val="1"/>
      <w:marLeft w:val="0"/>
      <w:marRight w:val="0"/>
      <w:marTop w:val="0"/>
      <w:marBottom w:val="0"/>
      <w:divBdr>
        <w:top w:val="none" w:sz="0" w:space="0" w:color="auto"/>
        <w:left w:val="none" w:sz="0" w:space="0" w:color="auto"/>
        <w:bottom w:val="none" w:sz="0" w:space="0" w:color="auto"/>
        <w:right w:val="none" w:sz="0" w:space="0" w:color="auto"/>
      </w:divBdr>
    </w:div>
    <w:div w:id="1580091396">
      <w:bodyDiv w:val="1"/>
      <w:marLeft w:val="0"/>
      <w:marRight w:val="0"/>
      <w:marTop w:val="0"/>
      <w:marBottom w:val="0"/>
      <w:divBdr>
        <w:top w:val="none" w:sz="0" w:space="0" w:color="auto"/>
        <w:left w:val="none" w:sz="0" w:space="0" w:color="auto"/>
        <w:bottom w:val="none" w:sz="0" w:space="0" w:color="auto"/>
        <w:right w:val="none" w:sz="0" w:space="0" w:color="auto"/>
      </w:divBdr>
    </w:div>
    <w:div w:id="1580600240">
      <w:bodyDiv w:val="1"/>
      <w:marLeft w:val="0"/>
      <w:marRight w:val="0"/>
      <w:marTop w:val="0"/>
      <w:marBottom w:val="0"/>
      <w:divBdr>
        <w:top w:val="none" w:sz="0" w:space="0" w:color="auto"/>
        <w:left w:val="none" w:sz="0" w:space="0" w:color="auto"/>
        <w:bottom w:val="none" w:sz="0" w:space="0" w:color="auto"/>
        <w:right w:val="none" w:sz="0" w:space="0" w:color="auto"/>
      </w:divBdr>
    </w:div>
    <w:div w:id="1582449885">
      <w:bodyDiv w:val="1"/>
      <w:marLeft w:val="0"/>
      <w:marRight w:val="0"/>
      <w:marTop w:val="0"/>
      <w:marBottom w:val="0"/>
      <w:divBdr>
        <w:top w:val="none" w:sz="0" w:space="0" w:color="auto"/>
        <w:left w:val="none" w:sz="0" w:space="0" w:color="auto"/>
        <w:bottom w:val="none" w:sz="0" w:space="0" w:color="auto"/>
        <w:right w:val="none" w:sz="0" w:space="0" w:color="auto"/>
      </w:divBdr>
    </w:div>
    <w:div w:id="1583176270">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949921">
      <w:bodyDiv w:val="1"/>
      <w:marLeft w:val="0"/>
      <w:marRight w:val="0"/>
      <w:marTop w:val="0"/>
      <w:marBottom w:val="0"/>
      <w:divBdr>
        <w:top w:val="none" w:sz="0" w:space="0" w:color="auto"/>
        <w:left w:val="none" w:sz="0" w:space="0" w:color="auto"/>
        <w:bottom w:val="none" w:sz="0" w:space="0" w:color="auto"/>
        <w:right w:val="none" w:sz="0" w:space="0" w:color="auto"/>
      </w:divBdr>
    </w:div>
    <w:div w:id="1584952483">
      <w:bodyDiv w:val="1"/>
      <w:marLeft w:val="0"/>
      <w:marRight w:val="0"/>
      <w:marTop w:val="0"/>
      <w:marBottom w:val="0"/>
      <w:divBdr>
        <w:top w:val="none" w:sz="0" w:space="0" w:color="auto"/>
        <w:left w:val="none" w:sz="0" w:space="0" w:color="auto"/>
        <w:bottom w:val="none" w:sz="0" w:space="0" w:color="auto"/>
        <w:right w:val="none" w:sz="0" w:space="0" w:color="auto"/>
      </w:divBdr>
    </w:div>
    <w:div w:id="1584991055">
      <w:bodyDiv w:val="1"/>
      <w:marLeft w:val="0"/>
      <w:marRight w:val="0"/>
      <w:marTop w:val="0"/>
      <w:marBottom w:val="0"/>
      <w:divBdr>
        <w:top w:val="none" w:sz="0" w:space="0" w:color="auto"/>
        <w:left w:val="none" w:sz="0" w:space="0" w:color="auto"/>
        <w:bottom w:val="none" w:sz="0" w:space="0" w:color="auto"/>
        <w:right w:val="none" w:sz="0" w:space="0" w:color="auto"/>
      </w:divBdr>
    </w:div>
    <w:div w:id="1586257661">
      <w:bodyDiv w:val="1"/>
      <w:marLeft w:val="0"/>
      <w:marRight w:val="0"/>
      <w:marTop w:val="0"/>
      <w:marBottom w:val="0"/>
      <w:divBdr>
        <w:top w:val="none" w:sz="0" w:space="0" w:color="auto"/>
        <w:left w:val="none" w:sz="0" w:space="0" w:color="auto"/>
        <w:bottom w:val="none" w:sz="0" w:space="0" w:color="auto"/>
        <w:right w:val="none" w:sz="0" w:space="0" w:color="auto"/>
      </w:divBdr>
    </w:div>
    <w:div w:id="1590582798">
      <w:bodyDiv w:val="1"/>
      <w:marLeft w:val="0"/>
      <w:marRight w:val="0"/>
      <w:marTop w:val="0"/>
      <w:marBottom w:val="0"/>
      <w:divBdr>
        <w:top w:val="none" w:sz="0" w:space="0" w:color="auto"/>
        <w:left w:val="none" w:sz="0" w:space="0" w:color="auto"/>
        <w:bottom w:val="none" w:sz="0" w:space="0" w:color="auto"/>
        <w:right w:val="none" w:sz="0" w:space="0" w:color="auto"/>
      </w:divBdr>
    </w:div>
    <w:div w:id="1590694587">
      <w:bodyDiv w:val="1"/>
      <w:marLeft w:val="0"/>
      <w:marRight w:val="0"/>
      <w:marTop w:val="0"/>
      <w:marBottom w:val="0"/>
      <w:divBdr>
        <w:top w:val="none" w:sz="0" w:space="0" w:color="auto"/>
        <w:left w:val="none" w:sz="0" w:space="0" w:color="auto"/>
        <w:bottom w:val="none" w:sz="0" w:space="0" w:color="auto"/>
        <w:right w:val="none" w:sz="0" w:space="0" w:color="auto"/>
      </w:divBdr>
    </w:div>
    <w:div w:id="1592155792">
      <w:bodyDiv w:val="1"/>
      <w:marLeft w:val="0"/>
      <w:marRight w:val="0"/>
      <w:marTop w:val="0"/>
      <w:marBottom w:val="0"/>
      <w:divBdr>
        <w:top w:val="none" w:sz="0" w:space="0" w:color="auto"/>
        <w:left w:val="none" w:sz="0" w:space="0" w:color="auto"/>
        <w:bottom w:val="none" w:sz="0" w:space="0" w:color="auto"/>
        <w:right w:val="none" w:sz="0" w:space="0" w:color="auto"/>
      </w:divBdr>
    </w:div>
    <w:div w:id="1593472415">
      <w:bodyDiv w:val="1"/>
      <w:marLeft w:val="0"/>
      <w:marRight w:val="0"/>
      <w:marTop w:val="0"/>
      <w:marBottom w:val="0"/>
      <w:divBdr>
        <w:top w:val="none" w:sz="0" w:space="0" w:color="auto"/>
        <w:left w:val="none" w:sz="0" w:space="0" w:color="auto"/>
        <w:bottom w:val="none" w:sz="0" w:space="0" w:color="auto"/>
        <w:right w:val="none" w:sz="0" w:space="0" w:color="auto"/>
      </w:divBdr>
    </w:div>
    <w:div w:id="1593509931">
      <w:bodyDiv w:val="1"/>
      <w:marLeft w:val="0"/>
      <w:marRight w:val="0"/>
      <w:marTop w:val="0"/>
      <w:marBottom w:val="0"/>
      <w:divBdr>
        <w:top w:val="none" w:sz="0" w:space="0" w:color="auto"/>
        <w:left w:val="none" w:sz="0" w:space="0" w:color="auto"/>
        <w:bottom w:val="none" w:sz="0" w:space="0" w:color="auto"/>
        <w:right w:val="none" w:sz="0" w:space="0" w:color="auto"/>
      </w:divBdr>
    </w:div>
    <w:div w:id="1593657759">
      <w:bodyDiv w:val="1"/>
      <w:marLeft w:val="0"/>
      <w:marRight w:val="0"/>
      <w:marTop w:val="0"/>
      <w:marBottom w:val="0"/>
      <w:divBdr>
        <w:top w:val="none" w:sz="0" w:space="0" w:color="auto"/>
        <w:left w:val="none" w:sz="0" w:space="0" w:color="auto"/>
        <w:bottom w:val="none" w:sz="0" w:space="0" w:color="auto"/>
        <w:right w:val="none" w:sz="0" w:space="0" w:color="auto"/>
      </w:divBdr>
    </w:div>
    <w:div w:id="1594195157">
      <w:bodyDiv w:val="1"/>
      <w:marLeft w:val="0"/>
      <w:marRight w:val="0"/>
      <w:marTop w:val="0"/>
      <w:marBottom w:val="0"/>
      <w:divBdr>
        <w:top w:val="none" w:sz="0" w:space="0" w:color="auto"/>
        <w:left w:val="none" w:sz="0" w:space="0" w:color="auto"/>
        <w:bottom w:val="none" w:sz="0" w:space="0" w:color="auto"/>
        <w:right w:val="none" w:sz="0" w:space="0" w:color="auto"/>
      </w:divBdr>
    </w:div>
    <w:div w:id="1595817878">
      <w:bodyDiv w:val="1"/>
      <w:marLeft w:val="0"/>
      <w:marRight w:val="0"/>
      <w:marTop w:val="0"/>
      <w:marBottom w:val="0"/>
      <w:divBdr>
        <w:top w:val="none" w:sz="0" w:space="0" w:color="auto"/>
        <w:left w:val="none" w:sz="0" w:space="0" w:color="auto"/>
        <w:bottom w:val="none" w:sz="0" w:space="0" w:color="auto"/>
        <w:right w:val="none" w:sz="0" w:space="0" w:color="auto"/>
      </w:divBdr>
    </w:div>
    <w:div w:id="1597051642">
      <w:bodyDiv w:val="1"/>
      <w:marLeft w:val="0"/>
      <w:marRight w:val="0"/>
      <w:marTop w:val="0"/>
      <w:marBottom w:val="0"/>
      <w:divBdr>
        <w:top w:val="none" w:sz="0" w:space="0" w:color="auto"/>
        <w:left w:val="none" w:sz="0" w:space="0" w:color="auto"/>
        <w:bottom w:val="none" w:sz="0" w:space="0" w:color="auto"/>
        <w:right w:val="none" w:sz="0" w:space="0" w:color="auto"/>
      </w:divBdr>
    </w:div>
    <w:div w:id="1597400988">
      <w:bodyDiv w:val="1"/>
      <w:marLeft w:val="0"/>
      <w:marRight w:val="0"/>
      <w:marTop w:val="0"/>
      <w:marBottom w:val="0"/>
      <w:divBdr>
        <w:top w:val="none" w:sz="0" w:space="0" w:color="auto"/>
        <w:left w:val="none" w:sz="0" w:space="0" w:color="auto"/>
        <w:bottom w:val="none" w:sz="0" w:space="0" w:color="auto"/>
        <w:right w:val="none" w:sz="0" w:space="0" w:color="auto"/>
      </w:divBdr>
    </w:div>
    <w:div w:id="1597402756">
      <w:bodyDiv w:val="1"/>
      <w:marLeft w:val="0"/>
      <w:marRight w:val="0"/>
      <w:marTop w:val="0"/>
      <w:marBottom w:val="0"/>
      <w:divBdr>
        <w:top w:val="none" w:sz="0" w:space="0" w:color="auto"/>
        <w:left w:val="none" w:sz="0" w:space="0" w:color="auto"/>
        <w:bottom w:val="none" w:sz="0" w:space="0" w:color="auto"/>
        <w:right w:val="none" w:sz="0" w:space="0" w:color="auto"/>
      </w:divBdr>
    </w:div>
    <w:div w:id="1597713100">
      <w:bodyDiv w:val="1"/>
      <w:marLeft w:val="0"/>
      <w:marRight w:val="0"/>
      <w:marTop w:val="0"/>
      <w:marBottom w:val="0"/>
      <w:divBdr>
        <w:top w:val="none" w:sz="0" w:space="0" w:color="auto"/>
        <w:left w:val="none" w:sz="0" w:space="0" w:color="auto"/>
        <w:bottom w:val="none" w:sz="0" w:space="0" w:color="auto"/>
        <w:right w:val="none" w:sz="0" w:space="0" w:color="auto"/>
      </w:divBdr>
    </w:div>
    <w:div w:id="1600523610">
      <w:bodyDiv w:val="1"/>
      <w:marLeft w:val="0"/>
      <w:marRight w:val="0"/>
      <w:marTop w:val="0"/>
      <w:marBottom w:val="0"/>
      <w:divBdr>
        <w:top w:val="none" w:sz="0" w:space="0" w:color="auto"/>
        <w:left w:val="none" w:sz="0" w:space="0" w:color="auto"/>
        <w:bottom w:val="none" w:sz="0" w:space="0" w:color="auto"/>
        <w:right w:val="none" w:sz="0" w:space="0" w:color="auto"/>
      </w:divBdr>
    </w:div>
    <w:div w:id="1600871075">
      <w:bodyDiv w:val="1"/>
      <w:marLeft w:val="0"/>
      <w:marRight w:val="0"/>
      <w:marTop w:val="0"/>
      <w:marBottom w:val="0"/>
      <w:divBdr>
        <w:top w:val="none" w:sz="0" w:space="0" w:color="auto"/>
        <w:left w:val="none" w:sz="0" w:space="0" w:color="auto"/>
        <w:bottom w:val="none" w:sz="0" w:space="0" w:color="auto"/>
        <w:right w:val="none" w:sz="0" w:space="0" w:color="auto"/>
      </w:divBdr>
    </w:div>
    <w:div w:id="1602563872">
      <w:bodyDiv w:val="1"/>
      <w:marLeft w:val="0"/>
      <w:marRight w:val="0"/>
      <w:marTop w:val="0"/>
      <w:marBottom w:val="0"/>
      <w:divBdr>
        <w:top w:val="none" w:sz="0" w:space="0" w:color="auto"/>
        <w:left w:val="none" w:sz="0" w:space="0" w:color="auto"/>
        <w:bottom w:val="none" w:sz="0" w:space="0" w:color="auto"/>
        <w:right w:val="none" w:sz="0" w:space="0" w:color="auto"/>
      </w:divBdr>
    </w:div>
    <w:div w:id="1604996736">
      <w:bodyDiv w:val="1"/>
      <w:marLeft w:val="0"/>
      <w:marRight w:val="0"/>
      <w:marTop w:val="0"/>
      <w:marBottom w:val="0"/>
      <w:divBdr>
        <w:top w:val="none" w:sz="0" w:space="0" w:color="auto"/>
        <w:left w:val="none" w:sz="0" w:space="0" w:color="auto"/>
        <w:bottom w:val="none" w:sz="0" w:space="0" w:color="auto"/>
        <w:right w:val="none" w:sz="0" w:space="0" w:color="auto"/>
      </w:divBdr>
    </w:div>
    <w:div w:id="1605724633">
      <w:bodyDiv w:val="1"/>
      <w:marLeft w:val="0"/>
      <w:marRight w:val="0"/>
      <w:marTop w:val="0"/>
      <w:marBottom w:val="0"/>
      <w:divBdr>
        <w:top w:val="none" w:sz="0" w:space="0" w:color="auto"/>
        <w:left w:val="none" w:sz="0" w:space="0" w:color="auto"/>
        <w:bottom w:val="none" w:sz="0" w:space="0" w:color="auto"/>
        <w:right w:val="none" w:sz="0" w:space="0" w:color="auto"/>
      </w:divBdr>
    </w:div>
    <w:div w:id="1606882655">
      <w:bodyDiv w:val="1"/>
      <w:marLeft w:val="0"/>
      <w:marRight w:val="0"/>
      <w:marTop w:val="0"/>
      <w:marBottom w:val="0"/>
      <w:divBdr>
        <w:top w:val="none" w:sz="0" w:space="0" w:color="auto"/>
        <w:left w:val="none" w:sz="0" w:space="0" w:color="auto"/>
        <w:bottom w:val="none" w:sz="0" w:space="0" w:color="auto"/>
        <w:right w:val="none" w:sz="0" w:space="0" w:color="auto"/>
      </w:divBdr>
    </w:div>
    <w:div w:id="1607074157">
      <w:bodyDiv w:val="1"/>
      <w:marLeft w:val="0"/>
      <w:marRight w:val="0"/>
      <w:marTop w:val="0"/>
      <w:marBottom w:val="0"/>
      <w:divBdr>
        <w:top w:val="none" w:sz="0" w:space="0" w:color="auto"/>
        <w:left w:val="none" w:sz="0" w:space="0" w:color="auto"/>
        <w:bottom w:val="none" w:sz="0" w:space="0" w:color="auto"/>
        <w:right w:val="none" w:sz="0" w:space="0" w:color="auto"/>
      </w:divBdr>
    </w:div>
    <w:div w:id="1608344892">
      <w:bodyDiv w:val="1"/>
      <w:marLeft w:val="0"/>
      <w:marRight w:val="0"/>
      <w:marTop w:val="0"/>
      <w:marBottom w:val="0"/>
      <w:divBdr>
        <w:top w:val="none" w:sz="0" w:space="0" w:color="auto"/>
        <w:left w:val="none" w:sz="0" w:space="0" w:color="auto"/>
        <w:bottom w:val="none" w:sz="0" w:space="0" w:color="auto"/>
        <w:right w:val="none" w:sz="0" w:space="0" w:color="auto"/>
      </w:divBdr>
    </w:div>
    <w:div w:id="1609193559">
      <w:bodyDiv w:val="1"/>
      <w:marLeft w:val="0"/>
      <w:marRight w:val="0"/>
      <w:marTop w:val="0"/>
      <w:marBottom w:val="0"/>
      <w:divBdr>
        <w:top w:val="none" w:sz="0" w:space="0" w:color="auto"/>
        <w:left w:val="none" w:sz="0" w:space="0" w:color="auto"/>
        <w:bottom w:val="none" w:sz="0" w:space="0" w:color="auto"/>
        <w:right w:val="none" w:sz="0" w:space="0" w:color="auto"/>
      </w:divBdr>
    </w:div>
    <w:div w:id="1609239575">
      <w:bodyDiv w:val="1"/>
      <w:marLeft w:val="0"/>
      <w:marRight w:val="0"/>
      <w:marTop w:val="0"/>
      <w:marBottom w:val="0"/>
      <w:divBdr>
        <w:top w:val="none" w:sz="0" w:space="0" w:color="auto"/>
        <w:left w:val="none" w:sz="0" w:space="0" w:color="auto"/>
        <w:bottom w:val="none" w:sz="0" w:space="0" w:color="auto"/>
        <w:right w:val="none" w:sz="0" w:space="0" w:color="auto"/>
      </w:divBdr>
    </w:div>
    <w:div w:id="1609895563">
      <w:bodyDiv w:val="1"/>
      <w:marLeft w:val="0"/>
      <w:marRight w:val="0"/>
      <w:marTop w:val="0"/>
      <w:marBottom w:val="0"/>
      <w:divBdr>
        <w:top w:val="none" w:sz="0" w:space="0" w:color="auto"/>
        <w:left w:val="none" w:sz="0" w:space="0" w:color="auto"/>
        <w:bottom w:val="none" w:sz="0" w:space="0" w:color="auto"/>
        <w:right w:val="none" w:sz="0" w:space="0" w:color="auto"/>
      </w:divBdr>
    </w:div>
    <w:div w:id="1612130312">
      <w:bodyDiv w:val="1"/>
      <w:marLeft w:val="0"/>
      <w:marRight w:val="0"/>
      <w:marTop w:val="0"/>
      <w:marBottom w:val="0"/>
      <w:divBdr>
        <w:top w:val="none" w:sz="0" w:space="0" w:color="auto"/>
        <w:left w:val="none" w:sz="0" w:space="0" w:color="auto"/>
        <w:bottom w:val="none" w:sz="0" w:space="0" w:color="auto"/>
        <w:right w:val="none" w:sz="0" w:space="0" w:color="auto"/>
      </w:divBdr>
    </w:div>
    <w:div w:id="1613053439">
      <w:bodyDiv w:val="1"/>
      <w:marLeft w:val="0"/>
      <w:marRight w:val="0"/>
      <w:marTop w:val="0"/>
      <w:marBottom w:val="0"/>
      <w:divBdr>
        <w:top w:val="none" w:sz="0" w:space="0" w:color="auto"/>
        <w:left w:val="none" w:sz="0" w:space="0" w:color="auto"/>
        <w:bottom w:val="none" w:sz="0" w:space="0" w:color="auto"/>
        <w:right w:val="none" w:sz="0" w:space="0" w:color="auto"/>
      </w:divBdr>
    </w:div>
    <w:div w:id="1614092679">
      <w:bodyDiv w:val="1"/>
      <w:marLeft w:val="0"/>
      <w:marRight w:val="0"/>
      <w:marTop w:val="0"/>
      <w:marBottom w:val="0"/>
      <w:divBdr>
        <w:top w:val="none" w:sz="0" w:space="0" w:color="auto"/>
        <w:left w:val="none" w:sz="0" w:space="0" w:color="auto"/>
        <w:bottom w:val="none" w:sz="0" w:space="0" w:color="auto"/>
        <w:right w:val="none" w:sz="0" w:space="0" w:color="auto"/>
      </w:divBdr>
    </w:div>
    <w:div w:id="1614747948">
      <w:bodyDiv w:val="1"/>
      <w:marLeft w:val="0"/>
      <w:marRight w:val="0"/>
      <w:marTop w:val="0"/>
      <w:marBottom w:val="0"/>
      <w:divBdr>
        <w:top w:val="none" w:sz="0" w:space="0" w:color="auto"/>
        <w:left w:val="none" w:sz="0" w:space="0" w:color="auto"/>
        <w:bottom w:val="none" w:sz="0" w:space="0" w:color="auto"/>
        <w:right w:val="none" w:sz="0" w:space="0" w:color="auto"/>
      </w:divBdr>
    </w:div>
    <w:div w:id="1614825081">
      <w:bodyDiv w:val="1"/>
      <w:marLeft w:val="0"/>
      <w:marRight w:val="0"/>
      <w:marTop w:val="0"/>
      <w:marBottom w:val="0"/>
      <w:divBdr>
        <w:top w:val="none" w:sz="0" w:space="0" w:color="auto"/>
        <w:left w:val="none" w:sz="0" w:space="0" w:color="auto"/>
        <w:bottom w:val="none" w:sz="0" w:space="0" w:color="auto"/>
        <w:right w:val="none" w:sz="0" w:space="0" w:color="auto"/>
      </w:divBdr>
    </w:div>
    <w:div w:id="1615139655">
      <w:bodyDiv w:val="1"/>
      <w:marLeft w:val="0"/>
      <w:marRight w:val="0"/>
      <w:marTop w:val="0"/>
      <w:marBottom w:val="0"/>
      <w:divBdr>
        <w:top w:val="none" w:sz="0" w:space="0" w:color="auto"/>
        <w:left w:val="none" w:sz="0" w:space="0" w:color="auto"/>
        <w:bottom w:val="none" w:sz="0" w:space="0" w:color="auto"/>
        <w:right w:val="none" w:sz="0" w:space="0" w:color="auto"/>
      </w:divBdr>
    </w:div>
    <w:div w:id="1616211324">
      <w:bodyDiv w:val="1"/>
      <w:marLeft w:val="0"/>
      <w:marRight w:val="0"/>
      <w:marTop w:val="0"/>
      <w:marBottom w:val="0"/>
      <w:divBdr>
        <w:top w:val="none" w:sz="0" w:space="0" w:color="auto"/>
        <w:left w:val="none" w:sz="0" w:space="0" w:color="auto"/>
        <w:bottom w:val="none" w:sz="0" w:space="0" w:color="auto"/>
        <w:right w:val="none" w:sz="0" w:space="0" w:color="auto"/>
      </w:divBdr>
    </w:div>
    <w:div w:id="1618413297">
      <w:bodyDiv w:val="1"/>
      <w:marLeft w:val="0"/>
      <w:marRight w:val="0"/>
      <w:marTop w:val="0"/>
      <w:marBottom w:val="0"/>
      <w:divBdr>
        <w:top w:val="none" w:sz="0" w:space="0" w:color="auto"/>
        <w:left w:val="none" w:sz="0" w:space="0" w:color="auto"/>
        <w:bottom w:val="none" w:sz="0" w:space="0" w:color="auto"/>
        <w:right w:val="none" w:sz="0" w:space="0" w:color="auto"/>
      </w:divBdr>
    </w:div>
    <w:div w:id="1619291431">
      <w:bodyDiv w:val="1"/>
      <w:marLeft w:val="0"/>
      <w:marRight w:val="0"/>
      <w:marTop w:val="0"/>
      <w:marBottom w:val="0"/>
      <w:divBdr>
        <w:top w:val="none" w:sz="0" w:space="0" w:color="auto"/>
        <w:left w:val="none" w:sz="0" w:space="0" w:color="auto"/>
        <w:bottom w:val="none" w:sz="0" w:space="0" w:color="auto"/>
        <w:right w:val="none" w:sz="0" w:space="0" w:color="auto"/>
      </w:divBdr>
    </w:div>
    <w:div w:id="1619481451">
      <w:bodyDiv w:val="1"/>
      <w:marLeft w:val="0"/>
      <w:marRight w:val="0"/>
      <w:marTop w:val="0"/>
      <w:marBottom w:val="0"/>
      <w:divBdr>
        <w:top w:val="none" w:sz="0" w:space="0" w:color="auto"/>
        <w:left w:val="none" w:sz="0" w:space="0" w:color="auto"/>
        <w:bottom w:val="none" w:sz="0" w:space="0" w:color="auto"/>
        <w:right w:val="none" w:sz="0" w:space="0" w:color="auto"/>
      </w:divBdr>
    </w:div>
    <w:div w:id="1619484031">
      <w:bodyDiv w:val="1"/>
      <w:marLeft w:val="0"/>
      <w:marRight w:val="0"/>
      <w:marTop w:val="0"/>
      <w:marBottom w:val="0"/>
      <w:divBdr>
        <w:top w:val="none" w:sz="0" w:space="0" w:color="auto"/>
        <w:left w:val="none" w:sz="0" w:space="0" w:color="auto"/>
        <w:bottom w:val="none" w:sz="0" w:space="0" w:color="auto"/>
        <w:right w:val="none" w:sz="0" w:space="0" w:color="auto"/>
      </w:divBdr>
    </w:div>
    <w:div w:id="1620914043">
      <w:bodyDiv w:val="1"/>
      <w:marLeft w:val="0"/>
      <w:marRight w:val="0"/>
      <w:marTop w:val="0"/>
      <w:marBottom w:val="0"/>
      <w:divBdr>
        <w:top w:val="none" w:sz="0" w:space="0" w:color="auto"/>
        <w:left w:val="none" w:sz="0" w:space="0" w:color="auto"/>
        <w:bottom w:val="none" w:sz="0" w:space="0" w:color="auto"/>
        <w:right w:val="none" w:sz="0" w:space="0" w:color="auto"/>
      </w:divBdr>
    </w:div>
    <w:div w:id="1625504352">
      <w:bodyDiv w:val="1"/>
      <w:marLeft w:val="0"/>
      <w:marRight w:val="0"/>
      <w:marTop w:val="0"/>
      <w:marBottom w:val="0"/>
      <w:divBdr>
        <w:top w:val="none" w:sz="0" w:space="0" w:color="auto"/>
        <w:left w:val="none" w:sz="0" w:space="0" w:color="auto"/>
        <w:bottom w:val="none" w:sz="0" w:space="0" w:color="auto"/>
        <w:right w:val="none" w:sz="0" w:space="0" w:color="auto"/>
      </w:divBdr>
    </w:div>
    <w:div w:id="1625505404">
      <w:bodyDiv w:val="1"/>
      <w:marLeft w:val="0"/>
      <w:marRight w:val="0"/>
      <w:marTop w:val="0"/>
      <w:marBottom w:val="0"/>
      <w:divBdr>
        <w:top w:val="none" w:sz="0" w:space="0" w:color="auto"/>
        <w:left w:val="none" w:sz="0" w:space="0" w:color="auto"/>
        <w:bottom w:val="none" w:sz="0" w:space="0" w:color="auto"/>
        <w:right w:val="none" w:sz="0" w:space="0" w:color="auto"/>
      </w:divBdr>
    </w:div>
    <w:div w:id="1626696147">
      <w:bodyDiv w:val="1"/>
      <w:marLeft w:val="0"/>
      <w:marRight w:val="0"/>
      <w:marTop w:val="0"/>
      <w:marBottom w:val="0"/>
      <w:divBdr>
        <w:top w:val="none" w:sz="0" w:space="0" w:color="auto"/>
        <w:left w:val="none" w:sz="0" w:space="0" w:color="auto"/>
        <w:bottom w:val="none" w:sz="0" w:space="0" w:color="auto"/>
        <w:right w:val="none" w:sz="0" w:space="0" w:color="auto"/>
      </w:divBdr>
    </w:div>
    <w:div w:id="1626810518">
      <w:bodyDiv w:val="1"/>
      <w:marLeft w:val="0"/>
      <w:marRight w:val="0"/>
      <w:marTop w:val="0"/>
      <w:marBottom w:val="0"/>
      <w:divBdr>
        <w:top w:val="none" w:sz="0" w:space="0" w:color="auto"/>
        <w:left w:val="none" w:sz="0" w:space="0" w:color="auto"/>
        <w:bottom w:val="none" w:sz="0" w:space="0" w:color="auto"/>
        <w:right w:val="none" w:sz="0" w:space="0" w:color="auto"/>
      </w:divBdr>
    </w:div>
    <w:div w:id="1627858253">
      <w:bodyDiv w:val="1"/>
      <w:marLeft w:val="0"/>
      <w:marRight w:val="0"/>
      <w:marTop w:val="0"/>
      <w:marBottom w:val="0"/>
      <w:divBdr>
        <w:top w:val="none" w:sz="0" w:space="0" w:color="auto"/>
        <w:left w:val="none" w:sz="0" w:space="0" w:color="auto"/>
        <w:bottom w:val="none" w:sz="0" w:space="0" w:color="auto"/>
        <w:right w:val="none" w:sz="0" w:space="0" w:color="auto"/>
      </w:divBdr>
    </w:div>
    <w:div w:id="1628663357">
      <w:bodyDiv w:val="1"/>
      <w:marLeft w:val="0"/>
      <w:marRight w:val="0"/>
      <w:marTop w:val="0"/>
      <w:marBottom w:val="0"/>
      <w:divBdr>
        <w:top w:val="none" w:sz="0" w:space="0" w:color="auto"/>
        <w:left w:val="none" w:sz="0" w:space="0" w:color="auto"/>
        <w:bottom w:val="none" w:sz="0" w:space="0" w:color="auto"/>
        <w:right w:val="none" w:sz="0" w:space="0" w:color="auto"/>
      </w:divBdr>
    </w:div>
    <w:div w:id="1630551654">
      <w:bodyDiv w:val="1"/>
      <w:marLeft w:val="0"/>
      <w:marRight w:val="0"/>
      <w:marTop w:val="0"/>
      <w:marBottom w:val="0"/>
      <w:divBdr>
        <w:top w:val="none" w:sz="0" w:space="0" w:color="auto"/>
        <w:left w:val="none" w:sz="0" w:space="0" w:color="auto"/>
        <w:bottom w:val="none" w:sz="0" w:space="0" w:color="auto"/>
        <w:right w:val="none" w:sz="0" w:space="0" w:color="auto"/>
      </w:divBdr>
    </w:div>
    <w:div w:id="1631545978">
      <w:bodyDiv w:val="1"/>
      <w:marLeft w:val="0"/>
      <w:marRight w:val="0"/>
      <w:marTop w:val="0"/>
      <w:marBottom w:val="0"/>
      <w:divBdr>
        <w:top w:val="none" w:sz="0" w:space="0" w:color="auto"/>
        <w:left w:val="none" w:sz="0" w:space="0" w:color="auto"/>
        <w:bottom w:val="none" w:sz="0" w:space="0" w:color="auto"/>
        <w:right w:val="none" w:sz="0" w:space="0" w:color="auto"/>
      </w:divBdr>
    </w:div>
    <w:div w:id="1631745779">
      <w:bodyDiv w:val="1"/>
      <w:marLeft w:val="0"/>
      <w:marRight w:val="0"/>
      <w:marTop w:val="0"/>
      <w:marBottom w:val="0"/>
      <w:divBdr>
        <w:top w:val="none" w:sz="0" w:space="0" w:color="auto"/>
        <w:left w:val="none" w:sz="0" w:space="0" w:color="auto"/>
        <w:bottom w:val="none" w:sz="0" w:space="0" w:color="auto"/>
        <w:right w:val="none" w:sz="0" w:space="0" w:color="auto"/>
      </w:divBdr>
    </w:div>
    <w:div w:id="1631790384">
      <w:bodyDiv w:val="1"/>
      <w:marLeft w:val="0"/>
      <w:marRight w:val="0"/>
      <w:marTop w:val="0"/>
      <w:marBottom w:val="0"/>
      <w:divBdr>
        <w:top w:val="none" w:sz="0" w:space="0" w:color="auto"/>
        <w:left w:val="none" w:sz="0" w:space="0" w:color="auto"/>
        <w:bottom w:val="none" w:sz="0" w:space="0" w:color="auto"/>
        <w:right w:val="none" w:sz="0" w:space="0" w:color="auto"/>
      </w:divBdr>
    </w:div>
    <w:div w:id="1632439870">
      <w:bodyDiv w:val="1"/>
      <w:marLeft w:val="0"/>
      <w:marRight w:val="0"/>
      <w:marTop w:val="0"/>
      <w:marBottom w:val="0"/>
      <w:divBdr>
        <w:top w:val="none" w:sz="0" w:space="0" w:color="auto"/>
        <w:left w:val="none" w:sz="0" w:space="0" w:color="auto"/>
        <w:bottom w:val="none" w:sz="0" w:space="0" w:color="auto"/>
        <w:right w:val="none" w:sz="0" w:space="0" w:color="auto"/>
      </w:divBdr>
    </w:div>
    <w:div w:id="1632898569">
      <w:bodyDiv w:val="1"/>
      <w:marLeft w:val="0"/>
      <w:marRight w:val="0"/>
      <w:marTop w:val="0"/>
      <w:marBottom w:val="0"/>
      <w:divBdr>
        <w:top w:val="none" w:sz="0" w:space="0" w:color="auto"/>
        <w:left w:val="none" w:sz="0" w:space="0" w:color="auto"/>
        <w:bottom w:val="none" w:sz="0" w:space="0" w:color="auto"/>
        <w:right w:val="none" w:sz="0" w:space="0" w:color="auto"/>
      </w:divBdr>
    </w:div>
    <w:div w:id="1633553558">
      <w:bodyDiv w:val="1"/>
      <w:marLeft w:val="0"/>
      <w:marRight w:val="0"/>
      <w:marTop w:val="0"/>
      <w:marBottom w:val="0"/>
      <w:divBdr>
        <w:top w:val="none" w:sz="0" w:space="0" w:color="auto"/>
        <w:left w:val="none" w:sz="0" w:space="0" w:color="auto"/>
        <w:bottom w:val="none" w:sz="0" w:space="0" w:color="auto"/>
        <w:right w:val="none" w:sz="0" w:space="0" w:color="auto"/>
      </w:divBdr>
    </w:div>
    <w:div w:id="1634289865">
      <w:bodyDiv w:val="1"/>
      <w:marLeft w:val="0"/>
      <w:marRight w:val="0"/>
      <w:marTop w:val="0"/>
      <w:marBottom w:val="0"/>
      <w:divBdr>
        <w:top w:val="none" w:sz="0" w:space="0" w:color="auto"/>
        <w:left w:val="none" w:sz="0" w:space="0" w:color="auto"/>
        <w:bottom w:val="none" w:sz="0" w:space="0" w:color="auto"/>
        <w:right w:val="none" w:sz="0" w:space="0" w:color="auto"/>
      </w:divBdr>
    </w:div>
    <w:div w:id="1634481923">
      <w:bodyDiv w:val="1"/>
      <w:marLeft w:val="0"/>
      <w:marRight w:val="0"/>
      <w:marTop w:val="0"/>
      <w:marBottom w:val="0"/>
      <w:divBdr>
        <w:top w:val="none" w:sz="0" w:space="0" w:color="auto"/>
        <w:left w:val="none" w:sz="0" w:space="0" w:color="auto"/>
        <w:bottom w:val="none" w:sz="0" w:space="0" w:color="auto"/>
        <w:right w:val="none" w:sz="0" w:space="0" w:color="auto"/>
      </w:divBdr>
    </w:div>
    <w:div w:id="1634825836">
      <w:bodyDiv w:val="1"/>
      <w:marLeft w:val="0"/>
      <w:marRight w:val="0"/>
      <w:marTop w:val="0"/>
      <w:marBottom w:val="0"/>
      <w:divBdr>
        <w:top w:val="none" w:sz="0" w:space="0" w:color="auto"/>
        <w:left w:val="none" w:sz="0" w:space="0" w:color="auto"/>
        <w:bottom w:val="none" w:sz="0" w:space="0" w:color="auto"/>
        <w:right w:val="none" w:sz="0" w:space="0" w:color="auto"/>
      </w:divBdr>
    </w:div>
    <w:div w:id="1635522892">
      <w:bodyDiv w:val="1"/>
      <w:marLeft w:val="0"/>
      <w:marRight w:val="0"/>
      <w:marTop w:val="0"/>
      <w:marBottom w:val="0"/>
      <w:divBdr>
        <w:top w:val="none" w:sz="0" w:space="0" w:color="auto"/>
        <w:left w:val="none" w:sz="0" w:space="0" w:color="auto"/>
        <w:bottom w:val="none" w:sz="0" w:space="0" w:color="auto"/>
        <w:right w:val="none" w:sz="0" w:space="0" w:color="auto"/>
      </w:divBdr>
    </w:div>
    <w:div w:id="1638610303">
      <w:bodyDiv w:val="1"/>
      <w:marLeft w:val="0"/>
      <w:marRight w:val="0"/>
      <w:marTop w:val="0"/>
      <w:marBottom w:val="0"/>
      <w:divBdr>
        <w:top w:val="none" w:sz="0" w:space="0" w:color="auto"/>
        <w:left w:val="none" w:sz="0" w:space="0" w:color="auto"/>
        <w:bottom w:val="none" w:sz="0" w:space="0" w:color="auto"/>
        <w:right w:val="none" w:sz="0" w:space="0" w:color="auto"/>
      </w:divBdr>
    </w:div>
    <w:div w:id="1638727822">
      <w:bodyDiv w:val="1"/>
      <w:marLeft w:val="0"/>
      <w:marRight w:val="0"/>
      <w:marTop w:val="0"/>
      <w:marBottom w:val="0"/>
      <w:divBdr>
        <w:top w:val="none" w:sz="0" w:space="0" w:color="auto"/>
        <w:left w:val="none" w:sz="0" w:space="0" w:color="auto"/>
        <w:bottom w:val="none" w:sz="0" w:space="0" w:color="auto"/>
        <w:right w:val="none" w:sz="0" w:space="0" w:color="auto"/>
      </w:divBdr>
    </w:div>
    <w:div w:id="1639846037">
      <w:bodyDiv w:val="1"/>
      <w:marLeft w:val="0"/>
      <w:marRight w:val="0"/>
      <w:marTop w:val="0"/>
      <w:marBottom w:val="0"/>
      <w:divBdr>
        <w:top w:val="none" w:sz="0" w:space="0" w:color="auto"/>
        <w:left w:val="none" w:sz="0" w:space="0" w:color="auto"/>
        <w:bottom w:val="none" w:sz="0" w:space="0" w:color="auto"/>
        <w:right w:val="none" w:sz="0" w:space="0" w:color="auto"/>
      </w:divBdr>
    </w:div>
    <w:div w:id="1640110024">
      <w:bodyDiv w:val="1"/>
      <w:marLeft w:val="0"/>
      <w:marRight w:val="0"/>
      <w:marTop w:val="0"/>
      <w:marBottom w:val="0"/>
      <w:divBdr>
        <w:top w:val="none" w:sz="0" w:space="0" w:color="auto"/>
        <w:left w:val="none" w:sz="0" w:space="0" w:color="auto"/>
        <w:bottom w:val="none" w:sz="0" w:space="0" w:color="auto"/>
        <w:right w:val="none" w:sz="0" w:space="0" w:color="auto"/>
      </w:divBdr>
    </w:div>
    <w:div w:id="1641420203">
      <w:bodyDiv w:val="1"/>
      <w:marLeft w:val="0"/>
      <w:marRight w:val="0"/>
      <w:marTop w:val="0"/>
      <w:marBottom w:val="0"/>
      <w:divBdr>
        <w:top w:val="none" w:sz="0" w:space="0" w:color="auto"/>
        <w:left w:val="none" w:sz="0" w:space="0" w:color="auto"/>
        <w:bottom w:val="none" w:sz="0" w:space="0" w:color="auto"/>
        <w:right w:val="none" w:sz="0" w:space="0" w:color="auto"/>
      </w:divBdr>
    </w:div>
    <w:div w:id="1641690257">
      <w:bodyDiv w:val="1"/>
      <w:marLeft w:val="0"/>
      <w:marRight w:val="0"/>
      <w:marTop w:val="0"/>
      <w:marBottom w:val="0"/>
      <w:divBdr>
        <w:top w:val="none" w:sz="0" w:space="0" w:color="auto"/>
        <w:left w:val="none" w:sz="0" w:space="0" w:color="auto"/>
        <w:bottom w:val="none" w:sz="0" w:space="0" w:color="auto"/>
        <w:right w:val="none" w:sz="0" w:space="0" w:color="auto"/>
      </w:divBdr>
    </w:div>
    <w:div w:id="1642687760">
      <w:bodyDiv w:val="1"/>
      <w:marLeft w:val="0"/>
      <w:marRight w:val="0"/>
      <w:marTop w:val="0"/>
      <w:marBottom w:val="0"/>
      <w:divBdr>
        <w:top w:val="none" w:sz="0" w:space="0" w:color="auto"/>
        <w:left w:val="none" w:sz="0" w:space="0" w:color="auto"/>
        <w:bottom w:val="none" w:sz="0" w:space="0" w:color="auto"/>
        <w:right w:val="none" w:sz="0" w:space="0" w:color="auto"/>
      </w:divBdr>
    </w:div>
    <w:div w:id="1643466980">
      <w:bodyDiv w:val="1"/>
      <w:marLeft w:val="0"/>
      <w:marRight w:val="0"/>
      <w:marTop w:val="0"/>
      <w:marBottom w:val="0"/>
      <w:divBdr>
        <w:top w:val="none" w:sz="0" w:space="0" w:color="auto"/>
        <w:left w:val="none" w:sz="0" w:space="0" w:color="auto"/>
        <w:bottom w:val="none" w:sz="0" w:space="0" w:color="auto"/>
        <w:right w:val="none" w:sz="0" w:space="0" w:color="auto"/>
      </w:divBdr>
    </w:div>
    <w:div w:id="1643579226">
      <w:bodyDiv w:val="1"/>
      <w:marLeft w:val="0"/>
      <w:marRight w:val="0"/>
      <w:marTop w:val="0"/>
      <w:marBottom w:val="0"/>
      <w:divBdr>
        <w:top w:val="none" w:sz="0" w:space="0" w:color="auto"/>
        <w:left w:val="none" w:sz="0" w:space="0" w:color="auto"/>
        <w:bottom w:val="none" w:sz="0" w:space="0" w:color="auto"/>
        <w:right w:val="none" w:sz="0" w:space="0" w:color="auto"/>
      </w:divBdr>
    </w:div>
    <w:div w:id="1644850228">
      <w:bodyDiv w:val="1"/>
      <w:marLeft w:val="0"/>
      <w:marRight w:val="0"/>
      <w:marTop w:val="0"/>
      <w:marBottom w:val="0"/>
      <w:divBdr>
        <w:top w:val="none" w:sz="0" w:space="0" w:color="auto"/>
        <w:left w:val="none" w:sz="0" w:space="0" w:color="auto"/>
        <w:bottom w:val="none" w:sz="0" w:space="0" w:color="auto"/>
        <w:right w:val="none" w:sz="0" w:space="0" w:color="auto"/>
      </w:divBdr>
    </w:div>
    <w:div w:id="1646155374">
      <w:bodyDiv w:val="1"/>
      <w:marLeft w:val="0"/>
      <w:marRight w:val="0"/>
      <w:marTop w:val="0"/>
      <w:marBottom w:val="0"/>
      <w:divBdr>
        <w:top w:val="none" w:sz="0" w:space="0" w:color="auto"/>
        <w:left w:val="none" w:sz="0" w:space="0" w:color="auto"/>
        <w:bottom w:val="none" w:sz="0" w:space="0" w:color="auto"/>
        <w:right w:val="none" w:sz="0" w:space="0" w:color="auto"/>
      </w:divBdr>
    </w:div>
    <w:div w:id="1646813304">
      <w:bodyDiv w:val="1"/>
      <w:marLeft w:val="0"/>
      <w:marRight w:val="0"/>
      <w:marTop w:val="0"/>
      <w:marBottom w:val="0"/>
      <w:divBdr>
        <w:top w:val="none" w:sz="0" w:space="0" w:color="auto"/>
        <w:left w:val="none" w:sz="0" w:space="0" w:color="auto"/>
        <w:bottom w:val="none" w:sz="0" w:space="0" w:color="auto"/>
        <w:right w:val="none" w:sz="0" w:space="0" w:color="auto"/>
      </w:divBdr>
    </w:div>
    <w:div w:id="1647658096">
      <w:bodyDiv w:val="1"/>
      <w:marLeft w:val="0"/>
      <w:marRight w:val="0"/>
      <w:marTop w:val="0"/>
      <w:marBottom w:val="0"/>
      <w:divBdr>
        <w:top w:val="none" w:sz="0" w:space="0" w:color="auto"/>
        <w:left w:val="none" w:sz="0" w:space="0" w:color="auto"/>
        <w:bottom w:val="none" w:sz="0" w:space="0" w:color="auto"/>
        <w:right w:val="none" w:sz="0" w:space="0" w:color="auto"/>
      </w:divBdr>
    </w:div>
    <w:div w:id="1647777085">
      <w:bodyDiv w:val="1"/>
      <w:marLeft w:val="0"/>
      <w:marRight w:val="0"/>
      <w:marTop w:val="0"/>
      <w:marBottom w:val="0"/>
      <w:divBdr>
        <w:top w:val="none" w:sz="0" w:space="0" w:color="auto"/>
        <w:left w:val="none" w:sz="0" w:space="0" w:color="auto"/>
        <w:bottom w:val="none" w:sz="0" w:space="0" w:color="auto"/>
        <w:right w:val="none" w:sz="0" w:space="0" w:color="auto"/>
      </w:divBdr>
    </w:div>
    <w:div w:id="1647854357">
      <w:bodyDiv w:val="1"/>
      <w:marLeft w:val="0"/>
      <w:marRight w:val="0"/>
      <w:marTop w:val="0"/>
      <w:marBottom w:val="0"/>
      <w:divBdr>
        <w:top w:val="none" w:sz="0" w:space="0" w:color="auto"/>
        <w:left w:val="none" w:sz="0" w:space="0" w:color="auto"/>
        <w:bottom w:val="none" w:sz="0" w:space="0" w:color="auto"/>
        <w:right w:val="none" w:sz="0" w:space="0" w:color="auto"/>
      </w:divBdr>
    </w:div>
    <w:div w:id="1648780951">
      <w:bodyDiv w:val="1"/>
      <w:marLeft w:val="0"/>
      <w:marRight w:val="0"/>
      <w:marTop w:val="0"/>
      <w:marBottom w:val="0"/>
      <w:divBdr>
        <w:top w:val="none" w:sz="0" w:space="0" w:color="auto"/>
        <w:left w:val="none" w:sz="0" w:space="0" w:color="auto"/>
        <w:bottom w:val="none" w:sz="0" w:space="0" w:color="auto"/>
        <w:right w:val="none" w:sz="0" w:space="0" w:color="auto"/>
      </w:divBdr>
    </w:div>
    <w:div w:id="1648784593">
      <w:bodyDiv w:val="1"/>
      <w:marLeft w:val="0"/>
      <w:marRight w:val="0"/>
      <w:marTop w:val="0"/>
      <w:marBottom w:val="0"/>
      <w:divBdr>
        <w:top w:val="none" w:sz="0" w:space="0" w:color="auto"/>
        <w:left w:val="none" w:sz="0" w:space="0" w:color="auto"/>
        <w:bottom w:val="none" w:sz="0" w:space="0" w:color="auto"/>
        <w:right w:val="none" w:sz="0" w:space="0" w:color="auto"/>
      </w:divBdr>
    </w:div>
    <w:div w:id="1649746279">
      <w:bodyDiv w:val="1"/>
      <w:marLeft w:val="0"/>
      <w:marRight w:val="0"/>
      <w:marTop w:val="0"/>
      <w:marBottom w:val="0"/>
      <w:divBdr>
        <w:top w:val="none" w:sz="0" w:space="0" w:color="auto"/>
        <w:left w:val="none" w:sz="0" w:space="0" w:color="auto"/>
        <w:bottom w:val="none" w:sz="0" w:space="0" w:color="auto"/>
        <w:right w:val="none" w:sz="0" w:space="0" w:color="auto"/>
      </w:divBdr>
    </w:div>
    <w:div w:id="1650355786">
      <w:bodyDiv w:val="1"/>
      <w:marLeft w:val="0"/>
      <w:marRight w:val="0"/>
      <w:marTop w:val="0"/>
      <w:marBottom w:val="0"/>
      <w:divBdr>
        <w:top w:val="none" w:sz="0" w:space="0" w:color="auto"/>
        <w:left w:val="none" w:sz="0" w:space="0" w:color="auto"/>
        <w:bottom w:val="none" w:sz="0" w:space="0" w:color="auto"/>
        <w:right w:val="none" w:sz="0" w:space="0" w:color="auto"/>
      </w:divBdr>
    </w:div>
    <w:div w:id="1650792103">
      <w:bodyDiv w:val="1"/>
      <w:marLeft w:val="0"/>
      <w:marRight w:val="0"/>
      <w:marTop w:val="0"/>
      <w:marBottom w:val="0"/>
      <w:divBdr>
        <w:top w:val="none" w:sz="0" w:space="0" w:color="auto"/>
        <w:left w:val="none" w:sz="0" w:space="0" w:color="auto"/>
        <w:bottom w:val="none" w:sz="0" w:space="0" w:color="auto"/>
        <w:right w:val="none" w:sz="0" w:space="0" w:color="auto"/>
      </w:divBdr>
    </w:div>
    <w:div w:id="1651128195">
      <w:bodyDiv w:val="1"/>
      <w:marLeft w:val="0"/>
      <w:marRight w:val="0"/>
      <w:marTop w:val="0"/>
      <w:marBottom w:val="0"/>
      <w:divBdr>
        <w:top w:val="none" w:sz="0" w:space="0" w:color="auto"/>
        <w:left w:val="none" w:sz="0" w:space="0" w:color="auto"/>
        <w:bottom w:val="none" w:sz="0" w:space="0" w:color="auto"/>
        <w:right w:val="none" w:sz="0" w:space="0" w:color="auto"/>
      </w:divBdr>
    </w:div>
    <w:div w:id="1651595442">
      <w:bodyDiv w:val="1"/>
      <w:marLeft w:val="0"/>
      <w:marRight w:val="0"/>
      <w:marTop w:val="0"/>
      <w:marBottom w:val="0"/>
      <w:divBdr>
        <w:top w:val="none" w:sz="0" w:space="0" w:color="auto"/>
        <w:left w:val="none" w:sz="0" w:space="0" w:color="auto"/>
        <w:bottom w:val="none" w:sz="0" w:space="0" w:color="auto"/>
        <w:right w:val="none" w:sz="0" w:space="0" w:color="auto"/>
      </w:divBdr>
    </w:div>
    <w:div w:id="1654917814">
      <w:bodyDiv w:val="1"/>
      <w:marLeft w:val="0"/>
      <w:marRight w:val="0"/>
      <w:marTop w:val="0"/>
      <w:marBottom w:val="0"/>
      <w:divBdr>
        <w:top w:val="none" w:sz="0" w:space="0" w:color="auto"/>
        <w:left w:val="none" w:sz="0" w:space="0" w:color="auto"/>
        <w:bottom w:val="none" w:sz="0" w:space="0" w:color="auto"/>
        <w:right w:val="none" w:sz="0" w:space="0" w:color="auto"/>
      </w:divBdr>
    </w:div>
    <w:div w:id="1656833534">
      <w:bodyDiv w:val="1"/>
      <w:marLeft w:val="0"/>
      <w:marRight w:val="0"/>
      <w:marTop w:val="0"/>
      <w:marBottom w:val="0"/>
      <w:divBdr>
        <w:top w:val="none" w:sz="0" w:space="0" w:color="auto"/>
        <w:left w:val="none" w:sz="0" w:space="0" w:color="auto"/>
        <w:bottom w:val="none" w:sz="0" w:space="0" w:color="auto"/>
        <w:right w:val="none" w:sz="0" w:space="0" w:color="auto"/>
      </w:divBdr>
    </w:div>
    <w:div w:id="1657488634">
      <w:bodyDiv w:val="1"/>
      <w:marLeft w:val="0"/>
      <w:marRight w:val="0"/>
      <w:marTop w:val="0"/>
      <w:marBottom w:val="0"/>
      <w:divBdr>
        <w:top w:val="none" w:sz="0" w:space="0" w:color="auto"/>
        <w:left w:val="none" w:sz="0" w:space="0" w:color="auto"/>
        <w:bottom w:val="none" w:sz="0" w:space="0" w:color="auto"/>
        <w:right w:val="none" w:sz="0" w:space="0" w:color="auto"/>
      </w:divBdr>
    </w:div>
    <w:div w:id="1659068984">
      <w:bodyDiv w:val="1"/>
      <w:marLeft w:val="0"/>
      <w:marRight w:val="0"/>
      <w:marTop w:val="0"/>
      <w:marBottom w:val="0"/>
      <w:divBdr>
        <w:top w:val="none" w:sz="0" w:space="0" w:color="auto"/>
        <w:left w:val="none" w:sz="0" w:space="0" w:color="auto"/>
        <w:bottom w:val="none" w:sz="0" w:space="0" w:color="auto"/>
        <w:right w:val="none" w:sz="0" w:space="0" w:color="auto"/>
      </w:divBdr>
    </w:div>
    <w:div w:id="1659185363">
      <w:bodyDiv w:val="1"/>
      <w:marLeft w:val="0"/>
      <w:marRight w:val="0"/>
      <w:marTop w:val="0"/>
      <w:marBottom w:val="0"/>
      <w:divBdr>
        <w:top w:val="none" w:sz="0" w:space="0" w:color="auto"/>
        <w:left w:val="none" w:sz="0" w:space="0" w:color="auto"/>
        <w:bottom w:val="none" w:sz="0" w:space="0" w:color="auto"/>
        <w:right w:val="none" w:sz="0" w:space="0" w:color="auto"/>
      </w:divBdr>
    </w:div>
    <w:div w:id="1659573064">
      <w:bodyDiv w:val="1"/>
      <w:marLeft w:val="0"/>
      <w:marRight w:val="0"/>
      <w:marTop w:val="0"/>
      <w:marBottom w:val="0"/>
      <w:divBdr>
        <w:top w:val="none" w:sz="0" w:space="0" w:color="auto"/>
        <w:left w:val="none" w:sz="0" w:space="0" w:color="auto"/>
        <w:bottom w:val="none" w:sz="0" w:space="0" w:color="auto"/>
        <w:right w:val="none" w:sz="0" w:space="0" w:color="auto"/>
      </w:divBdr>
    </w:div>
    <w:div w:id="1660234885">
      <w:bodyDiv w:val="1"/>
      <w:marLeft w:val="0"/>
      <w:marRight w:val="0"/>
      <w:marTop w:val="0"/>
      <w:marBottom w:val="0"/>
      <w:divBdr>
        <w:top w:val="none" w:sz="0" w:space="0" w:color="auto"/>
        <w:left w:val="none" w:sz="0" w:space="0" w:color="auto"/>
        <w:bottom w:val="none" w:sz="0" w:space="0" w:color="auto"/>
        <w:right w:val="none" w:sz="0" w:space="0" w:color="auto"/>
      </w:divBdr>
    </w:div>
    <w:div w:id="1661037059">
      <w:bodyDiv w:val="1"/>
      <w:marLeft w:val="0"/>
      <w:marRight w:val="0"/>
      <w:marTop w:val="0"/>
      <w:marBottom w:val="0"/>
      <w:divBdr>
        <w:top w:val="none" w:sz="0" w:space="0" w:color="auto"/>
        <w:left w:val="none" w:sz="0" w:space="0" w:color="auto"/>
        <w:bottom w:val="none" w:sz="0" w:space="0" w:color="auto"/>
        <w:right w:val="none" w:sz="0" w:space="0" w:color="auto"/>
      </w:divBdr>
    </w:div>
    <w:div w:id="1661231259">
      <w:bodyDiv w:val="1"/>
      <w:marLeft w:val="0"/>
      <w:marRight w:val="0"/>
      <w:marTop w:val="0"/>
      <w:marBottom w:val="0"/>
      <w:divBdr>
        <w:top w:val="none" w:sz="0" w:space="0" w:color="auto"/>
        <w:left w:val="none" w:sz="0" w:space="0" w:color="auto"/>
        <w:bottom w:val="none" w:sz="0" w:space="0" w:color="auto"/>
        <w:right w:val="none" w:sz="0" w:space="0" w:color="auto"/>
      </w:divBdr>
    </w:div>
    <w:div w:id="1661616415">
      <w:bodyDiv w:val="1"/>
      <w:marLeft w:val="0"/>
      <w:marRight w:val="0"/>
      <w:marTop w:val="0"/>
      <w:marBottom w:val="0"/>
      <w:divBdr>
        <w:top w:val="none" w:sz="0" w:space="0" w:color="auto"/>
        <w:left w:val="none" w:sz="0" w:space="0" w:color="auto"/>
        <w:bottom w:val="none" w:sz="0" w:space="0" w:color="auto"/>
        <w:right w:val="none" w:sz="0" w:space="0" w:color="auto"/>
      </w:divBdr>
    </w:div>
    <w:div w:id="1662543954">
      <w:bodyDiv w:val="1"/>
      <w:marLeft w:val="0"/>
      <w:marRight w:val="0"/>
      <w:marTop w:val="0"/>
      <w:marBottom w:val="0"/>
      <w:divBdr>
        <w:top w:val="none" w:sz="0" w:space="0" w:color="auto"/>
        <w:left w:val="none" w:sz="0" w:space="0" w:color="auto"/>
        <w:bottom w:val="none" w:sz="0" w:space="0" w:color="auto"/>
        <w:right w:val="none" w:sz="0" w:space="0" w:color="auto"/>
      </w:divBdr>
    </w:div>
    <w:div w:id="1662853821">
      <w:bodyDiv w:val="1"/>
      <w:marLeft w:val="0"/>
      <w:marRight w:val="0"/>
      <w:marTop w:val="0"/>
      <w:marBottom w:val="0"/>
      <w:divBdr>
        <w:top w:val="none" w:sz="0" w:space="0" w:color="auto"/>
        <w:left w:val="none" w:sz="0" w:space="0" w:color="auto"/>
        <w:bottom w:val="none" w:sz="0" w:space="0" w:color="auto"/>
        <w:right w:val="none" w:sz="0" w:space="0" w:color="auto"/>
      </w:divBdr>
    </w:div>
    <w:div w:id="1663971800">
      <w:bodyDiv w:val="1"/>
      <w:marLeft w:val="0"/>
      <w:marRight w:val="0"/>
      <w:marTop w:val="0"/>
      <w:marBottom w:val="0"/>
      <w:divBdr>
        <w:top w:val="none" w:sz="0" w:space="0" w:color="auto"/>
        <w:left w:val="none" w:sz="0" w:space="0" w:color="auto"/>
        <w:bottom w:val="none" w:sz="0" w:space="0" w:color="auto"/>
        <w:right w:val="none" w:sz="0" w:space="0" w:color="auto"/>
      </w:divBdr>
    </w:div>
    <w:div w:id="1664047951">
      <w:bodyDiv w:val="1"/>
      <w:marLeft w:val="0"/>
      <w:marRight w:val="0"/>
      <w:marTop w:val="0"/>
      <w:marBottom w:val="0"/>
      <w:divBdr>
        <w:top w:val="none" w:sz="0" w:space="0" w:color="auto"/>
        <w:left w:val="none" w:sz="0" w:space="0" w:color="auto"/>
        <w:bottom w:val="none" w:sz="0" w:space="0" w:color="auto"/>
        <w:right w:val="none" w:sz="0" w:space="0" w:color="auto"/>
      </w:divBdr>
    </w:div>
    <w:div w:id="1666011512">
      <w:bodyDiv w:val="1"/>
      <w:marLeft w:val="0"/>
      <w:marRight w:val="0"/>
      <w:marTop w:val="0"/>
      <w:marBottom w:val="0"/>
      <w:divBdr>
        <w:top w:val="none" w:sz="0" w:space="0" w:color="auto"/>
        <w:left w:val="none" w:sz="0" w:space="0" w:color="auto"/>
        <w:bottom w:val="none" w:sz="0" w:space="0" w:color="auto"/>
        <w:right w:val="none" w:sz="0" w:space="0" w:color="auto"/>
      </w:divBdr>
    </w:div>
    <w:div w:id="1668439702">
      <w:bodyDiv w:val="1"/>
      <w:marLeft w:val="0"/>
      <w:marRight w:val="0"/>
      <w:marTop w:val="0"/>
      <w:marBottom w:val="0"/>
      <w:divBdr>
        <w:top w:val="none" w:sz="0" w:space="0" w:color="auto"/>
        <w:left w:val="none" w:sz="0" w:space="0" w:color="auto"/>
        <w:bottom w:val="none" w:sz="0" w:space="0" w:color="auto"/>
        <w:right w:val="none" w:sz="0" w:space="0" w:color="auto"/>
      </w:divBdr>
    </w:div>
    <w:div w:id="1668677741">
      <w:bodyDiv w:val="1"/>
      <w:marLeft w:val="0"/>
      <w:marRight w:val="0"/>
      <w:marTop w:val="0"/>
      <w:marBottom w:val="0"/>
      <w:divBdr>
        <w:top w:val="none" w:sz="0" w:space="0" w:color="auto"/>
        <w:left w:val="none" w:sz="0" w:space="0" w:color="auto"/>
        <w:bottom w:val="none" w:sz="0" w:space="0" w:color="auto"/>
        <w:right w:val="none" w:sz="0" w:space="0" w:color="auto"/>
      </w:divBdr>
    </w:div>
    <w:div w:id="1669013384">
      <w:bodyDiv w:val="1"/>
      <w:marLeft w:val="0"/>
      <w:marRight w:val="0"/>
      <w:marTop w:val="0"/>
      <w:marBottom w:val="0"/>
      <w:divBdr>
        <w:top w:val="none" w:sz="0" w:space="0" w:color="auto"/>
        <w:left w:val="none" w:sz="0" w:space="0" w:color="auto"/>
        <w:bottom w:val="none" w:sz="0" w:space="0" w:color="auto"/>
        <w:right w:val="none" w:sz="0" w:space="0" w:color="auto"/>
      </w:divBdr>
    </w:div>
    <w:div w:id="1669014110">
      <w:bodyDiv w:val="1"/>
      <w:marLeft w:val="0"/>
      <w:marRight w:val="0"/>
      <w:marTop w:val="0"/>
      <w:marBottom w:val="0"/>
      <w:divBdr>
        <w:top w:val="none" w:sz="0" w:space="0" w:color="auto"/>
        <w:left w:val="none" w:sz="0" w:space="0" w:color="auto"/>
        <w:bottom w:val="none" w:sz="0" w:space="0" w:color="auto"/>
        <w:right w:val="none" w:sz="0" w:space="0" w:color="auto"/>
      </w:divBdr>
    </w:div>
    <w:div w:id="1669017467">
      <w:bodyDiv w:val="1"/>
      <w:marLeft w:val="0"/>
      <w:marRight w:val="0"/>
      <w:marTop w:val="0"/>
      <w:marBottom w:val="0"/>
      <w:divBdr>
        <w:top w:val="none" w:sz="0" w:space="0" w:color="auto"/>
        <w:left w:val="none" w:sz="0" w:space="0" w:color="auto"/>
        <w:bottom w:val="none" w:sz="0" w:space="0" w:color="auto"/>
        <w:right w:val="none" w:sz="0" w:space="0" w:color="auto"/>
      </w:divBdr>
    </w:div>
    <w:div w:id="1670057225">
      <w:bodyDiv w:val="1"/>
      <w:marLeft w:val="0"/>
      <w:marRight w:val="0"/>
      <w:marTop w:val="0"/>
      <w:marBottom w:val="0"/>
      <w:divBdr>
        <w:top w:val="none" w:sz="0" w:space="0" w:color="auto"/>
        <w:left w:val="none" w:sz="0" w:space="0" w:color="auto"/>
        <w:bottom w:val="none" w:sz="0" w:space="0" w:color="auto"/>
        <w:right w:val="none" w:sz="0" w:space="0" w:color="auto"/>
      </w:divBdr>
    </w:div>
    <w:div w:id="1673024460">
      <w:bodyDiv w:val="1"/>
      <w:marLeft w:val="0"/>
      <w:marRight w:val="0"/>
      <w:marTop w:val="0"/>
      <w:marBottom w:val="0"/>
      <w:divBdr>
        <w:top w:val="none" w:sz="0" w:space="0" w:color="auto"/>
        <w:left w:val="none" w:sz="0" w:space="0" w:color="auto"/>
        <w:bottom w:val="none" w:sz="0" w:space="0" w:color="auto"/>
        <w:right w:val="none" w:sz="0" w:space="0" w:color="auto"/>
      </w:divBdr>
    </w:div>
    <w:div w:id="1674068428">
      <w:bodyDiv w:val="1"/>
      <w:marLeft w:val="0"/>
      <w:marRight w:val="0"/>
      <w:marTop w:val="0"/>
      <w:marBottom w:val="0"/>
      <w:divBdr>
        <w:top w:val="none" w:sz="0" w:space="0" w:color="auto"/>
        <w:left w:val="none" w:sz="0" w:space="0" w:color="auto"/>
        <w:bottom w:val="none" w:sz="0" w:space="0" w:color="auto"/>
        <w:right w:val="none" w:sz="0" w:space="0" w:color="auto"/>
      </w:divBdr>
    </w:div>
    <w:div w:id="1674525496">
      <w:bodyDiv w:val="1"/>
      <w:marLeft w:val="0"/>
      <w:marRight w:val="0"/>
      <w:marTop w:val="0"/>
      <w:marBottom w:val="0"/>
      <w:divBdr>
        <w:top w:val="none" w:sz="0" w:space="0" w:color="auto"/>
        <w:left w:val="none" w:sz="0" w:space="0" w:color="auto"/>
        <w:bottom w:val="none" w:sz="0" w:space="0" w:color="auto"/>
        <w:right w:val="none" w:sz="0" w:space="0" w:color="auto"/>
      </w:divBdr>
    </w:div>
    <w:div w:id="1677147718">
      <w:bodyDiv w:val="1"/>
      <w:marLeft w:val="0"/>
      <w:marRight w:val="0"/>
      <w:marTop w:val="0"/>
      <w:marBottom w:val="0"/>
      <w:divBdr>
        <w:top w:val="none" w:sz="0" w:space="0" w:color="auto"/>
        <w:left w:val="none" w:sz="0" w:space="0" w:color="auto"/>
        <w:bottom w:val="none" w:sz="0" w:space="0" w:color="auto"/>
        <w:right w:val="none" w:sz="0" w:space="0" w:color="auto"/>
      </w:divBdr>
    </w:div>
    <w:div w:id="1677347153">
      <w:bodyDiv w:val="1"/>
      <w:marLeft w:val="0"/>
      <w:marRight w:val="0"/>
      <w:marTop w:val="0"/>
      <w:marBottom w:val="0"/>
      <w:divBdr>
        <w:top w:val="none" w:sz="0" w:space="0" w:color="auto"/>
        <w:left w:val="none" w:sz="0" w:space="0" w:color="auto"/>
        <w:bottom w:val="none" w:sz="0" w:space="0" w:color="auto"/>
        <w:right w:val="none" w:sz="0" w:space="0" w:color="auto"/>
      </w:divBdr>
    </w:div>
    <w:div w:id="1678534972">
      <w:bodyDiv w:val="1"/>
      <w:marLeft w:val="0"/>
      <w:marRight w:val="0"/>
      <w:marTop w:val="0"/>
      <w:marBottom w:val="0"/>
      <w:divBdr>
        <w:top w:val="none" w:sz="0" w:space="0" w:color="auto"/>
        <w:left w:val="none" w:sz="0" w:space="0" w:color="auto"/>
        <w:bottom w:val="none" w:sz="0" w:space="0" w:color="auto"/>
        <w:right w:val="none" w:sz="0" w:space="0" w:color="auto"/>
      </w:divBdr>
    </w:div>
    <w:div w:id="1679118544">
      <w:bodyDiv w:val="1"/>
      <w:marLeft w:val="0"/>
      <w:marRight w:val="0"/>
      <w:marTop w:val="0"/>
      <w:marBottom w:val="0"/>
      <w:divBdr>
        <w:top w:val="none" w:sz="0" w:space="0" w:color="auto"/>
        <w:left w:val="none" w:sz="0" w:space="0" w:color="auto"/>
        <w:bottom w:val="none" w:sz="0" w:space="0" w:color="auto"/>
        <w:right w:val="none" w:sz="0" w:space="0" w:color="auto"/>
      </w:divBdr>
    </w:div>
    <w:div w:id="1679651383">
      <w:bodyDiv w:val="1"/>
      <w:marLeft w:val="0"/>
      <w:marRight w:val="0"/>
      <w:marTop w:val="0"/>
      <w:marBottom w:val="0"/>
      <w:divBdr>
        <w:top w:val="none" w:sz="0" w:space="0" w:color="auto"/>
        <w:left w:val="none" w:sz="0" w:space="0" w:color="auto"/>
        <w:bottom w:val="none" w:sz="0" w:space="0" w:color="auto"/>
        <w:right w:val="none" w:sz="0" w:space="0" w:color="auto"/>
      </w:divBdr>
    </w:div>
    <w:div w:id="1679774263">
      <w:bodyDiv w:val="1"/>
      <w:marLeft w:val="0"/>
      <w:marRight w:val="0"/>
      <w:marTop w:val="0"/>
      <w:marBottom w:val="0"/>
      <w:divBdr>
        <w:top w:val="none" w:sz="0" w:space="0" w:color="auto"/>
        <w:left w:val="none" w:sz="0" w:space="0" w:color="auto"/>
        <w:bottom w:val="none" w:sz="0" w:space="0" w:color="auto"/>
        <w:right w:val="none" w:sz="0" w:space="0" w:color="auto"/>
      </w:divBdr>
    </w:div>
    <w:div w:id="1680423966">
      <w:bodyDiv w:val="1"/>
      <w:marLeft w:val="0"/>
      <w:marRight w:val="0"/>
      <w:marTop w:val="0"/>
      <w:marBottom w:val="0"/>
      <w:divBdr>
        <w:top w:val="none" w:sz="0" w:space="0" w:color="auto"/>
        <w:left w:val="none" w:sz="0" w:space="0" w:color="auto"/>
        <w:bottom w:val="none" w:sz="0" w:space="0" w:color="auto"/>
        <w:right w:val="none" w:sz="0" w:space="0" w:color="auto"/>
      </w:divBdr>
    </w:div>
    <w:div w:id="1681391999">
      <w:bodyDiv w:val="1"/>
      <w:marLeft w:val="0"/>
      <w:marRight w:val="0"/>
      <w:marTop w:val="0"/>
      <w:marBottom w:val="0"/>
      <w:divBdr>
        <w:top w:val="none" w:sz="0" w:space="0" w:color="auto"/>
        <w:left w:val="none" w:sz="0" w:space="0" w:color="auto"/>
        <w:bottom w:val="none" w:sz="0" w:space="0" w:color="auto"/>
        <w:right w:val="none" w:sz="0" w:space="0" w:color="auto"/>
      </w:divBdr>
    </w:div>
    <w:div w:id="1681615466">
      <w:bodyDiv w:val="1"/>
      <w:marLeft w:val="0"/>
      <w:marRight w:val="0"/>
      <w:marTop w:val="0"/>
      <w:marBottom w:val="0"/>
      <w:divBdr>
        <w:top w:val="none" w:sz="0" w:space="0" w:color="auto"/>
        <w:left w:val="none" w:sz="0" w:space="0" w:color="auto"/>
        <w:bottom w:val="none" w:sz="0" w:space="0" w:color="auto"/>
        <w:right w:val="none" w:sz="0" w:space="0" w:color="auto"/>
      </w:divBdr>
    </w:div>
    <w:div w:id="1684700038">
      <w:bodyDiv w:val="1"/>
      <w:marLeft w:val="0"/>
      <w:marRight w:val="0"/>
      <w:marTop w:val="0"/>
      <w:marBottom w:val="0"/>
      <w:divBdr>
        <w:top w:val="none" w:sz="0" w:space="0" w:color="auto"/>
        <w:left w:val="none" w:sz="0" w:space="0" w:color="auto"/>
        <w:bottom w:val="none" w:sz="0" w:space="0" w:color="auto"/>
        <w:right w:val="none" w:sz="0" w:space="0" w:color="auto"/>
      </w:divBdr>
    </w:div>
    <w:div w:id="1685281238">
      <w:bodyDiv w:val="1"/>
      <w:marLeft w:val="0"/>
      <w:marRight w:val="0"/>
      <w:marTop w:val="0"/>
      <w:marBottom w:val="0"/>
      <w:divBdr>
        <w:top w:val="none" w:sz="0" w:space="0" w:color="auto"/>
        <w:left w:val="none" w:sz="0" w:space="0" w:color="auto"/>
        <w:bottom w:val="none" w:sz="0" w:space="0" w:color="auto"/>
        <w:right w:val="none" w:sz="0" w:space="0" w:color="auto"/>
      </w:divBdr>
    </w:div>
    <w:div w:id="1685593008">
      <w:bodyDiv w:val="1"/>
      <w:marLeft w:val="0"/>
      <w:marRight w:val="0"/>
      <w:marTop w:val="0"/>
      <w:marBottom w:val="0"/>
      <w:divBdr>
        <w:top w:val="none" w:sz="0" w:space="0" w:color="auto"/>
        <w:left w:val="none" w:sz="0" w:space="0" w:color="auto"/>
        <w:bottom w:val="none" w:sz="0" w:space="0" w:color="auto"/>
        <w:right w:val="none" w:sz="0" w:space="0" w:color="auto"/>
      </w:divBdr>
    </w:div>
    <w:div w:id="1686010900">
      <w:bodyDiv w:val="1"/>
      <w:marLeft w:val="0"/>
      <w:marRight w:val="0"/>
      <w:marTop w:val="0"/>
      <w:marBottom w:val="0"/>
      <w:divBdr>
        <w:top w:val="none" w:sz="0" w:space="0" w:color="auto"/>
        <w:left w:val="none" w:sz="0" w:space="0" w:color="auto"/>
        <w:bottom w:val="none" w:sz="0" w:space="0" w:color="auto"/>
        <w:right w:val="none" w:sz="0" w:space="0" w:color="auto"/>
      </w:divBdr>
    </w:div>
    <w:div w:id="1686593213">
      <w:bodyDiv w:val="1"/>
      <w:marLeft w:val="0"/>
      <w:marRight w:val="0"/>
      <w:marTop w:val="0"/>
      <w:marBottom w:val="0"/>
      <w:divBdr>
        <w:top w:val="none" w:sz="0" w:space="0" w:color="auto"/>
        <w:left w:val="none" w:sz="0" w:space="0" w:color="auto"/>
        <w:bottom w:val="none" w:sz="0" w:space="0" w:color="auto"/>
        <w:right w:val="none" w:sz="0" w:space="0" w:color="auto"/>
      </w:divBdr>
    </w:div>
    <w:div w:id="1687361439">
      <w:bodyDiv w:val="1"/>
      <w:marLeft w:val="0"/>
      <w:marRight w:val="0"/>
      <w:marTop w:val="0"/>
      <w:marBottom w:val="0"/>
      <w:divBdr>
        <w:top w:val="none" w:sz="0" w:space="0" w:color="auto"/>
        <w:left w:val="none" w:sz="0" w:space="0" w:color="auto"/>
        <w:bottom w:val="none" w:sz="0" w:space="0" w:color="auto"/>
        <w:right w:val="none" w:sz="0" w:space="0" w:color="auto"/>
      </w:divBdr>
    </w:div>
    <w:div w:id="1687562238">
      <w:bodyDiv w:val="1"/>
      <w:marLeft w:val="0"/>
      <w:marRight w:val="0"/>
      <w:marTop w:val="0"/>
      <w:marBottom w:val="0"/>
      <w:divBdr>
        <w:top w:val="none" w:sz="0" w:space="0" w:color="auto"/>
        <w:left w:val="none" w:sz="0" w:space="0" w:color="auto"/>
        <w:bottom w:val="none" w:sz="0" w:space="0" w:color="auto"/>
        <w:right w:val="none" w:sz="0" w:space="0" w:color="auto"/>
      </w:divBdr>
    </w:div>
    <w:div w:id="1689719530">
      <w:bodyDiv w:val="1"/>
      <w:marLeft w:val="0"/>
      <w:marRight w:val="0"/>
      <w:marTop w:val="0"/>
      <w:marBottom w:val="0"/>
      <w:divBdr>
        <w:top w:val="none" w:sz="0" w:space="0" w:color="auto"/>
        <w:left w:val="none" w:sz="0" w:space="0" w:color="auto"/>
        <w:bottom w:val="none" w:sz="0" w:space="0" w:color="auto"/>
        <w:right w:val="none" w:sz="0" w:space="0" w:color="auto"/>
      </w:divBdr>
    </w:div>
    <w:div w:id="1691253371">
      <w:bodyDiv w:val="1"/>
      <w:marLeft w:val="0"/>
      <w:marRight w:val="0"/>
      <w:marTop w:val="0"/>
      <w:marBottom w:val="0"/>
      <w:divBdr>
        <w:top w:val="none" w:sz="0" w:space="0" w:color="auto"/>
        <w:left w:val="none" w:sz="0" w:space="0" w:color="auto"/>
        <w:bottom w:val="none" w:sz="0" w:space="0" w:color="auto"/>
        <w:right w:val="none" w:sz="0" w:space="0" w:color="auto"/>
      </w:divBdr>
    </w:div>
    <w:div w:id="1692680832">
      <w:bodyDiv w:val="1"/>
      <w:marLeft w:val="0"/>
      <w:marRight w:val="0"/>
      <w:marTop w:val="0"/>
      <w:marBottom w:val="0"/>
      <w:divBdr>
        <w:top w:val="none" w:sz="0" w:space="0" w:color="auto"/>
        <w:left w:val="none" w:sz="0" w:space="0" w:color="auto"/>
        <w:bottom w:val="none" w:sz="0" w:space="0" w:color="auto"/>
        <w:right w:val="none" w:sz="0" w:space="0" w:color="auto"/>
      </w:divBdr>
    </w:div>
    <w:div w:id="1694645260">
      <w:bodyDiv w:val="1"/>
      <w:marLeft w:val="0"/>
      <w:marRight w:val="0"/>
      <w:marTop w:val="0"/>
      <w:marBottom w:val="0"/>
      <w:divBdr>
        <w:top w:val="none" w:sz="0" w:space="0" w:color="auto"/>
        <w:left w:val="none" w:sz="0" w:space="0" w:color="auto"/>
        <w:bottom w:val="none" w:sz="0" w:space="0" w:color="auto"/>
        <w:right w:val="none" w:sz="0" w:space="0" w:color="auto"/>
      </w:divBdr>
    </w:div>
    <w:div w:id="1694843332">
      <w:bodyDiv w:val="1"/>
      <w:marLeft w:val="0"/>
      <w:marRight w:val="0"/>
      <w:marTop w:val="0"/>
      <w:marBottom w:val="0"/>
      <w:divBdr>
        <w:top w:val="none" w:sz="0" w:space="0" w:color="auto"/>
        <w:left w:val="none" w:sz="0" w:space="0" w:color="auto"/>
        <w:bottom w:val="none" w:sz="0" w:space="0" w:color="auto"/>
        <w:right w:val="none" w:sz="0" w:space="0" w:color="auto"/>
      </w:divBdr>
    </w:div>
    <w:div w:id="1695838325">
      <w:bodyDiv w:val="1"/>
      <w:marLeft w:val="0"/>
      <w:marRight w:val="0"/>
      <w:marTop w:val="0"/>
      <w:marBottom w:val="0"/>
      <w:divBdr>
        <w:top w:val="none" w:sz="0" w:space="0" w:color="auto"/>
        <w:left w:val="none" w:sz="0" w:space="0" w:color="auto"/>
        <w:bottom w:val="none" w:sz="0" w:space="0" w:color="auto"/>
        <w:right w:val="none" w:sz="0" w:space="0" w:color="auto"/>
      </w:divBdr>
    </w:div>
    <w:div w:id="1698116238">
      <w:bodyDiv w:val="1"/>
      <w:marLeft w:val="0"/>
      <w:marRight w:val="0"/>
      <w:marTop w:val="0"/>
      <w:marBottom w:val="0"/>
      <w:divBdr>
        <w:top w:val="none" w:sz="0" w:space="0" w:color="auto"/>
        <w:left w:val="none" w:sz="0" w:space="0" w:color="auto"/>
        <w:bottom w:val="none" w:sz="0" w:space="0" w:color="auto"/>
        <w:right w:val="none" w:sz="0" w:space="0" w:color="auto"/>
      </w:divBdr>
    </w:div>
    <w:div w:id="1699089012">
      <w:bodyDiv w:val="1"/>
      <w:marLeft w:val="0"/>
      <w:marRight w:val="0"/>
      <w:marTop w:val="0"/>
      <w:marBottom w:val="0"/>
      <w:divBdr>
        <w:top w:val="none" w:sz="0" w:space="0" w:color="auto"/>
        <w:left w:val="none" w:sz="0" w:space="0" w:color="auto"/>
        <w:bottom w:val="none" w:sz="0" w:space="0" w:color="auto"/>
        <w:right w:val="none" w:sz="0" w:space="0" w:color="auto"/>
      </w:divBdr>
    </w:div>
    <w:div w:id="1699233399">
      <w:bodyDiv w:val="1"/>
      <w:marLeft w:val="0"/>
      <w:marRight w:val="0"/>
      <w:marTop w:val="0"/>
      <w:marBottom w:val="0"/>
      <w:divBdr>
        <w:top w:val="none" w:sz="0" w:space="0" w:color="auto"/>
        <w:left w:val="none" w:sz="0" w:space="0" w:color="auto"/>
        <w:bottom w:val="none" w:sz="0" w:space="0" w:color="auto"/>
        <w:right w:val="none" w:sz="0" w:space="0" w:color="auto"/>
      </w:divBdr>
    </w:div>
    <w:div w:id="1701277247">
      <w:bodyDiv w:val="1"/>
      <w:marLeft w:val="0"/>
      <w:marRight w:val="0"/>
      <w:marTop w:val="0"/>
      <w:marBottom w:val="0"/>
      <w:divBdr>
        <w:top w:val="none" w:sz="0" w:space="0" w:color="auto"/>
        <w:left w:val="none" w:sz="0" w:space="0" w:color="auto"/>
        <w:bottom w:val="none" w:sz="0" w:space="0" w:color="auto"/>
        <w:right w:val="none" w:sz="0" w:space="0" w:color="auto"/>
      </w:divBdr>
    </w:div>
    <w:div w:id="1701392019">
      <w:bodyDiv w:val="1"/>
      <w:marLeft w:val="0"/>
      <w:marRight w:val="0"/>
      <w:marTop w:val="0"/>
      <w:marBottom w:val="0"/>
      <w:divBdr>
        <w:top w:val="none" w:sz="0" w:space="0" w:color="auto"/>
        <w:left w:val="none" w:sz="0" w:space="0" w:color="auto"/>
        <w:bottom w:val="none" w:sz="0" w:space="0" w:color="auto"/>
        <w:right w:val="none" w:sz="0" w:space="0" w:color="auto"/>
      </w:divBdr>
    </w:div>
    <w:div w:id="1706177306">
      <w:bodyDiv w:val="1"/>
      <w:marLeft w:val="0"/>
      <w:marRight w:val="0"/>
      <w:marTop w:val="0"/>
      <w:marBottom w:val="0"/>
      <w:divBdr>
        <w:top w:val="none" w:sz="0" w:space="0" w:color="auto"/>
        <w:left w:val="none" w:sz="0" w:space="0" w:color="auto"/>
        <w:bottom w:val="none" w:sz="0" w:space="0" w:color="auto"/>
        <w:right w:val="none" w:sz="0" w:space="0" w:color="auto"/>
      </w:divBdr>
    </w:div>
    <w:div w:id="1708218740">
      <w:bodyDiv w:val="1"/>
      <w:marLeft w:val="0"/>
      <w:marRight w:val="0"/>
      <w:marTop w:val="0"/>
      <w:marBottom w:val="0"/>
      <w:divBdr>
        <w:top w:val="none" w:sz="0" w:space="0" w:color="auto"/>
        <w:left w:val="none" w:sz="0" w:space="0" w:color="auto"/>
        <w:bottom w:val="none" w:sz="0" w:space="0" w:color="auto"/>
        <w:right w:val="none" w:sz="0" w:space="0" w:color="auto"/>
      </w:divBdr>
    </w:div>
    <w:div w:id="1709379934">
      <w:bodyDiv w:val="1"/>
      <w:marLeft w:val="0"/>
      <w:marRight w:val="0"/>
      <w:marTop w:val="0"/>
      <w:marBottom w:val="0"/>
      <w:divBdr>
        <w:top w:val="none" w:sz="0" w:space="0" w:color="auto"/>
        <w:left w:val="none" w:sz="0" w:space="0" w:color="auto"/>
        <w:bottom w:val="none" w:sz="0" w:space="0" w:color="auto"/>
        <w:right w:val="none" w:sz="0" w:space="0" w:color="auto"/>
      </w:divBdr>
    </w:div>
    <w:div w:id="1710106221">
      <w:bodyDiv w:val="1"/>
      <w:marLeft w:val="0"/>
      <w:marRight w:val="0"/>
      <w:marTop w:val="0"/>
      <w:marBottom w:val="0"/>
      <w:divBdr>
        <w:top w:val="none" w:sz="0" w:space="0" w:color="auto"/>
        <w:left w:val="none" w:sz="0" w:space="0" w:color="auto"/>
        <w:bottom w:val="none" w:sz="0" w:space="0" w:color="auto"/>
        <w:right w:val="none" w:sz="0" w:space="0" w:color="auto"/>
      </w:divBdr>
    </w:div>
    <w:div w:id="1712684820">
      <w:bodyDiv w:val="1"/>
      <w:marLeft w:val="0"/>
      <w:marRight w:val="0"/>
      <w:marTop w:val="0"/>
      <w:marBottom w:val="0"/>
      <w:divBdr>
        <w:top w:val="none" w:sz="0" w:space="0" w:color="auto"/>
        <w:left w:val="none" w:sz="0" w:space="0" w:color="auto"/>
        <w:bottom w:val="none" w:sz="0" w:space="0" w:color="auto"/>
        <w:right w:val="none" w:sz="0" w:space="0" w:color="auto"/>
      </w:divBdr>
    </w:div>
    <w:div w:id="1714424028">
      <w:bodyDiv w:val="1"/>
      <w:marLeft w:val="0"/>
      <w:marRight w:val="0"/>
      <w:marTop w:val="0"/>
      <w:marBottom w:val="0"/>
      <w:divBdr>
        <w:top w:val="none" w:sz="0" w:space="0" w:color="auto"/>
        <w:left w:val="none" w:sz="0" w:space="0" w:color="auto"/>
        <w:bottom w:val="none" w:sz="0" w:space="0" w:color="auto"/>
        <w:right w:val="none" w:sz="0" w:space="0" w:color="auto"/>
      </w:divBdr>
    </w:div>
    <w:div w:id="1715347971">
      <w:bodyDiv w:val="1"/>
      <w:marLeft w:val="0"/>
      <w:marRight w:val="0"/>
      <w:marTop w:val="0"/>
      <w:marBottom w:val="0"/>
      <w:divBdr>
        <w:top w:val="none" w:sz="0" w:space="0" w:color="auto"/>
        <w:left w:val="none" w:sz="0" w:space="0" w:color="auto"/>
        <w:bottom w:val="none" w:sz="0" w:space="0" w:color="auto"/>
        <w:right w:val="none" w:sz="0" w:space="0" w:color="auto"/>
      </w:divBdr>
    </w:div>
    <w:div w:id="1715959077">
      <w:bodyDiv w:val="1"/>
      <w:marLeft w:val="0"/>
      <w:marRight w:val="0"/>
      <w:marTop w:val="0"/>
      <w:marBottom w:val="0"/>
      <w:divBdr>
        <w:top w:val="none" w:sz="0" w:space="0" w:color="auto"/>
        <w:left w:val="none" w:sz="0" w:space="0" w:color="auto"/>
        <w:bottom w:val="none" w:sz="0" w:space="0" w:color="auto"/>
        <w:right w:val="none" w:sz="0" w:space="0" w:color="auto"/>
      </w:divBdr>
    </w:div>
    <w:div w:id="1716269478">
      <w:bodyDiv w:val="1"/>
      <w:marLeft w:val="0"/>
      <w:marRight w:val="0"/>
      <w:marTop w:val="0"/>
      <w:marBottom w:val="0"/>
      <w:divBdr>
        <w:top w:val="none" w:sz="0" w:space="0" w:color="auto"/>
        <w:left w:val="none" w:sz="0" w:space="0" w:color="auto"/>
        <w:bottom w:val="none" w:sz="0" w:space="0" w:color="auto"/>
        <w:right w:val="none" w:sz="0" w:space="0" w:color="auto"/>
      </w:divBdr>
    </w:div>
    <w:div w:id="1716809481">
      <w:bodyDiv w:val="1"/>
      <w:marLeft w:val="0"/>
      <w:marRight w:val="0"/>
      <w:marTop w:val="0"/>
      <w:marBottom w:val="0"/>
      <w:divBdr>
        <w:top w:val="none" w:sz="0" w:space="0" w:color="auto"/>
        <w:left w:val="none" w:sz="0" w:space="0" w:color="auto"/>
        <w:bottom w:val="none" w:sz="0" w:space="0" w:color="auto"/>
        <w:right w:val="none" w:sz="0" w:space="0" w:color="auto"/>
      </w:divBdr>
    </w:div>
    <w:div w:id="1717968217">
      <w:bodyDiv w:val="1"/>
      <w:marLeft w:val="0"/>
      <w:marRight w:val="0"/>
      <w:marTop w:val="0"/>
      <w:marBottom w:val="0"/>
      <w:divBdr>
        <w:top w:val="none" w:sz="0" w:space="0" w:color="auto"/>
        <w:left w:val="none" w:sz="0" w:space="0" w:color="auto"/>
        <w:bottom w:val="none" w:sz="0" w:space="0" w:color="auto"/>
        <w:right w:val="none" w:sz="0" w:space="0" w:color="auto"/>
      </w:divBdr>
    </w:div>
    <w:div w:id="1718581995">
      <w:bodyDiv w:val="1"/>
      <w:marLeft w:val="0"/>
      <w:marRight w:val="0"/>
      <w:marTop w:val="0"/>
      <w:marBottom w:val="0"/>
      <w:divBdr>
        <w:top w:val="none" w:sz="0" w:space="0" w:color="auto"/>
        <w:left w:val="none" w:sz="0" w:space="0" w:color="auto"/>
        <w:bottom w:val="none" w:sz="0" w:space="0" w:color="auto"/>
        <w:right w:val="none" w:sz="0" w:space="0" w:color="auto"/>
      </w:divBdr>
    </w:div>
    <w:div w:id="1720277731">
      <w:bodyDiv w:val="1"/>
      <w:marLeft w:val="0"/>
      <w:marRight w:val="0"/>
      <w:marTop w:val="0"/>
      <w:marBottom w:val="0"/>
      <w:divBdr>
        <w:top w:val="none" w:sz="0" w:space="0" w:color="auto"/>
        <w:left w:val="none" w:sz="0" w:space="0" w:color="auto"/>
        <w:bottom w:val="none" w:sz="0" w:space="0" w:color="auto"/>
        <w:right w:val="none" w:sz="0" w:space="0" w:color="auto"/>
      </w:divBdr>
    </w:div>
    <w:div w:id="1720284256">
      <w:bodyDiv w:val="1"/>
      <w:marLeft w:val="0"/>
      <w:marRight w:val="0"/>
      <w:marTop w:val="0"/>
      <w:marBottom w:val="0"/>
      <w:divBdr>
        <w:top w:val="none" w:sz="0" w:space="0" w:color="auto"/>
        <w:left w:val="none" w:sz="0" w:space="0" w:color="auto"/>
        <w:bottom w:val="none" w:sz="0" w:space="0" w:color="auto"/>
        <w:right w:val="none" w:sz="0" w:space="0" w:color="auto"/>
      </w:divBdr>
    </w:div>
    <w:div w:id="1720395848">
      <w:bodyDiv w:val="1"/>
      <w:marLeft w:val="0"/>
      <w:marRight w:val="0"/>
      <w:marTop w:val="0"/>
      <w:marBottom w:val="0"/>
      <w:divBdr>
        <w:top w:val="none" w:sz="0" w:space="0" w:color="auto"/>
        <w:left w:val="none" w:sz="0" w:space="0" w:color="auto"/>
        <w:bottom w:val="none" w:sz="0" w:space="0" w:color="auto"/>
        <w:right w:val="none" w:sz="0" w:space="0" w:color="auto"/>
      </w:divBdr>
    </w:div>
    <w:div w:id="1721636758">
      <w:bodyDiv w:val="1"/>
      <w:marLeft w:val="0"/>
      <w:marRight w:val="0"/>
      <w:marTop w:val="0"/>
      <w:marBottom w:val="0"/>
      <w:divBdr>
        <w:top w:val="none" w:sz="0" w:space="0" w:color="auto"/>
        <w:left w:val="none" w:sz="0" w:space="0" w:color="auto"/>
        <w:bottom w:val="none" w:sz="0" w:space="0" w:color="auto"/>
        <w:right w:val="none" w:sz="0" w:space="0" w:color="auto"/>
      </w:divBdr>
    </w:div>
    <w:div w:id="1722635319">
      <w:bodyDiv w:val="1"/>
      <w:marLeft w:val="0"/>
      <w:marRight w:val="0"/>
      <w:marTop w:val="0"/>
      <w:marBottom w:val="0"/>
      <w:divBdr>
        <w:top w:val="none" w:sz="0" w:space="0" w:color="auto"/>
        <w:left w:val="none" w:sz="0" w:space="0" w:color="auto"/>
        <w:bottom w:val="none" w:sz="0" w:space="0" w:color="auto"/>
        <w:right w:val="none" w:sz="0" w:space="0" w:color="auto"/>
      </w:divBdr>
    </w:div>
    <w:div w:id="1723405126">
      <w:bodyDiv w:val="1"/>
      <w:marLeft w:val="0"/>
      <w:marRight w:val="0"/>
      <w:marTop w:val="0"/>
      <w:marBottom w:val="0"/>
      <w:divBdr>
        <w:top w:val="none" w:sz="0" w:space="0" w:color="auto"/>
        <w:left w:val="none" w:sz="0" w:space="0" w:color="auto"/>
        <w:bottom w:val="none" w:sz="0" w:space="0" w:color="auto"/>
        <w:right w:val="none" w:sz="0" w:space="0" w:color="auto"/>
      </w:divBdr>
    </w:div>
    <w:div w:id="1723407874">
      <w:bodyDiv w:val="1"/>
      <w:marLeft w:val="0"/>
      <w:marRight w:val="0"/>
      <w:marTop w:val="0"/>
      <w:marBottom w:val="0"/>
      <w:divBdr>
        <w:top w:val="none" w:sz="0" w:space="0" w:color="auto"/>
        <w:left w:val="none" w:sz="0" w:space="0" w:color="auto"/>
        <w:bottom w:val="none" w:sz="0" w:space="0" w:color="auto"/>
        <w:right w:val="none" w:sz="0" w:space="0" w:color="auto"/>
      </w:divBdr>
    </w:div>
    <w:div w:id="1723676663">
      <w:bodyDiv w:val="1"/>
      <w:marLeft w:val="0"/>
      <w:marRight w:val="0"/>
      <w:marTop w:val="0"/>
      <w:marBottom w:val="0"/>
      <w:divBdr>
        <w:top w:val="none" w:sz="0" w:space="0" w:color="auto"/>
        <w:left w:val="none" w:sz="0" w:space="0" w:color="auto"/>
        <w:bottom w:val="none" w:sz="0" w:space="0" w:color="auto"/>
        <w:right w:val="none" w:sz="0" w:space="0" w:color="auto"/>
      </w:divBdr>
    </w:div>
    <w:div w:id="1724334004">
      <w:bodyDiv w:val="1"/>
      <w:marLeft w:val="0"/>
      <w:marRight w:val="0"/>
      <w:marTop w:val="0"/>
      <w:marBottom w:val="0"/>
      <w:divBdr>
        <w:top w:val="none" w:sz="0" w:space="0" w:color="auto"/>
        <w:left w:val="none" w:sz="0" w:space="0" w:color="auto"/>
        <w:bottom w:val="none" w:sz="0" w:space="0" w:color="auto"/>
        <w:right w:val="none" w:sz="0" w:space="0" w:color="auto"/>
      </w:divBdr>
    </w:div>
    <w:div w:id="1726634378">
      <w:bodyDiv w:val="1"/>
      <w:marLeft w:val="0"/>
      <w:marRight w:val="0"/>
      <w:marTop w:val="0"/>
      <w:marBottom w:val="0"/>
      <w:divBdr>
        <w:top w:val="none" w:sz="0" w:space="0" w:color="auto"/>
        <w:left w:val="none" w:sz="0" w:space="0" w:color="auto"/>
        <w:bottom w:val="none" w:sz="0" w:space="0" w:color="auto"/>
        <w:right w:val="none" w:sz="0" w:space="0" w:color="auto"/>
      </w:divBdr>
    </w:div>
    <w:div w:id="1726640061">
      <w:bodyDiv w:val="1"/>
      <w:marLeft w:val="0"/>
      <w:marRight w:val="0"/>
      <w:marTop w:val="0"/>
      <w:marBottom w:val="0"/>
      <w:divBdr>
        <w:top w:val="none" w:sz="0" w:space="0" w:color="auto"/>
        <w:left w:val="none" w:sz="0" w:space="0" w:color="auto"/>
        <w:bottom w:val="none" w:sz="0" w:space="0" w:color="auto"/>
        <w:right w:val="none" w:sz="0" w:space="0" w:color="auto"/>
      </w:divBdr>
    </w:div>
    <w:div w:id="1726761733">
      <w:bodyDiv w:val="1"/>
      <w:marLeft w:val="0"/>
      <w:marRight w:val="0"/>
      <w:marTop w:val="0"/>
      <w:marBottom w:val="0"/>
      <w:divBdr>
        <w:top w:val="none" w:sz="0" w:space="0" w:color="auto"/>
        <w:left w:val="none" w:sz="0" w:space="0" w:color="auto"/>
        <w:bottom w:val="none" w:sz="0" w:space="0" w:color="auto"/>
        <w:right w:val="none" w:sz="0" w:space="0" w:color="auto"/>
      </w:divBdr>
    </w:div>
    <w:div w:id="1727293670">
      <w:bodyDiv w:val="1"/>
      <w:marLeft w:val="0"/>
      <w:marRight w:val="0"/>
      <w:marTop w:val="0"/>
      <w:marBottom w:val="0"/>
      <w:divBdr>
        <w:top w:val="none" w:sz="0" w:space="0" w:color="auto"/>
        <w:left w:val="none" w:sz="0" w:space="0" w:color="auto"/>
        <w:bottom w:val="none" w:sz="0" w:space="0" w:color="auto"/>
        <w:right w:val="none" w:sz="0" w:space="0" w:color="auto"/>
      </w:divBdr>
    </w:div>
    <w:div w:id="1728264847">
      <w:bodyDiv w:val="1"/>
      <w:marLeft w:val="0"/>
      <w:marRight w:val="0"/>
      <w:marTop w:val="0"/>
      <w:marBottom w:val="0"/>
      <w:divBdr>
        <w:top w:val="none" w:sz="0" w:space="0" w:color="auto"/>
        <w:left w:val="none" w:sz="0" w:space="0" w:color="auto"/>
        <w:bottom w:val="none" w:sz="0" w:space="0" w:color="auto"/>
        <w:right w:val="none" w:sz="0" w:space="0" w:color="auto"/>
      </w:divBdr>
    </w:div>
    <w:div w:id="1731345520">
      <w:bodyDiv w:val="1"/>
      <w:marLeft w:val="0"/>
      <w:marRight w:val="0"/>
      <w:marTop w:val="0"/>
      <w:marBottom w:val="0"/>
      <w:divBdr>
        <w:top w:val="none" w:sz="0" w:space="0" w:color="auto"/>
        <w:left w:val="none" w:sz="0" w:space="0" w:color="auto"/>
        <w:bottom w:val="none" w:sz="0" w:space="0" w:color="auto"/>
        <w:right w:val="none" w:sz="0" w:space="0" w:color="auto"/>
      </w:divBdr>
    </w:div>
    <w:div w:id="1731617481">
      <w:bodyDiv w:val="1"/>
      <w:marLeft w:val="0"/>
      <w:marRight w:val="0"/>
      <w:marTop w:val="0"/>
      <w:marBottom w:val="0"/>
      <w:divBdr>
        <w:top w:val="none" w:sz="0" w:space="0" w:color="auto"/>
        <w:left w:val="none" w:sz="0" w:space="0" w:color="auto"/>
        <w:bottom w:val="none" w:sz="0" w:space="0" w:color="auto"/>
        <w:right w:val="none" w:sz="0" w:space="0" w:color="auto"/>
      </w:divBdr>
    </w:div>
    <w:div w:id="1731688263">
      <w:bodyDiv w:val="1"/>
      <w:marLeft w:val="0"/>
      <w:marRight w:val="0"/>
      <w:marTop w:val="0"/>
      <w:marBottom w:val="0"/>
      <w:divBdr>
        <w:top w:val="none" w:sz="0" w:space="0" w:color="auto"/>
        <w:left w:val="none" w:sz="0" w:space="0" w:color="auto"/>
        <w:bottom w:val="none" w:sz="0" w:space="0" w:color="auto"/>
        <w:right w:val="none" w:sz="0" w:space="0" w:color="auto"/>
      </w:divBdr>
    </w:div>
    <w:div w:id="1731884805">
      <w:bodyDiv w:val="1"/>
      <w:marLeft w:val="0"/>
      <w:marRight w:val="0"/>
      <w:marTop w:val="0"/>
      <w:marBottom w:val="0"/>
      <w:divBdr>
        <w:top w:val="none" w:sz="0" w:space="0" w:color="auto"/>
        <w:left w:val="none" w:sz="0" w:space="0" w:color="auto"/>
        <w:bottom w:val="none" w:sz="0" w:space="0" w:color="auto"/>
        <w:right w:val="none" w:sz="0" w:space="0" w:color="auto"/>
      </w:divBdr>
    </w:div>
    <w:div w:id="1731923068">
      <w:bodyDiv w:val="1"/>
      <w:marLeft w:val="0"/>
      <w:marRight w:val="0"/>
      <w:marTop w:val="0"/>
      <w:marBottom w:val="0"/>
      <w:divBdr>
        <w:top w:val="none" w:sz="0" w:space="0" w:color="auto"/>
        <w:left w:val="none" w:sz="0" w:space="0" w:color="auto"/>
        <w:bottom w:val="none" w:sz="0" w:space="0" w:color="auto"/>
        <w:right w:val="none" w:sz="0" w:space="0" w:color="auto"/>
      </w:divBdr>
    </w:div>
    <w:div w:id="1732581579">
      <w:bodyDiv w:val="1"/>
      <w:marLeft w:val="0"/>
      <w:marRight w:val="0"/>
      <w:marTop w:val="0"/>
      <w:marBottom w:val="0"/>
      <w:divBdr>
        <w:top w:val="none" w:sz="0" w:space="0" w:color="auto"/>
        <w:left w:val="none" w:sz="0" w:space="0" w:color="auto"/>
        <w:bottom w:val="none" w:sz="0" w:space="0" w:color="auto"/>
        <w:right w:val="none" w:sz="0" w:space="0" w:color="auto"/>
      </w:divBdr>
    </w:div>
    <w:div w:id="1732726604">
      <w:bodyDiv w:val="1"/>
      <w:marLeft w:val="0"/>
      <w:marRight w:val="0"/>
      <w:marTop w:val="0"/>
      <w:marBottom w:val="0"/>
      <w:divBdr>
        <w:top w:val="none" w:sz="0" w:space="0" w:color="auto"/>
        <w:left w:val="none" w:sz="0" w:space="0" w:color="auto"/>
        <w:bottom w:val="none" w:sz="0" w:space="0" w:color="auto"/>
        <w:right w:val="none" w:sz="0" w:space="0" w:color="auto"/>
      </w:divBdr>
    </w:div>
    <w:div w:id="1734308566">
      <w:bodyDiv w:val="1"/>
      <w:marLeft w:val="0"/>
      <w:marRight w:val="0"/>
      <w:marTop w:val="0"/>
      <w:marBottom w:val="0"/>
      <w:divBdr>
        <w:top w:val="none" w:sz="0" w:space="0" w:color="auto"/>
        <w:left w:val="none" w:sz="0" w:space="0" w:color="auto"/>
        <w:bottom w:val="none" w:sz="0" w:space="0" w:color="auto"/>
        <w:right w:val="none" w:sz="0" w:space="0" w:color="auto"/>
      </w:divBdr>
    </w:div>
    <w:div w:id="1734544665">
      <w:bodyDiv w:val="1"/>
      <w:marLeft w:val="0"/>
      <w:marRight w:val="0"/>
      <w:marTop w:val="0"/>
      <w:marBottom w:val="0"/>
      <w:divBdr>
        <w:top w:val="none" w:sz="0" w:space="0" w:color="auto"/>
        <w:left w:val="none" w:sz="0" w:space="0" w:color="auto"/>
        <w:bottom w:val="none" w:sz="0" w:space="0" w:color="auto"/>
        <w:right w:val="none" w:sz="0" w:space="0" w:color="auto"/>
      </w:divBdr>
    </w:div>
    <w:div w:id="1737125587">
      <w:bodyDiv w:val="1"/>
      <w:marLeft w:val="0"/>
      <w:marRight w:val="0"/>
      <w:marTop w:val="0"/>
      <w:marBottom w:val="0"/>
      <w:divBdr>
        <w:top w:val="none" w:sz="0" w:space="0" w:color="auto"/>
        <w:left w:val="none" w:sz="0" w:space="0" w:color="auto"/>
        <w:bottom w:val="none" w:sz="0" w:space="0" w:color="auto"/>
        <w:right w:val="none" w:sz="0" w:space="0" w:color="auto"/>
      </w:divBdr>
    </w:div>
    <w:div w:id="1737194718">
      <w:bodyDiv w:val="1"/>
      <w:marLeft w:val="0"/>
      <w:marRight w:val="0"/>
      <w:marTop w:val="0"/>
      <w:marBottom w:val="0"/>
      <w:divBdr>
        <w:top w:val="none" w:sz="0" w:space="0" w:color="auto"/>
        <w:left w:val="none" w:sz="0" w:space="0" w:color="auto"/>
        <w:bottom w:val="none" w:sz="0" w:space="0" w:color="auto"/>
        <w:right w:val="none" w:sz="0" w:space="0" w:color="auto"/>
      </w:divBdr>
    </w:div>
    <w:div w:id="1737631271">
      <w:bodyDiv w:val="1"/>
      <w:marLeft w:val="0"/>
      <w:marRight w:val="0"/>
      <w:marTop w:val="0"/>
      <w:marBottom w:val="0"/>
      <w:divBdr>
        <w:top w:val="none" w:sz="0" w:space="0" w:color="auto"/>
        <w:left w:val="none" w:sz="0" w:space="0" w:color="auto"/>
        <w:bottom w:val="none" w:sz="0" w:space="0" w:color="auto"/>
        <w:right w:val="none" w:sz="0" w:space="0" w:color="auto"/>
      </w:divBdr>
    </w:div>
    <w:div w:id="1738438027">
      <w:bodyDiv w:val="1"/>
      <w:marLeft w:val="0"/>
      <w:marRight w:val="0"/>
      <w:marTop w:val="0"/>
      <w:marBottom w:val="0"/>
      <w:divBdr>
        <w:top w:val="none" w:sz="0" w:space="0" w:color="auto"/>
        <w:left w:val="none" w:sz="0" w:space="0" w:color="auto"/>
        <w:bottom w:val="none" w:sz="0" w:space="0" w:color="auto"/>
        <w:right w:val="none" w:sz="0" w:space="0" w:color="auto"/>
      </w:divBdr>
    </w:div>
    <w:div w:id="1739355412">
      <w:bodyDiv w:val="1"/>
      <w:marLeft w:val="0"/>
      <w:marRight w:val="0"/>
      <w:marTop w:val="0"/>
      <w:marBottom w:val="0"/>
      <w:divBdr>
        <w:top w:val="none" w:sz="0" w:space="0" w:color="auto"/>
        <w:left w:val="none" w:sz="0" w:space="0" w:color="auto"/>
        <w:bottom w:val="none" w:sz="0" w:space="0" w:color="auto"/>
        <w:right w:val="none" w:sz="0" w:space="0" w:color="auto"/>
      </w:divBdr>
    </w:div>
    <w:div w:id="1743794590">
      <w:bodyDiv w:val="1"/>
      <w:marLeft w:val="0"/>
      <w:marRight w:val="0"/>
      <w:marTop w:val="0"/>
      <w:marBottom w:val="0"/>
      <w:divBdr>
        <w:top w:val="none" w:sz="0" w:space="0" w:color="auto"/>
        <w:left w:val="none" w:sz="0" w:space="0" w:color="auto"/>
        <w:bottom w:val="none" w:sz="0" w:space="0" w:color="auto"/>
        <w:right w:val="none" w:sz="0" w:space="0" w:color="auto"/>
      </w:divBdr>
    </w:div>
    <w:div w:id="1744064886">
      <w:bodyDiv w:val="1"/>
      <w:marLeft w:val="0"/>
      <w:marRight w:val="0"/>
      <w:marTop w:val="0"/>
      <w:marBottom w:val="0"/>
      <w:divBdr>
        <w:top w:val="none" w:sz="0" w:space="0" w:color="auto"/>
        <w:left w:val="none" w:sz="0" w:space="0" w:color="auto"/>
        <w:bottom w:val="none" w:sz="0" w:space="0" w:color="auto"/>
        <w:right w:val="none" w:sz="0" w:space="0" w:color="auto"/>
      </w:divBdr>
    </w:div>
    <w:div w:id="1744715426">
      <w:bodyDiv w:val="1"/>
      <w:marLeft w:val="0"/>
      <w:marRight w:val="0"/>
      <w:marTop w:val="0"/>
      <w:marBottom w:val="0"/>
      <w:divBdr>
        <w:top w:val="none" w:sz="0" w:space="0" w:color="auto"/>
        <w:left w:val="none" w:sz="0" w:space="0" w:color="auto"/>
        <w:bottom w:val="none" w:sz="0" w:space="0" w:color="auto"/>
        <w:right w:val="none" w:sz="0" w:space="0" w:color="auto"/>
      </w:divBdr>
    </w:div>
    <w:div w:id="1744716418">
      <w:bodyDiv w:val="1"/>
      <w:marLeft w:val="0"/>
      <w:marRight w:val="0"/>
      <w:marTop w:val="0"/>
      <w:marBottom w:val="0"/>
      <w:divBdr>
        <w:top w:val="none" w:sz="0" w:space="0" w:color="auto"/>
        <w:left w:val="none" w:sz="0" w:space="0" w:color="auto"/>
        <w:bottom w:val="none" w:sz="0" w:space="0" w:color="auto"/>
        <w:right w:val="none" w:sz="0" w:space="0" w:color="auto"/>
      </w:divBdr>
    </w:div>
    <w:div w:id="1745180196">
      <w:bodyDiv w:val="1"/>
      <w:marLeft w:val="0"/>
      <w:marRight w:val="0"/>
      <w:marTop w:val="0"/>
      <w:marBottom w:val="0"/>
      <w:divBdr>
        <w:top w:val="none" w:sz="0" w:space="0" w:color="auto"/>
        <w:left w:val="none" w:sz="0" w:space="0" w:color="auto"/>
        <w:bottom w:val="none" w:sz="0" w:space="0" w:color="auto"/>
        <w:right w:val="none" w:sz="0" w:space="0" w:color="auto"/>
      </w:divBdr>
    </w:div>
    <w:div w:id="1747801777">
      <w:bodyDiv w:val="1"/>
      <w:marLeft w:val="0"/>
      <w:marRight w:val="0"/>
      <w:marTop w:val="0"/>
      <w:marBottom w:val="0"/>
      <w:divBdr>
        <w:top w:val="none" w:sz="0" w:space="0" w:color="auto"/>
        <w:left w:val="none" w:sz="0" w:space="0" w:color="auto"/>
        <w:bottom w:val="none" w:sz="0" w:space="0" w:color="auto"/>
        <w:right w:val="none" w:sz="0" w:space="0" w:color="auto"/>
      </w:divBdr>
    </w:div>
    <w:div w:id="1748456137">
      <w:bodyDiv w:val="1"/>
      <w:marLeft w:val="0"/>
      <w:marRight w:val="0"/>
      <w:marTop w:val="0"/>
      <w:marBottom w:val="0"/>
      <w:divBdr>
        <w:top w:val="none" w:sz="0" w:space="0" w:color="auto"/>
        <w:left w:val="none" w:sz="0" w:space="0" w:color="auto"/>
        <w:bottom w:val="none" w:sz="0" w:space="0" w:color="auto"/>
        <w:right w:val="none" w:sz="0" w:space="0" w:color="auto"/>
      </w:divBdr>
    </w:div>
    <w:div w:id="1750492615">
      <w:bodyDiv w:val="1"/>
      <w:marLeft w:val="0"/>
      <w:marRight w:val="0"/>
      <w:marTop w:val="0"/>
      <w:marBottom w:val="0"/>
      <w:divBdr>
        <w:top w:val="none" w:sz="0" w:space="0" w:color="auto"/>
        <w:left w:val="none" w:sz="0" w:space="0" w:color="auto"/>
        <w:bottom w:val="none" w:sz="0" w:space="0" w:color="auto"/>
        <w:right w:val="none" w:sz="0" w:space="0" w:color="auto"/>
      </w:divBdr>
    </w:div>
    <w:div w:id="1750536554">
      <w:bodyDiv w:val="1"/>
      <w:marLeft w:val="0"/>
      <w:marRight w:val="0"/>
      <w:marTop w:val="0"/>
      <w:marBottom w:val="0"/>
      <w:divBdr>
        <w:top w:val="none" w:sz="0" w:space="0" w:color="auto"/>
        <w:left w:val="none" w:sz="0" w:space="0" w:color="auto"/>
        <w:bottom w:val="none" w:sz="0" w:space="0" w:color="auto"/>
        <w:right w:val="none" w:sz="0" w:space="0" w:color="auto"/>
      </w:divBdr>
    </w:div>
    <w:div w:id="1752657825">
      <w:bodyDiv w:val="1"/>
      <w:marLeft w:val="0"/>
      <w:marRight w:val="0"/>
      <w:marTop w:val="0"/>
      <w:marBottom w:val="0"/>
      <w:divBdr>
        <w:top w:val="none" w:sz="0" w:space="0" w:color="auto"/>
        <w:left w:val="none" w:sz="0" w:space="0" w:color="auto"/>
        <w:bottom w:val="none" w:sz="0" w:space="0" w:color="auto"/>
        <w:right w:val="none" w:sz="0" w:space="0" w:color="auto"/>
      </w:divBdr>
    </w:div>
    <w:div w:id="1752698776">
      <w:bodyDiv w:val="1"/>
      <w:marLeft w:val="0"/>
      <w:marRight w:val="0"/>
      <w:marTop w:val="0"/>
      <w:marBottom w:val="0"/>
      <w:divBdr>
        <w:top w:val="none" w:sz="0" w:space="0" w:color="auto"/>
        <w:left w:val="none" w:sz="0" w:space="0" w:color="auto"/>
        <w:bottom w:val="none" w:sz="0" w:space="0" w:color="auto"/>
        <w:right w:val="none" w:sz="0" w:space="0" w:color="auto"/>
      </w:divBdr>
    </w:div>
    <w:div w:id="1753621148">
      <w:bodyDiv w:val="1"/>
      <w:marLeft w:val="0"/>
      <w:marRight w:val="0"/>
      <w:marTop w:val="0"/>
      <w:marBottom w:val="0"/>
      <w:divBdr>
        <w:top w:val="none" w:sz="0" w:space="0" w:color="auto"/>
        <w:left w:val="none" w:sz="0" w:space="0" w:color="auto"/>
        <w:bottom w:val="none" w:sz="0" w:space="0" w:color="auto"/>
        <w:right w:val="none" w:sz="0" w:space="0" w:color="auto"/>
      </w:divBdr>
    </w:div>
    <w:div w:id="1754084677">
      <w:bodyDiv w:val="1"/>
      <w:marLeft w:val="0"/>
      <w:marRight w:val="0"/>
      <w:marTop w:val="0"/>
      <w:marBottom w:val="0"/>
      <w:divBdr>
        <w:top w:val="none" w:sz="0" w:space="0" w:color="auto"/>
        <w:left w:val="none" w:sz="0" w:space="0" w:color="auto"/>
        <w:bottom w:val="none" w:sz="0" w:space="0" w:color="auto"/>
        <w:right w:val="none" w:sz="0" w:space="0" w:color="auto"/>
      </w:divBdr>
    </w:div>
    <w:div w:id="1755474576">
      <w:bodyDiv w:val="1"/>
      <w:marLeft w:val="0"/>
      <w:marRight w:val="0"/>
      <w:marTop w:val="0"/>
      <w:marBottom w:val="0"/>
      <w:divBdr>
        <w:top w:val="none" w:sz="0" w:space="0" w:color="auto"/>
        <w:left w:val="none" w:sz="0" w:space="0" w:color="auto"/>
        <w:bottom w:val="none" w:sz="0" w:space="0" w:color="auto"/>
        <w:right w:val="none" w:sz="0" w:space="0" w:color="auto"/>
      </w:divBdr>
    </w:div>
    <w:div w:id="1757097386">
      <w:bodyDiv w:val="1"/>
      <w:marLeft w:val="0"/>
      <w:marRight w:val="0"/>
      <w:marTop w:val="0"/>
      <w:marBottom w:val="0"/>
      <w:divBdr>
        <w:top w:val="none" w:sz="0" w:space="0" w:color="auto"/>
        <w:left w:val="none" w:sz="0" w:space="0" w:color="auto"/>
        <w:bottom w:val="none" w:sz="0" w:space="0" w:color="auto"/>
        <w:right w:val="none" w:sz="0" w:space="0" w:color="auto"/>
      </w:divBdr>
    </w:div>
    <w:div w:id="1757284228">
      <w:bodyDiv w:val="1"/>
      <w:marLeft w:val="0"/>
      <w:marRight w:val="0"/>
      <w:marTop w:val="0"/>
      <w:marBottom w:val="0"/>
      <w:divBdr>
        <w:top w:val="none" w:sz="0" w:space="0" w:color="auto"/>
        <w:left w:val="none" w:sz="0" w:space="0" w:color="auto"/>
        <w:bottom w:val="none" w:sz="0" w:space="0" w:color="auto"/>
        <w:right w:val="none" w:sz="0" w:space="0" w:color="auto"/>
      </w:divBdr>
    </w:div>
    <w:div w:id="1758208160">
      <w:bodyDiv w:val="1"/>
      <w:marLeft w:val="0"/>
      <w:marRight w:val="0"/>
      <w:marTop w:val="0"/>
      <w:marBottom w:val="0"/>
      <w:divBdr>
        <w:top w:val="none" w:sz="0" w:space="0" w:color="auto"/>
        <w:left w:val="none" w:sz="0" w:space="0" w:color="auto"/>
        <w:bottom w:val="none" w:sz="0" w:space="0" w:color="auto"/>
        <w:right w:val="none" w:sz="0" w:space="0" w:color="auto"/>
      </w:divBdr>
    </w:div>
    <w:div w:id="1760372787">
      <w:bodyDiv w:val="1"/>
      <w:marLeft w:val="0"/>
      <w:marRight w:val="0"/>
      <w:marTop w:val="0"/>
      <w:marBottom w:val="0"/>
      <w:divBdr>
        <w:top w:val="none" w:sz="0" w:space="0" w:color="auto"/>
        <w:left w:val="none" w:sz="0" w:space="0" w:color="auto"/>
        <w:bottom w:val="none" w:sz="0" w:space="0" w:color="auto"/>
        <w:right w:val="none" w:sz="0" w:space="0" w:color="auto"/>
      </w:divBdr>
    </w:div>
    <w:div w:id="1760829205">
      <w:bodyDiv w:val="1"/>
      <w:marLeft w:val="0"/>
      <w:marRight w:val="0"/>
      <w:marTop w:val="0"/>
      <w:marBottom w:val="0"/>
      <w:divBdr>
        <w:top w:val="none" w:sz="0" w:space="0" w:color="auto"/>
        <w:left w:val="none" w:sz="0" w:space="0" w:color="auto"/>
        <w:bottom w:val="none" w:sz="0" w:space="0" w:color="auto"/>
        <w:right w:val="none" w:sz="0" w:space="0" w:color="auto"/>
      </w:divBdr>
    </w:div>
    <w:div w:id="1761439521">
      <w:bodyDiv w:val="1"/>
      <w:marLeft w:val="0"/>
      <w:marRight w:val="0"/>
      <w:marTop w:val="0"/>
      <w:marBottom w:val="0"/>
      <w:divBdr>
        <w:top w:val="none" w:sz="0" w:space="0" w:color="auto"/>
        <w:left w:val="none" w:sz="0" w:space="0" w:color="auto"/>
        <w:bottom w:val="none" w:sz="0" w:space="0" w:color="auto"/>
        <w:right w:val="none" w:sz="0" w:space="0" w:color="auto"/>
      </w:divBdr>
    </w:div>
    <w:div w:id="1762023250">
      <w:bodyDiv w:val="1"/>
      <w:marLeft w:val="0"/>
      <w:marRight w:val="0"/>
      <w:marTop w:val="0"/>
      <w:marBottom w:val="0"/>
      <w:divBdr>
        <w:top w:val="none" w:sz="0" w:space="0" w:color="auto"/>
        <w:left w:val="none" w:sz="0" w:space="0" w:color="auto"/>
        <w:bottom w:val="none" w:sz="0" w:space="0" w:color="auto"/>
        <w:right w:val="none" w:sz="0" w:space="0" w:color="auto"/>
      </w:divBdr>
    </w:div>
    <w:div w:id="1762218866">
      <w:bodyDiv w:val="1"/>
      <w:marLeft w:val="0"/>
      <w:marRight w:val="0"/>
      <w:marTop w:val="0"/>
      <w:marBottom w:val="0"/>
      <w:divBdr>
        <w:top w:val="none" w:sz="0" w:space="0" w:color="auto"/>
        <w:left w:val="none" w:sz="0" w:space="0" w:color="auto"/>
        <w:bottom w:val="none" w:sz="0" w:space="0" w:color="auto"/>
        <w:right w:val="none" w:sz="0" w:space="0" w:color="auto"/>
      </w:divBdr>
    </w:div>
    <w:div w:id="1763338264">
      <w:bodyDiv w:val="1"/>
      <w:marLeft w:val="0"/>
      <w:marRight w:val="0"/>
      <w:marTop w:val="0"/>
      <w:marBottom w:val="0"/>
      <w:divBdr>
        <w:top w:val="none" w:sz="0" w:space="0" w:color="auto"/>
        <w:left w:val="none" w:sz="0" w:space="0" w:color="auto"/>
        <w:bottom w:val="none" w:sz="0" w:space="0" w:color="auto"/>
        <w:right w:val="none" w:sz="0" w:space="0" w:color="auto"/>
      </w:divBdr>
    </w:div>
    <w:div w:id="1763722216">
      <w:bodyDiv w:val="1"/>
      <w:marLeft w:val="0"/>
      <w:marRight w:val="0"/>
      <w:marTop w:val="0"/>
      <w:marBottom w:val="0"/>
      <w:divBdr>
        <w:top w:val="none" w:sz="0" w:space="0" w:color="auto"/>
        <w:left w:val="none" w:sz="0" w:space="0" w:color="auto"/>
        <w:bottom w:val="none" w:sz="0" w:space="0" w:color="auto"/>
        <w:right w:val="none" w:sz="0" w:space="0" w:color="auto"/>
      </w:divBdr>
    </w:div>
    <w:div w:id="1763799079">
      <w:bodyDiv w:val="1"/>
      <w:marLeft w:val="0"/>
      <w:marRight w:val="0"/>
      <w:marTop w:val="0"/>
      <w:marBottom w:val="0"/>
      <w:divBdr>
        <w:top w:val="none" w:sz="0" w:space="0" w:color="auto"/>
        <w:left w:val="none" w:sz="0" w:space="0" w:color="auto"/>
        <w:bottom w:val="none" w:sz="0" w:space="0" w:color="auto"/>
        <w:right w:val="none" w:sz="0" w:space="0" w:color="auto"/>
      </w:divBdr>
    </w:div>
    <w:div w:id="1764954495">
      <w:bodyDiv w:val="1"/>
      <w:marLeft w:val="0"/>
      <w:marRight w:val="0"/>
      <w:marTop w:val="0"/>
      <w:marBottom w:val="0"/>
      <w:divBdr>
        <w:top w:val="none" w:sz="0" w:space="0" w:color="auto"/>
        <w:left w:val="none" w:sz="0" w:space="0" w:color="auto"/>
        <w:bottom w:val="none" w:sz="0" w:space="0" w:color="auto"/>
        <w:right w:val="none" w:sz="0" w:space="0" w:color="auto"/>
      </w:divBdr>
    </w:div>
    <w:div w:id="1767648138">
      <w:bodyDiv w:val="1"/>
      <w:marLeft w:val="0"/>
      <w:marRight w:val="0"/>
      <w:marTop w:val="0"/>
      <w:marBottom w:val="0"/>
      <w:divBdr>
        <w:top w:val="none" w:sz="0" w:space="0" w:color="auto"/>
        <w:left w:val="none" w:sz="0" w:space="0" w:color="auto"/>
        <w:bottom w:val="none" w:sz="0" w:space="0" w:color="auto"/>
        <w:right w:val="none" w:sz="0" w:space="0" w:color="auto"/>
      </w:divBdr>
    </w:div>
    <w:div w:id="1769428978">
      <w:bodyDiv w:val="1"/>
      <w:marLeft w:val="0"/>
      <w:marRight w:val="0"/>
      <w:marTop w:val="0"/>
      <w:marBottom w:val="0"/>
      <w:divBdr>
        <w:top w:val="none" w:sz="0" w:space="0" w:color="auto"/>
        <w:left w:val="none" w:sz="0" w:space="0" w:color="auto"/>
        <w:bottom w:val="none" w:sz="0" w:space="0" w:color="auto"/>
        <w:right w:val="none" w:sz="0" w:space="0" w:color="auto"/>
      </w:divBdr>
    </w:div>
    <w:div w:id="1769693663">
      <w:bodyDiv w:val="1"/>
      <w:marLeft w:val="0"/>
      <w:marRight w:val="0"/>
      <w:marTop w:val="0"/>
      <w:marBottom w:val="0"/>
      <w:divBdr>
        <w:top w:val="none" w:sz="0" w:space="0" w:color="auto"/>
        <w:left w:val="none" w:sz="0" w:space="0" w:color="auto"/>
        <w:bottom w:val="none" w:sz="0" w:space="0" w:color="auto"/>
        <w:right w:val="none" w:sz="0" w:space="0" w:color="auto"/>
      </w:divBdr>
    </w:div>
    <w:div w:id="1770156034">
      <w:bodyDiv w:val="1"/>
      <w:marLeft w:val="0"/>
      <w:marRight w:val="0"/>
      <w:marTop w:val="0"/>
      <w:marBottom w:val="0"/>
      <w:divBdr>
        <w:top w:val="none" w:sz="0" w:space="0" w:color="auto"/>
        <w:left w:val="none" w:sz="0" w:space="0" w:color="auto"/>
        <w:bottom w:val="none" w:sz="0" w:space="0" w:color="auto"/>
        <w:right w:val="none" w:sz="0" w:space="0" w:color="auto"/>
      </w:divBdr>
    </w:div>
    <w:div w:id="1770464472">
      <w:bodyDiv w:val="1"/>
      <w:marLeft w:val="0"/>
      <w:marRight w:val="0"/>
      <w:marTop w:val="0"/>
      <w:marBottom w:val="0"/>
      <w:divBdr>
        <w:top w:val="none" w:sz="0" w:space="0" w:color="auto"/>
        <w:left w:val="none" w:sz="0" w:space="0" w:color="auto"/>
        <w:bottom w:val="none" w:sz="0" w:space="0" w:color="auto"/>
        <w:right w:val="none" w:sz="0" w:space="0" w:color="auto"/>
      </w:divBdr>
    </w:div>
    <w:div w:id="1770731706">
      <w:bodyDiv w:val="1"/>
      <w:marLeft w:val="0"/>
      <w:marRight w:val="0"/>
      <w:marTop w:val="0"/>
      <w:marBottom w:val="0"/>
      <w:divBdr>
        <w:top w:val="none" w:sz="0" w:space="0" w:color="auto"/>
        <w:left w:val="none" w:sz="0" w:space="0" w:color="auto"/>
        <w:bottom w:val="none" w:sz="0" w:space="0" w:color="auto"/>
        <w:right w:val="none" w:sz="0" w:space="0" w:color="auto"/>
      </w:divBdr>
    </w:div>
    <w:div w:id="1770853155">
      <w:bodyDiv w:val="1"/>
      <w:marLeft w:val="0"/>
      <w:marRight w:val="0"/>
      <w:marTop w:val="0"/>
      <w:marBottom w:val="0"/>
      <w:divBdr>
        <w:top w:val="none" w:sz="0" w:space="0" w:color="auto"/>
        <w:left w:val="none" w:sz="0" w:space="0" w:color="auto"/>
        <w:bottom w:val="none" w:sz="0" w:space="0" w:color="auto"/>
        <w:right w:val="none" w:sz="0" w:space="0" w:color="auto"/>
      </w:divBdr>
    </w:div>
    <w:div w:id="1771193565">
      <w:bodyDiv w:val="1"/>
      <w:marLeft w:val="0"/>
      <w:marRight w:val="0"/>
      <w:marTop w:val="0"/>
      <w:marBottom w:val="0"/>
      <w:divBdr>
        <w:top w:val="none" w:sz="0" w:space="0" w:color="auto"/>
        <w:left w:val="none" w:sz="0" w:space="0" w:color="auto"/>
        <w:bottom w:val="none" w:sz="0" w:space="0" w:color="auto"/>
        <w:right w:val="none" w:sz="0" w:space="0" w:color="auto"/>
      </w:divBdr>
    </w:div>
    <w:div w:id="1771850549">
      <w:bodyDiv w:val="1"/>
      <w:marLeft w:val="0"/>
      <w:marRight w:val="0"/>
      <w:marTop w:val="0"/>
      <w:marBottom w:val="0"/>
      <w:divBdr>
        <w:top w:val="none" w:sz="0" w:space="0" w:color="auto"/>
        <w:left w:val="none" w:sz="0" w:space="0" w:color="auto"/>
        <w:bottom w:val="none" w:sz="0" w:space="0" w:color="auto"/>
        <w:right w:val="none" w:sz="0" w:space="0" w:color="auto"/>
      </w:divBdr>
    </w:div>
    <w:div w:id="1773011627">
      <w:bodyDiv w:val="1"/>
      <w:marLeft w:val="0"/>
      <w:marRight w:val="0"/>
      <w:marTop w:val="0"/>
      <w:marBottom w:val="0"/>
      <w:divBdr>
        <w:top w:val="none" w:sz="0" w:space="0" w:color="auto"/>
        <w:left w:val="none" w:sz="0" w:space="0" w:color="auto"/>
        <w:bottom w:val="none" w:sz="0" w:space="0" w:color="auto"/>
        <w:right w:val="none" w:sz="0" w:space="0" w:color="auto"/>
      </w:divBdr>
    </w:div>
    <w:div w:id="1774008016">
      <w:bodyDiv w:val="1"/>
      <w:marLeft w:val="0"/>
      <w:marRight w:val="0"/>
      <w:marTop w:val="0"/>
      <w:marBottom w:val="0"/>
      <w:divBdr>
        <w:top w:val="none" w:sz="0" w:space="0" w:color="auto"/>
        <w:left w:val="none" w:sz="0" w:space="0" w:color="auto"/>
        <w:bottom w:val="none" w:sz="0" w:space="0" w:color="auto"/>
        <w:right w:val="none" w:sz="0" w:space="0" w:color="auto"/>
      </w:divBdr>
    </w:div>
    <w:div w:id="1774009209">
      <w:bodyDiv w:val="1"/>
      <w:marLeft w:val="0"/>
      <w:marRight w:val="0"/>
      <w:marTop w:val="0"/>
      <w:marBottom w:val="0"/>
      <w:divBdr>
        <w:top w:val="none" w:sz="0" w:space="0" w:color="auto"/>
        <w:left w:val="none" w:sz="0" w:space="0" w:color="auto"/>
        <w:bottom w:val="none" w:sz="0" w:space="0" w:color="auto"/>
        <w:right w:val="none" w:sz="0" w:space="0" w:color="auto"/>
      </w:divBdr>
    </w:div>
    <w:div w:id="1774587939">
      <w:bodyDiv w:val="1"/>
      <w:marLeft w:val="0"/>
      <w:marRight w:val="0"/>
      <w:marTop w:val="0"/>
      <w:marBottom w:val="0"/>
      <w:divBdr>
        <w:top w:val="none" w:sz="0" w:space="0" w:color="auto"/>
        <w:left w:val="none" w:sz="0" w:space="0" w:color="auto"/>
        <w:bottom w:val="none" w:sz="0" w:space="0" w:color="auto"/>
        <w:right w:val="none" w:sz="0" w:space="0" w:color="auto"/>
      </w:divBdr>
    </w:div>
    <w:div w:id="1775710465">
      <w:bodyDiv w:val="1"/>
      <w:marLeft w:val="0"/>
      <w:marRight w:val="0"/>
      <w:marTop w:val="0"/>
      <w:marBottom w:val="0"/>
      <w:divBdr>
        <w:top w:val="none" w:sz="0" w:space="0" w:color="auto"/>
        <w:left w:val="none" w:sz="0" w:space="0" w:color="auto"/>
        <w:bottom w:val="none" w:sz="0" w:space="0" w:color="auto"/>
        <w:right w:val="none" w:sz="0" w:space="0" w:color="auto"/>
      </w:divBdr>
    </w:div>
    <w:div w:id="1777409157">
      <w:bodyDiv w:val="1"/>
      <w:marLeft w:val="0"/>
      <w:marRight w:val="0"/>
      <w:marTop w:val="0"/>
      <w:marBottom w:val="0"/>
      <w:divBdr>
        <w:top w:val="none" w:sz="0" w:space="0" w:color="auto"/>
        <w:left w:val="none" w:sz="0" w:space="0" w:color="auto"/>
        <w:bottom w:val="none" w:sz="0" w:space="0" w:color="auto"/>
        <w:right w:val="none" w:sz="0" w:space="0" w:color="auto"/>
      </w:divBdr>
    </w:div>
    <w:div w:id="1777751988">
      <w:bodyDiv w:val="1"/>
      <w:marLeft w:val="0"/>
      <w:marRight w:val="0"/>
      <w:marTop w:val="0"/>
      <w:marBottom w:val="0"/>
      <w:divBdr>
        <w:top w:val="none" w:sz="0" w:space="0" w:color="auto"/>
        <w:left w:val="none" w:sz="0" w:space="0" w:color="auto"/>
        <w:bottom w:val="none" w:sz="0" w:space="0" w:color="auto"/>
        <w:right w:val="none" w:sz="0" w:space="0" w:color="auto"/>
      </w:divBdr>
    </w:div>
    <w:div w:id="1778939673">
      <w:bodyDiv w:val="1"/>
      <w:marLeft w:val="0"/>
      <w:marRight w:val="0"/>
      <w:marTop w:val="0"/>
      <w:marBottom w:val="0"/>
      <w:divBdr>
        <w:top w:val="none" w:sz="0" w:space="0" w:color="auto"/>
        <w:left w:val="none" w:sz="0" w:space="0" w:color="auto"/>
        <w:bottom w:val="none" w:sz="0" w:space="0" w:color="auto"/>
        <w:right w:val="none" w:sz="0" w:space="0" w:color="auto"/>
      </w:divBdr>
    </w:div>
    <w:div w:id="1779131365">
      <w:bodyDiv w:val="1"/>
      <w:marLeft w:val="0"/>
      <w:marRight w:val="0"/>
      <w:marTop w:val="0"/>
      <w:marBottom w:val="0"/>
      <w:divBdr>
        <w:top w:val="none" w:sz="0" w:space="0" w:color="auto"/>
        <w:left w:val="none" w:sz="0" w:space="0" w:color="auto"/>
        <w:bottom w:val="none" w:sz="0" w:space="0" w:color="auto"/>
        <w:right w:val="none" w:sz="0" w:space="0" w:color="auto"/>
      </w:divBdr>
    </w:div>
    <w:div w:id="1779333054">
      <w:bodyDiv w:val="1"/>
      <w:marLeft w:val="0"/>
      <w:marRight w:val="0"/>
      <w:marTop w:val="0"/>
      <w:marBottom w:val="0"/>
      <w:divBdr>
        <w:top w:val="none" w:sz="0" w:space="0" w:color="auto"/>
        <w:left w:val="none" w:sz="0" w:space="0" w:color="auto"/>
        <w:bottom w:val="none" w:sz="0" w:space="0" w:color="auto"/>
        <w:right w:val="none" w:sz="0" w:space="0" w:color="auto"/>
      </w:divBdr>
    </w:div>
    <w:div w:id="1780251696">
      <w:bodyDiv w:val="1"/>
      <w:marLeft w:val="0"/>
      <w:marRight w:val="0"/>
      <w:marTop w:val="0"/>
      <w:marBottom w:val="0"/>
      <w:divBdr>
        <w:top w:val="none" w:sz="0" w:space="0" w:color="auto"/>
        <w:left w:val="none" w:sz="0" w:space="0" w:color="auto"/>
        <w:bottom w:val="none" w:sz="0" w:space="0" w:color="auto"/>
        <w:right w:val="none" w:sz="0" w:space="0" w:color="auto"/>
      </w:divBdr>
    </w:div>
    <w:div w:id="1780907794">
      <w:bodyDiv w:val="1"/>
      <w:marLeft w:val="0"/>
      <w:marRight w:val="0"/>
      <w:marTop w:val="0"/>
      <w:marBottom w:val="0"/>
      <w:divBdr>
        <w:top w:val="none" w:sz="0" w:space="0" w:color="auto"/>
        <w:left w:val="none" w:sz="0" w:space="0" w:color="auto"/>
        <w:bottom w:val="none" w:sz="0" w:space="0" w:color="auto"/>
        <w:right w:val="none" w:sz="0" w:space="0" w:color="auto"/>
      </w:divBdr>
    </w:div>
    <w:div w:id="1781366121">
      <w:bodyDiv w:val="1"/>
      <w:marLeft w:val="0"/>
      <w:marRight w:val="0"/>
      <w:marTop w:val="0"/>
      <w:marBottom w:val="0"/>
      <w:divBdr>
        <w:top w:val="none" w:sz="0" w:space="0" w:color="auto"/>
        <w:left w:val="none" w:sz="0" w:space="0" w:color="auto"/>
        <w:bottom w:val="none" w:sz="0" w:space="0" w:color="auto"/>
        <w:right w:val="none" w:sz="0" w:space="0" w:color="auto"/>
      </w:divBdr>
    </w:div>
    <w:div w:id="1782332743">
      <w:bodyDiv w:val="1"/>
      <w:marLeft w:val="0"/>
      <w:marRight w:val="0"/>
      <w:marTop w:val="0"/>
      <w:marBottom w:val="0"/>
      <w:divBdr>
        <w:top w:val="none" w:sz="0" w:space="0" w:color="auto"/>
        <w:left w:val="none" w:sz="0" w:space="0" w:color="auto"/>
        <w:bottom w:val="none" w:sz="0" w:space="0" w:color="auto"/>
        <w:right w:val="none" w:sz="0" w:space="0" w:color="auto"/>
      </w:divBdr>
    </w:div>
    <w:div w:id="1782336686">
      <w:bodyDiv w:val="1"/>
      <w:marLeft w:val="0"/>
      <w:marRight w:val="0"/>
      <w:marTop w:val="0"/>
      <w:marBottom w:val="0"/>
      <w:divBdr>
        <w:top w:val="none" w:sz="0" w:space="0" w:color="auto"/>
        <w:left w:val="none" w:sz="0" w:space="0" w:color="auto"/>
        <w:bottom w:val="none" w:sz="0" w:space="0" w:color="auto"/>
        <w:right w:val="none" w:sz="0" w:space="0" w:color="auto"/>
      </w:divBdr>
    </w:div>
    <w:div w:id="1782913761">
      <w:bodyDiv w:val="1"/>
      <w:marLeft w:val="0"/>
      <w:marRight w:val="0"/>
      <w:marTop w:val="0"/>
      <w:marBottom w:val="0"/>
      <w:divBdr>
        <w:top w:val="none" w:sz="0" w:space="0" w:color="auto"/>
        <w:left w:val="none" w:sz="0" w:space="0" w:color="auto"/>
        <w:bottom w:val="none" w:sz="0" w:space="0" w:color="auto"/>
        <w:right w:val="none" w:sz="0" w:space="0" w:color="auto"/>
      </w:divBdr>
    </w:div>
    <w:div w:id="1784569339">
      <w:bodyDiv w:val="1"/>
      <w:marLeft w:val="0"/>
      <w:marRight w:val="0"/>
      <w:marTop w:val="0"/>
      <w:marBottom w:val="0"/>
      <w:divBdr>
        <w:top w:val="none" w:sz="0" w:space="0" w:color="auto"/>
        <w:left w:val="none" w:sz="0" w:space="0" w:color="auto"/>
        <w:bottom w:val="none" w:sz="0" w:space="0" w:color="auto"/>
        <w:right w:val="none" w:sz="0" w:space="0" w:color="auto"/>
      </w:divBdr>
    </w:div>
    <w:div w:id="1786384677">
      <w:bodyDiv w:val="1"/>
      <w:marLeft w:val="0"/>
      <w:marRight w:val="0"/>
      <w:marTop w:val="0"/>
      <w:marBottom w:val="0"/>
      <w:divBdr>
        <w:top w:val="none" w:sz="0" w:space="0" w:color="auto"/>
        <w:left w:val="none" w:sz="0" w:space="0" w:color="auto"/>
        <w:bottom w:val="none" w:sz="0" w:space="0" w:color="auto"/>
        <w:right w:val="none" w:sz="0" w:space="0" w:color="auto"/>
      </w:divBdr>
    </w:div>
    <w:div w:id="1786651273">
      <w:bodyDiv w:val="1"/>
      <w:marLeft w:val="0"/>
      <w:marRight w:val="0"/>
      <w:marTop w:val="0"/>
      <w:marBottom w:val="0"/>
      <w:divBdr>
        <w:top w:val="none" w:sz="0" w:space="0" w:color="auto"/>
        <w:left w:val="none" w:sz="0" w:space="0" w:color="auto"/>
        <w:bottom w:val="none" w:sz="0" w:space="0" w:color="auto"/>
        <w:right w:val="none" w:sz="0" w:space="0" w:color="auto"/>
      </w:divBdr>
    </w:div>
    <w:div w:id="1786730685">
      <w:bodyDiv w:val="1"/>
      <w:marLeft w:val="0"/>
      <w:marRight w:val="0"/>
      <w:marTop w:val="0"/>
      <w:marBottom w:val="0"/>
      <w:divBdr>
        <w:top w:val="none" w:sz="0" w:space="0" w:color="auto"/>
        <w:left w:val="none" w:sz="0" w:space="0" w:color="auto"/>
        <w:bottom w:val="none" w:sz="0" w:space="0" w:color="auto"/>
        <w:right w:val="none" w:sz="0" w:space="0" w:color="auto"/>
      </w:divBdr>
    </w:div>
    <w:div w:id="1786734930">
      <w:bodyDiv w:val="1"/>
      <w:marLeft w:val="0"/>
      <w:marRight w:val="0"/>
      <w:marTop w:val="0"/>
      <w:marBottom w:val="0"/>
      <w:divBdr>
        <w:top w:val="none" w:sz="0" w:space="0" w:color="auto"/>
        <w:left w:val="none" w:sz="0" w:space="0" w:color="auto"/>
        <w:bottom w:val="none" w:sz="0" w:space="0" w:color="auto"/>
        <w:right w:val="none" w:sz="0" w:space="0" w:color="auto"/>
      </w:divBdr>
    </w:div>
    <w:div w:id="1787770058">
      <w:bodyDiv w:val="1"/>
      <w:marLeft w:val="0"/>
      <w:marRight w:val="0"/>
      <w:marTop w:val="0"/>
      <w:marBottom w:val="0"/>
      <w:divBdr>
        <w:top w:val="none" w:sz="0" w:space="0" w:color="auto"/>
        <w:left w:val="none" w:sz="0" w:space="0" w:color="auto"/>
        <w:bottom w:val="none" w:sz="0" w:space="0" w:color="auto"/>
        <w:right w:val="none" w:sz="0" w:space="0" w:color="auto"/>
      </w:divBdr>
    </w:div>
    <w:div w:id="178815998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
    <w:div w:id="1791120759">
      <w:bodyDiv w:val="1"/>
      <w:marLeft w:val="0"/>
      <w:marRight w:val="0"/>
      <w:marTop w:val="0"/>
      <w:marBottom w:val="0"/>
      <w:divBdr>
        <w:top w:val="none" w:sz="0" w:space="0" w:color="auto"/>
        <w:left w:val="none" w:sz="0" w:space="0" w:color="auto"/>
        <w:bottom w:val="none" w:sz="0" w:space="0" w:color="auto"/>
        <w:right w:val="none" w:sz="0" w:space="0" w:color="auto"/>
      </w:divBdr>
    </w:div>
    <w:div w:id="1791777444">
      <w:bodyDiv w:val="1"/>
      <w:marLeft w:val="0"/>
      <w:marRight w:val="0"/>
      <w:marTop w:val="0"/>
      <w:marBottom w:val="0"/>
      <w:divBdr>
        <w:top w:val="none" w:sz="0" w:space="0" w:color="auto"/>
        <w:left w:val="none" w:sz="0" w:space="0" w:color="auto"/>
        <w:bottom w:val="none" w:sz="0" w:space="0" w:color="auto"/>
        <w:right w:val="none" w:sz="0" w:space="0" w:color="auto"/>
      </w:divBdr>
    </w:div>
    <w:div w:id="1793940283">
      <w:bodyDiv w:val="1"/>
      <w:marLeft w:val="0"/>
      <w:marRight w:val="0"/>
      <w:marTop w:val="0"/>
      <w:marBottom w:val="0"/>
      <w:divBdr>
        <w:top w:val="none" w:sz="0" w:space="0" w:color="auto"/>
        <w:left w:val="none" w:sz="0" w:space="0" w:color="auto"/>
        <w:bottom w:val="none" w:sz="0" w:space="0" w:color="auto"/>
        <w:right w:val="none" w:sz="0" w:space="0" w:color="auto"/>
      </w:divBdr>
    </w:div>
    <w:div w:id="1794716412">
      <w:bodyDiv w:val="1"/>
      <w:marLeft w:val="0"/>
      <w:marRight w:val="0"/>
      <w:marTop w:val="0"/>
      <w:marBottom w:val="0"/>
      <w:divBdr>
        <w:top w:val="none" w:sz="0" w:space="0" w:color="auto"/>
        <w:left w:val="none" w:sz="0" w:space="0" w:color="auto"/>
        <w:bottom w:val="none" w:sz="0" w:space="0" w:color="auto"/>
        <w:right w:val="none" w:sz="0" w:space="0" w:color="auto"/>
      </w:divBdr>
    </w:div>
    <w:div w:id="1800490681">
      <w:bodyDiv w:val="1"/>
      <w:marLeft w:val="0"/>
      <w:marRight w:val="0"/>
      <w:marTop w:val="0"/>
      <w:marBottom w:val="0"/>
      <w:divBdr>
        <w:top w:val="none" w:sz="0" w:space="0" w:color="auto"/>
        <w:left w:val="none" w:sz="0" w:space="0" w:color="auto"/>
        <w:bottom w:val="none" w:sz="0" w:space="0" w:color="auto"/>
        <w:right w:val="none" w:sz="0" w:space="0" w:color="auto"/>
      </w:divBdr>
    </w:div>
    <w:div w:id="1800536884">
      <w:bodyDiv w:val="1"/>
      <w:marLeft w:val="0"/>
      <w:marRight w:val="0"/>
      <w:marTop w:val="0"/>
      <w:marBottom w:val="0"/>
      <w:divBdr>
        <w:top w:val="none" w:sz="0" w:space="0" w:color="auto"/>
        <w:left w:val="none" w:sz="0" w:space="0" w:color="auto"/>
        <w:bottom w:val="none" w:sz="0" w:space="0" w:color="auto"/>
        <w:right w:val="none" w:sz="0" w:space="0" w:color="auto"/>
      </w:divBdr>
    </w:div>
    <w:div w:id="1803109195">
      <w:bodyDiv w:val="1"/>
      <w:marLeft w:val="0"/>
      <w:marRight w:val="0"/>
      <w:marTop w:val="0"/>
      <w:marBottom w:val="0"/>
      <w:divBdr>
        <w:top w:val="none" w:sz="0" w:space="0" w:color="auto"/>
        <w:left w:val="none" w:sz="0" w:space="0" w:color="auto"/>
        <w:bottom w:val="none" w:sz="0" w:space="0" w:color="auto"/>
        <w:right w:val="none" w:sz="0" w:space="0" w:color="auto"/>
      </w:divBdr>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
    <w:div w:id="1806001261">
      <w:bodyDiv w:val="1"/>
      <w:marLeft w:val="0"/>
      <w:marRight w:val="0"/>
      <w:marTop w:val="0"/>
      <w:marBottom w:val="0"/>
      <w:divBdr>
        <w:top w:val="none" w:sz="0" w:space="0" w:color="auto"/>
        <w:left w:val="none" w:sz="0" w:space="0" w:color="auto"/>
        <w:bottom w:val="none" w:sz="0" w:space="0" w:color="auto"/>
        <w:right w:val="none" w:sz="0" w:space="0" w:color="auto"/>
      </w:divBdr>
    </w:div>
    <w:div w:id="1806315208">
      <w:bodyDiv w:val="1"/>
      <w:marLeft w:val="0"/>
      <w:marRight w:val="0"/>
      <w:marTop w:val="0"/>
      <w:marBottom w:val="0"/>
      <w:divBdr>
        <w:top w:val="none" w:sz="0" w:space="0" w:color="auto"/>
        <w:left w:val="none" w:sz="0" w:space="0" w:color="auto"/>
        <w:bottom w:val="none" w:sz="0" w:space="0" w:color="auto"/>
        <w:right w:val="none" w:sz="0" w:space="0" w:color="auto"/>
      </w:divBdr>
    </w:div>
    <w:div w:id="1806654322">
      <w:bodyDiv w:val="1"/>
      <w:marLeft w:val="0"/>
      <w:marRight w:val="0"/>
      <w:marTop w:val="0"/>
      <w:marBottom w:val="0"/>
      <w:divBdr>
        <w:top w:val="none" w:sz="0" w:space="0" w:color="auto"/>
        <w:left w:val="none" w:sz="0" w:space="0" w:color="auto"/>
        <w:bottom w:val="none" w:sz="0" w:space="0" w:color="auto"/>
        <w:right w:val="none" w:sz="0" w:space="0" w:color="auto"/>
      </w:divBdr>
    </w:div>
    <w:div w:id="1808551254">
      <w:bodyDiv w:val="1"/>
      <w:marLeft w:val="0"/>
      <w:marRight w:val="0"/>
      <w:marTop w:val="0"/>
      <w:marBottom w:val="0"/>
      <w:divBdr>
        <w:top w:val="none" w:sz="0" w:space="0" w:color="auto"/>
        <w:left w:val="none" w:sz="0" w:space="0" w:color="auto"/>
        <w:bottom w:val="none" w:sz="0" w:space="0" w:color="auto"/>
        <w:right w:val="none" w:sz="0" w:space="0" w:color="auto"/>
      </w:divBdr>
    </w:div>
    <w:div w:id="1810396755">
      <w:bodyDiv w:val="1"/>
      <w:marLeft w:val="0"/>
      <w:marRight w:val="0"/>
      <w:marTop w:val="0"/>
      <w:marBottom w:val="0"/>
      <w:divBdr>
        <w:top w:val="none" w:sz="0" w:space="0" w:color="auto"/>
        <w:left w:val="none" w:sz="0" w:space="0" w:color="auto"/>
        <w:bottom w:val="none" w:sz="0" w:space="0" w:color="auto"/>
        <w:right w:val="none" w:sz="0" w:space="0" w:color="auto"/>
      </w:divBdr>
    </w:div>
    <w:div w:id="1812136085">
      <w:bodyDiv w:val="1"/>
      <w:marLeft w:val="0"/>
      <w:marRight w:val="0"/>
      <w:marTop w:val="0"/>
      <w:marBottom w:val="0"/>
      <w:divBdr>
        <w:top w:val="none" w:sz="0" w:space="0" w:color="auto"/>
        <w:left w:val="none" w:sz="0" w:space="0" w:color="auto"/>
        <w:bottom w:val="none" w:sz="0" w:space="0" w:color="auto"/>
        <w:right w:val="none" w:sz="0" w:space="0" w:color="auto"/>
      </w:divBdr>
    </w:div>
    <w:div w:id="1813062464">
      <w:bodyDiv w:val="1"/>
      <w:marLeft w:val="0"/>
      <w:marRight w:val="0"/>
      <w:marTop w:val="0"/>
      <w:marBottom w:val="0"/>
      <w:divBdr>
        <w:top w:val="none" w:sz="0" w:space="0" w:color="auto"/>
        <w:left w:val="none" w:sz="0" w:space="0" w:color="auto"/>
        <w:bottom w:val="none" w:sz="0" w:space="0" w:color="auto"/>
        <w:right w:val="none" w:sz="0" w:space="0" w:color="auto"/>
      </w:divBdr>
    </w:div>
    <w:div w:id="1813281185">
      <w:bodyDiv w:val="1"/>
      <w:marLeft w:val="0"/>
      <w:marRight w:val="0"/>
      <w:marTop w:val="0"/>
      <w:marBottom w:val="0"/>
      <w:divBdr>
        <w:top w:val="none" w:sz="0" w:space="0" w:color="auto"/>
        <w:left w:val="none" w:sz="0" w:space="0" w:color="auto"/>
        <w:bottom w:val="none" w:sz="0" w:space="0" w:color="auto"/>
        <w:right w:val="none" w:sz="0" w:space="0" w:color="auto"/>
      </w:divBdr>
    </w:div>
    <w:div w:id="1814174036">
      <w:bodyDiv w:val="1"/>
      <w:marLeft w:val="0"/>
      <w:marRight w:val="0"/>
      <w:marTop w:val="0"/>
      <w:marBottom w:val="0"/>
      <w:divBdr>
        <w:top w:val="none" w:sz="0" w:space="0" w:color="auto"/>
        <w:left w:val="none" w:sz="0" w:space="0" w:color="auto"/>
        <w:bottom w:val="none" w:sz="0" w:space="0" w:color="auto"/>
        <w:right w:val="none" w:sz="0" w:space="0" w:color="auto"/>
      </w:divBdr>
    </w:div>
    <w:div w:id="1814326311">
      <w:bodyDiv w:val="1"/>
      <w:marLeft w:val="0"/>
      <w:marRight w:val="0"/>
      <w:marTop w:val="0"/>
      <w:marBottom w:val="0"/>
      <w:divBdr>
        <w:top w:val="none" w:sz="0" w:space="0" w:color="auto"/>
        <w:left w:val="none" w:sz="0" w:space="0" w:color="auto"/>
        <w:bottom w:val="none" w:sz="0" w:space="0" w:color="auto"/>
        <w:right w:val="none" w:sz="0" w:space="0" w:color="auto"/>
      </w:divBdr>
    </w:div>
    <w:div w:id="1815291232">
      <w:bodyDiv w:val="1"/>
      <w:marLeft w:val="0"/>
      <w:marRight w:val="0"/>
      <w:marTop w:val="0"/>
      <w:marBottom w:val="0"/>
      <w:divBdr>
        <w:top w:val="none" w:sz="0" w:space="0" w:color="auto"/>
        <w:left w:val="none" w:sz="0" w:space="0" w:color="auto"/>
        <w:bottom w:val="none" w:sz="0" w:space="0" w:color="auto"/>
        <w:right w:val="none" w:sz="0" w:space="0" w:color="auto"/>
      </w:divBdr>
    </w:div>
    <w:div w:id="1815680420">
      <w:bodyDiv w:val="1"/>
      <w:marLeft w:val="0"/>
      <w:marRight w:val="0"/>
      <w:marTop w:val="0"/>
      <w:marBottom w:val="0"/>
      <w:divBdr>
        <w:top w:val="none" w:sz="0" w:space="0" w:color="auto"/>
        <w:left w:val="none" w:sz="0" w:space="0" w:color="auto"/>
        <w:bottom w:val="none" w:sz="0" w:space="0" w:color="auto"/>
        <w:right w:val="none" w:sz="0" w:space="0" w:color="auto"/>
      </w:divBdr>
    </w:div>
    <w:div w:id="1817139283">
      <w:bodyDiv w:val="1"/>
      <w:marLeft w:val="0"/>
      <w:marRight w:val="0"/>
      <w:marTop w:val="0"/>
      <w:marBottom w:val="0"/>
      <w:divBdr>
        <w:top w:val="none" w:sz="0" w:space="0" w:color="auto"/>
        <w:left w:val="none" w:sz="0" w:space="0" w:color="auto"/>
        <w:bottom w:val="none" w:sz="0" w:space="0" w:color="auto"/>
        <w:right w:val="none" w:sz="0" w:space="0" w:color="auto"/>
      </w:divBdr>
    </w:div>
    <w:div w:id="1817457112">
      <w:bodyDiv w:val="1"/>
      <w:marLeft w:val="0"/>
      <w:marRight w:val="0"/>
      <w:marTop w:val="0"/>
      <w:marBottom w:val="0"/>
      <w:divBdr>
        <w:top w:val="none" w:sz="0" w:space="0" w:color="auto"/>
        <w:left w:val="none" w:sz="0" w:space="0" w:color="auto"/>
        <w:bottom w:val="none" w:sz="0" w:space="0" w:color="auto"/>
        <w:right w:val="none" w:sz="0" w:space="0" w:color="auto"/>
      </w:divBdr>
    </w:div>
    <w:div w:id="1817529485">
      <w:bodyDiv w:val="1"/>
      <w:marLeft w:val="0"/>
      <w:marRight w:val="0"/>
      <w:marTop w:val="0"/>
      <w:marBottom w:val="0"/>
      <w:divBdr>
        <w:top w:val="none" w:sz="0" w:space="0" w:color="auto"/>
        <w:left w:val="none" w:sz="0" w:space="0" w:color="auto"/>
        <w:bottom w:val="none" w:sz="0" w:space="0" w:color="auto"/>
        <w:right w:val="none" w:sz="0" w:space="0" w:color="auto"/>
      </w:divBdr>
    </w:div>
    <w:div w:id="1817839042">
      <w:bodyDiv w:val="1"/>
      <w:marLeft w:val="0"/>
      <w:marRight w:val="0"/>
      <w:marTop w:val="0"/>
      <w:marBottom w:val="0"/>
      <w:divBdr>
        <w:top w:val="none" w:sz="0" w:space="0" w:color="auto"/>
        <w:left w:val="none" w:sz="0" w:space="0" w:color="auto"/>
        <w:bottom w:val="none" w:sz="0" w:space="0" w:color="auto"/>
        <w:right w:val="none" w:sz="0" w:space="0" w:color="auto"/>
      </w:divBdr>
    </w:div>
    <w:div w:id="1818184042">
      <w:bodyDiv w:val="1"/>
      <w:marLeft w:val="0"/>
      <w:marRight w:val="0"/>
      <w:marTop w:val="0"/>
      <w:marBottom w:val="0"/>
      <w:divBdr>
        <w:top w:val="none" w:sz="0" w:space="0" w:color="auto"/>
        <w:left w:val="none" w:sz="0" w:space="0" w:color="auto"/>
        <w:bottom w:val="none" w:sz="0" w:space="0" w:color="auto"/>
        <w:right w:val="none" w:sz="0" w:space="0" w:color="auto"/>
      </w:divBdr>
    </w:div>
    <w:div w:id="1818959261">
      <w:bodyDiv w:val="1"/>
      <w:marLeft w:val="0"/>
      <w:marRight w:val="0"/>
      <w:marTop w:val="0"/>
      <w:marBottom w:val="0"/>
      <w:divBdr>
        <w:top w:val="none" w:sz="0" w:space="0" w:color="auto"/>
        <w:left w:val="none" w:sz="0" w:space="0" w:color="auto"/>
        <w:bottom w:val="none" w:sz="0" w:space="0" w:color="auto"/>
        <w:right w:val="none" w:sz="0" w:space="0" w:color="auto"/>
      </w:divBdr>
    </w:div>
    <w:div w:id="1820417374">
      <w:bodyDiv w:val="1"/>
      <w:marLeft w:val="0"/>
      <w:marRight w:val="0"/>
      <w:marTop w:val="0"/>
      <w:marBottom w:val="0"/>
      <w:divBdr>
        <w:top w:val="none" w:sz="0" w:space="0" w:color="auto"/>
        <w:left w:val="none" w:sz="0" w:space="0" w:color="auto"/>
        <w:bottom w:val="none" w:sz="0" w:space="0" w:color="auto"/>
        <w:right w:val="none" w:sz="0" w:space="0" w:color="auto"/>
      </w:divBdr>
    </w:div>
    <w:div w:id="1820609162">
      <w:bodyDiv w:val="1"/>
      <w:marLeft w:val="0"/>
      <w:marRight w:val="0"/>
      <w:marTop w:val="0"/>
      <w:marBottom w:val="0"/>
      <w:divBdr>
        <w:top w:val="none" w:sz="0" w:space="0" w:color="auto"/>
        <w:left w:val="none" w:sz="0" w:space="0" w:color="auto"/>
        <w:bottom w:val="none" w:sz="0" w:space="0" w:color="auto"/>
        <w:right w:val="none" w:sz="0" w:space="0" w:color="auto"/>
      </w:divBdr>
    </w:div>
    <w:div w:id="1820924049">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1381342">
      <w:bodyDiv w:val="1"/>
      <w:marLeft w:val="0"/>
      <w:marRight w:val="0"/>
      <w:marTop w:val="0"/>
      <w:marBottom w:val="0"/>
      <w:divBdr>
        <w:top w:val="none" w:sz="0" w:space="0" w:color="auto"/>
        <w:left w:val="none" w:sz="0" w:space="0" w:color="auto"/>
        <w:bottom w:val="none" w:sz="0" w:space="0" w:color="auto"/>
        <w:right w:val="none" w:sz="0" w:space="0" w:color="auto"/>
      </w:divBdr>
    </w:div>
    <w:div w:id="1822039580">
      <w:bodyDiv w:val="1"/>
      <w:marLeft w:val="0"/>
      <w:marRight w:val="0"/>
      <w:marTop w:val="0"/>
      <w:marBottom w:val="0"/>
      <w:divBdr>
        <w:top w:val="none" w:sz="0" w:space="0" w:color="auto"/>
        <w:left w:val="none" w:sz="0" w:space="0" w:color="auto"/>
        <w:bottom w:val="none" w:sz="0" w:space="0" w:color="auto"/>
        <w:right w:val="none" w:sz="0" w:space="0" w:color="auto"/>
      </w:divBdr>
    </w:div>
    <w:div w:id="1823307524">
      <w:bodyDiv w:val="1"/>
      <w:marLeft w:val="0"/>
      <w:marRight w:val="0"/>
      <w:marTop w:val="0"/>
      <w:marBottom w:val="0"/>
      <w:divBdr>
        <w:top w:val="none" w:sz="0" w:space="0" w:color="auto"/>
        <w:left w:val="none" w:sz="0" w:space="0" w:color="auto"/>
        <w:bottom w:val="none" w:sz="0" w:space="0" w:color="auto"/>
        <w:right w:val="none" w:sz="0" w:space="0" w:color="auto"/>
      </w:divBdr>
    </w:div>
    <w:div w:id="1824738249">
      <w:bodyDiv w:val="1"/>
      <w:marLeft w:val="0"/>
      <w:marRight w:val="0"/>
      <w:marTop w:val="0"/>
      <w:marBottom w:val="0"/>
      <w:divBdr>
        <w:top w:val="none" w:sz="0" w:space="0" w:color="auto"/>
        <w:left w:val="none" w:sz="0" w:space="0" w:color="auto"/>
        <w:bottom w:val="none" w:sz="0" w:space="0" w:color="auto"/>
        <w:right w:val="none" w:sz="0" w:space="0" w:color="auto"/>
      </w:divBdr>
    </w:div>
    <w:div w:id="1826389046">
      <w:bodyDiv w:val="1"/>
      <w:marLeft w:val="0"/>
      <w:marRight w:val="0"/>
      <w:marTop w:val="0"/>
      <w:marBottom w:val="0"/>
      <w:divBdr>
        <w:top w:val="none" w:sz="0" w:space="0" w:color="auto"/>
        <w:left w:val="none" w:sz="0" w:space="0" w:color="auto"/>
        <w:bottom w:val="none" w:sz="0" w:space="0" w:color="auto"/>
        <w:right w:val="none" w:sz="0" w:space="0" w:color="auto"/>
      </w:divBdr>
    </w:div>
    <w:div w:id="1826967358">
      <w:bodyDiv w:val="1"/>
      <w:marLeft w:val="0"/>
      <w:marRight w:val="0"/>
      <w:marTop w:val="0"/>
      <w:marBottom w:val="0"/>
      <w:divBdr>
        <w:top w:val="none" w:sz="0" w:space="0" w:color="auto"/>
        <w:left w:val="none" w:sz="0" w:space="0" w:color="auto"/>
        <w:bottom w:val="none" w:sz="0" w:space="0" w:color="auto"/>
        <w:right w:val="none" w:sz="0" w:space="0" w:color="auto"/>
      </w:divBdr>
    </w:div>
    <w:div w:id="1828590115">
      <w:bodyDiv w:val="1"/>
      <w:marLeft w:val="0"/>
      <w:marRight w:val="0"/>
      <w:marTop w:val="0"/>
      <w:marBottom w:val="0"/>
      <w:divBdr>
        <w:top w:val="none" w:sz="0" w:space="0" w:color="auto"/>
        <w:left w:val="none" w:sz="0" w:space="0" w:color="auto"/>
        <w:bottom w:val="none" w:sz="0" w:space="0" w:color="auto"/>
        <w:right w:val="none" w:sz="0" w:space="0" w:color="auto"/>
      </w:divBdr>
    </w:div>
    <w:div w:id="1829394001">
      <w:bodyDiv w:val="1"/>
      <w:marLeft w:val="0"/>
      <w:marRight w:val="0"/>
      <w:marTop w:val="0"/>
      <w:marBottom w:val="0"/>
      <w:divBdr>
        <w:top w:val="none" w:sz="0" w:space="0" w:color="auto"/>
        <w:left w:val="none" w:sz="0" w:space="0" w:color="auto"/>
        <w:bottom w:val="none" w:sz="0" w:space="0" w:color="auto"/>
        <w:right w:val="none" w:sz="0" w:space="0" w:color="auto"/>
      </w:divBdr>
    </w:div>
    <w:div w:id="1829856138">
      <w:bodyDiv w:val="1"/>
      <w:marLeft w:val="0"/>
      <w:marRight w:val="0"/>
      <w:marTop w:val="0"/>
      <w:marBottom w:val="0"/>
      <w:divBdr>
        <w:top w:val="none" w:sz="0" w:space="0" w:color="auto"/>
        <w:left w:val="none" w:sz="0" w:space="0" w:color="auto"/>
        <w:bottom w:val="none" w:sz="0" w:space="0" w:color="auto"/>
        <w:right w:val="none" w:sz="0" w:space="0" w:color="auto"/>
      </w:divBdr>
    </w:div>
    <w:div w:id="1829898062">
      <w:bodyDiv w:val="1"/>
      <w:marLeft w:val="0"/>
      <w:marRight w:val="0"/>
      <w:marTop w:val="0"/>
      <w:marBottom w:val="0"/>
      <w:divBdr>
        <w:top w:val="none" w:sz="0" w:space="0" w:color="auto"/>
        <w:left w:val="none" w:sz="0" w:space="0" w:color="auto"/>
        <w:bottom w:val="none" w:sz="0" w:space="0" w:color="auto"/>
        <w:right w:val="none" w:sz="0" w:space="0" w:color="auto"/>
      </w:divBdr>
    </w:div>
    <w:div w:id="1830630875">
      <w:bodyDiv w:val="1"/>
      <w:marLeft w:val="0"/>
      <w:marRight w:val="0"/>
      <w:marTop w:val="0"/>
      <w:marBottom w:val="0"/>
      <w:divBdr>
        <w:top w:val="none" w:sz="0" w:space="0" w:color="auto"/>
        <w:left w:val="none" w:sz="0" w:space="0" w:color="auto"/>
        <w:bottom w:val="none" w:sz="0" w:space="0" w:color="auto"/>
        <w:right w:val="none" w:sz="0" w:space="0" w:color="auto"/>
      </w:divBdr>
    </w:div>
    <w:div w:id="1830947997">
      <w:bodyDiv w:val="1"/>
      <w:marLeft w:val="0"/>
      <w:marRight w:val="0"/>
      <w:marTop w:val="0"/>
      <w:marBottom w:val="0"/>
      <w:divBdr>
        <w:top w:val="none" w:sz="0" w:space="0" w:color="auto"/>
        <w:left w:val="none" w:sz="0" w:space="0" w:color="auto"/>
        <w:bottom w:val="none" w:sz="0" w:space="0" w:color="auto"/>
        <w:right w:val="none" w:sz="0" w:space="0" w:color="auto"/>
      </w:divBdr>
    </w:div>
    <w:div w:id="1831209746">
      <w:bodyDiv w:val="1"/>
      <w:marLeft w:val="0"/>
      <w:marRight w:val="0"/>
      <w:marTop w:val="0"/>
      <w:marBottom w:val="0"/>
      <w:divBdr>
        <w:top w:val="none" w:sz="0" w:space="0" w:color="auto"/>
        <w:left w:val="none" w:sz="0" w:space="0" w:color="auto"/>
        <w:bottom w:val="none" w:sz="0" w:space="0" w:color="auto"/>
        <w:right w:val="none" w:sz="0" w:space="0" w:color="auto"/>
      </w:divBdr>
    </w:div>
    <w:div w:id="1831404568">
      <w:bodyDiv w:val="1"/>
      <w:marLeft w:val="0"/>
      <w:marRight w:val="0"/>
      <w:marTop w:val="0"/>
      <w:marBottom w:val="0"/>
      <w:divBdr>
        <w:top w:val="none" w:sz="0" w:space="0" w:color="auto"/>
        <w:left w:val="none" w:sz="0" w:space="0" w:color="auto"/>
        <w:bottom w:val="none" w:sz="0" w:space="0" w:color="auto"/>
        <w:right w:val="none" w:sz="0" w:space="0" w:color="auto"/>
      </w:divBdr>
    </w:div>
    <w:div w:id="1832409020">
      <w:bodyDiv w:val="1"/>
      <w:marLeft w:val="0"/>
      <w:marRight w:val="0"/>
      <w:marTop w:val="0"/>
      <w:marBottom w:val="0"/>
      <w:divBdr>
        <w:top w:val="none" w:sz="0" w:space="0" w:color="auto"/>
        <w:left w:val="none" w:sz="0" w:space="0" w:color="auto"/>
        <w:bottom w:val="none" w:sz="0" w:space="0" w:color="auto"/>
        <w:right w:val="none" w:sz="0" w:space="0" w:color="auto"/>
      </w:divBdr>
    </w:div>
    <w:div w:id="1832594704">
      <w:bodyDiv w:val="1"/>
      <w:marLeft w:val="0"/>
      <w:marRight w:val="0"/>
      <w:marTop w:val="0"/>
      <w:marBottom w:val="0"/>
      <w:divBdr>
        <w:top w:val="none" w:sz="0" w:space="0" w:color="auto"/>
        <w:left w:val="none" w:sz="0" w:space="0" w:color="auto"/>
        <w:bottom w:val="none" w:sz="0" w:space="0" w:color="auto"/>
        <w:right w:val="none" w:sz="0" w:space="0" w:color="auto"/>
      </w:divBdr>
    </w:div>
    <w:div w:id="1832789979">
      <w:bodyDiv w:val="1"/>
      <w:marLeft w:val="0"/>
      <w:marRight w:val="0"/>
      <w:marTop w:val="0"/>
      <w:marBottom w:val="0"/>
      <w:divBdr>
        <w:top w:val="none" w:sz="0" w:space="0" w:color="auto"/>
        <w:left w:val="none" w:sz="0" w:space="0" w:color="auto"/>
        <w:bottom w:val="none" w:sz="0" w:space="0" w:color="auto"/>
        <w:right w:val="none" w:sz="0" w:space="0" w:color="auto"/>
      </w:divBdr>
    </w:div>
    <w:div w:id="1833444115">
      <w:bodyDiv w:val="1"/>
      <w:marLeft w:val="0"/>
      <w:marRight w:val="0"/>
      <w:marTop w:val="0"/>
      <w:marBottom w:val="0"/>
      <w:divBdr>
        <w:top w:val="none" w:sz="0" w:space="0" w:color="auto"/>
        <w:left w:val="none" w:sz="0" w:space="0" w:color="auto"/>
        <w:bottom w:val="none" w:sz="0" w:space="0" w:color="auto"/>
        <w:right w:val="none" w:sz="0" w:space="0" w:color="auto"/>
      </w:divBdr>
    </w:div>
    <w:div w:id="1835219869">
      <w:bodyDiv w:val="1"/>
      <w:marLeft w:val="0"/>
      <w:marRight w:val="0"/>
      <w:marTop w:val="0"/>
      <w:marBottom w:val="0"/>
      <w:divBdr>
        <w:top w:val="none" w:sz="0" w:space="0" w:color="auto"/>
        <w:left w:val="none" w:sz="0" w:space="0" w:color="auto"/>
        <w:bottom w:val="none" w:sz="0" w:space="0" w:color="auto"/>
        <w:right w:val="none" w:sz="0" w:space="0" w:color="auto"/>
      </w:divBdr>
    </w:div>
    <w:div w:id="1835491750">
      <w:bodyDiv w:val="1"/>
      <w:marLeft w:val="0"/>
      <w:marRight w:val="0"/>
      <w:marTop w:val="0"/>
      <w:marBottom w:val="0"/>
      <w:divBdr>
        <w:top w:val="none" w:sz="0" w:space="0" w:color="auto"/>
        <w:left w:val="none" w:sz="0" w:space="0" w:color="auto"/>
        <w:bottom w:val="none" w:sz="0" w:space="0" w:color="auto"/>
        <w:right w:val="none" w:sz="0" w:space="0" w:color="auto"/>
      </w:divBdr>
    </w:div>
    <w:div w:id="1835759223">
      <w:bodyDiv w:val="1"/>
      <w:marLeft w:val="0"/>
      <w:marRight w:val="0"/>
      <w:marTop w:val="0"/>
      <w:marBottom w:val="0"/>
      <w:divBdr>
        <w:top w:val="none" w:sz="0" w:space="0" w:color="auto"/>
        <w:left w:val="none" w:sz="0" w:space="0" w:color="auto"/>
        <w:bottom w:val="none" w:sz="0" w:space="0" w:color="auto"/>
        <w:right w:val="none" w:sz="0" w:space="0" w:color="auto"/>
      </w:divBdr>
    </w:div>
    <w:div w:id="1835948551">
      <w:bodyDiv w:val="1"/>
      <w:marLeft w:val="0"/>
      <w:marRight w:val="0"/>
      <w:marTop w:val="0"/>
      <w:marBottom w:val="0"/>
      <w:divBdr>
        <w:top w:val="none" w:sz="0" w:space="0" w:color="auto"/>
        <w:left w:val="none" w:sz="0" w:space="0" w:color="auto"/>
        <w:bottom w:val="none" w:sz="0" w:space="0" w:color="auto"/>
        <w:right w:val="none" w:sz="0" w:space="0" w:color="auto"/>
      </w:divBdr>
    </w:div>
    <w:div w:id="1838500193">
      <w:bodyDiv w:val="1"/>
      <w:marLeft w:val="0"/>
      <w:marRight w:val="0"/>
      <w:marTop w:val="0"/>
      <w:marBottom w:val="0"/>
      <w:divBdr>
        <w:top w:val="none" w:sz="0" w:space="0" w:color="auto"/>
        <w:left w:val="none" w:sz="0" w:space="0" w:color="auto"/>
        <w:bottom w:val="none" w:sz="0" w:space="0" w:color="auto"/>
        <w:right w:val="none" w:sz="0" w:space="0" w:color="auto"/>
      </w:divBdr>
    </w:div>
    <w:div w:id="1838768744">
      <w:bodyDiv w:val="1"/>
      <w:marLeft w:val="0"/>
      <w:marRight w:val="0"/>
      <w:marTop w:val="0"/>
      <w:marBottom w:val="0"/>
      <w:divBdr>
        <w:top w:val="none" w:sz="0" w:space="0" w:color="auto"/>
        <w:left w:val="none" w:sz="0" w:space="0" w:color="auto"/>
        <w:bottom w:val="none" w:sz="0" w:space="0" w:color="auto"/>
        <w:right w:val="none" w:sz="0" w:space="0" w:color="auto"/>
      </w:divBdr>
    </w:div>
    <w:div w:id="1841236196">
      <w:bodyDiv w:val="1"/>
      <w:marLeft w:val="0"/>
      <w:marRight w:val="0"/>
      <w:marTop w:val="0"/>
      <w:marBottom w:val="0"/>
      <w:divBdr>
        <w:top w:val="none" w:sz="0" w:space="0" w:color="auto"/>
        <w:left w:val="none" w:sz="0" w:space="0" w:color="auto"/>
        <w:bottom w:val="none" w:sz="0" w:space="0" w:color="auto"/>
        <w:right w:val="none" w:sz="0" w:space="0" w:color="auto"/>
      </w:divBdr>
    </w:div>
    <w:div w:id="1841431393">
      <w:bodyDiv w:val="1"/>
      <w:marLeft w:val="0"/>
      <w:marRight w:val="0"/>
      <w:marTop w:val="0"/>
      <w:marBottom w:val="0"/>
      <w:divBdr>
        <w:top w:val="none" w:sz="0" w:space="0" w:color="auto"/>
        <w:left w:val="none" w:sz="0" w:space="0" w:color="auto"/>
        <w:bottom w:val="none" w:sz="0" w:space="0" w:color="auto"/>
        <w:right w:val="none" w:sz="0" w:space="0" w:color="auto"/>
      </w:divBdr>
    </w:div>
    <w:div w:id="1843546824">
      <w:bodyDiv w:val="1"/>
      <w:marLeft w:val="0"/>
      <w:marRight w:val="0"/>
      <w:marTop w:val="0"/>
      <w:marBottom w:val="0"/>
      <w:divBdr>
        <w:top w:val="none" w:sz="0" w:space="0" w:color="auto"/>
        <w:left w:val="none" w:sz="0" w:space="0" w:color="auto"/>
        <w:bottom w:val="none" w:sz="0" w:space="0" w:color="auto"/>
        <w:right w:val="none" w:sz="0" w:space="0" w:color="auto"/>
      </w:divBdr>
    </w:div>
    <w:div w:id="1845585668">
      <w:bodyDiv w:val="1"/>
      <w:marLeft w:val="0"/>
      <w:marRight w:val="0"/>
      <w:marTop w:val="0"/>
      <w:marBottom w:val="0"/>
      <w:divBdr>
        <w:top w:val="none" w:sz="0" w:space="0" w:color="auto"/>
        <w:left w:val="none" w:sz="0" w:space="0" w:color="auto"/>
        <w:bottom w:val="none" w:sz="0" w:space="0" w:color="auto"/>
        <w:right w:val="none" w:sz="0" w:space="0" w:color="auto"/>
      </w:divBdr>
    </w:div>
    <w:div w:id="1846018049">
      <w:bodyDiv w:val="1"/>
      <w:marLeft w:val="0"/>
      <w:marRight w:val="0"/>
      <w:marTop w:val="0"/>
      <w:marBottom w:val="0"/>
      <w:divBdr>
        <w:top w:val="none" w:sz="0" w:space="0" w:color="auto"/>
        <w:left w:val="none" w:sz="0" w:space="0" w:color="auto"/>
        <w:bottom w:val="none" w:sz="0" w:space="0" w:color="auto"/>
        <w:right w:val="none" w:sz="0" w:space="0" w:color="auto"/>
      </w:divBdr>
    </w:div>
    <w:div w:id="1846048197">
      <w:bodyDiv w:val="1"/>
      <w:marLeft w:val="0"/>
      <w:marRight w:val="0"/>
      <w:marTop w:val="0"/>
      <w:marBottom w:val="0"/>
      <w:divBdr>
        <w:top w:val="none" w:sz="0" w:space="0" w:color="auto"/>
        <w:left w:val="none" w:sz="0" w:space="0" w:color="auto"/>
        <w:bottom w:val="none" w:sz="0" w:space="0" w:color="auto"/>
        <w:right w:val="none" w:sz="0" w:space="0" w:color="auto"/>
      </w:divBdr>
    </w:div>
    <w:div w:id="1848016808">
      <w:bodyDiv w:val="1"/>
      <w:marLeft w:val="0"/>
      <w:marRight w:val="0"/>
      <w:marTop w:val="0"/>
      <w:marBottom w:val="0"/>
      <w:divBdr>
        <w:top w:val="none" w:sz="0" w:space="0" w:color="auto"/>
        <w:left w:val="none" w:sz="0" w:space="0" w:color="auto"/>
        <w:bottom w:val="none" w:sz="0" w:space="0" w:color="auto"/>
        <w:right w:val="none" w:sz="0" w:space="0" w:color="auto"/>
      </w:divBdr>
    </w:div>
    <w:div w:id="1849103549">
      <w:bodyDiv w:val="1"/>
      <w:marLeft w:val="0"/>
      <w:marRight w:val="0"/>
      <w:marTop w:val="0"/>
      <w:marBottom w:val="0"/>
      <w:divBdr>
        <w:top w:val="none" w:sz="0" w:space="0" w:color="auto"/>
        <w:left w:val="none" w:sz="0" w:space="0" w:color="auto"/>
        <w:bottom w:val="none" w:sz="0" w:space="0" w:color="auto"/>
        <w:right w:val="none" w:sz="0" w:space="0" w:color="auto"/>
      </w:divBdr>
    </w:div>
    <w:div w:id="1849714816">
      <w:bodyDiv w:val="1"/>
      <w:marLeft w:val="0"/>
      <w:marRight w:val="0"/>
      <w:marTop w:val="0"/>
      <w:marBottom w:val="0"/>
      <w:divBdr>
        <w:top w:val="none" w:sz="0" w:space="0" w:color="auto"/>
        <w:left w:val="none" w:sz="0" w:space="0" w:color="auto"/>
        <w:bottom w:val="none" w:sz="0" w:space="0" w:color="auto"/>
        <w:right w:val="none" w:sz="0" w:space="0" w:color="auto"/>
      </w:divBdr>
    </w:div>
    <w:div w:id="1849901350">
      <w:bodyDiv w:val="1"/>
      <w:marLeft w:val="0"/>
      <w:marRight w:val="0"/>
      <w:marTop w:val="0"/>
      <w:marBottom w:val="0"/>
      <w:divBdr>
        <w:top w:val="none" w:sz="0" w:space="0" w:color="auto"/>
        <w:left w:val="none" w:sz="0" w:space="0" w:color="auto"/>
        <w:bottom w:val="none" w:sz="0" w:space="0" w:color="auto"/>
        <w:right w:val="none" w:sz="0" w:space="0" w:color="auto"/>
      </w:divBdr>
    </w:div>
    <w:div w:id="1851141221">
      <w:bodyDiv w:val="1"/>
      <w:marLeft w:val="0"/>
      <w:marRight w:val="0"/>
      <w:marTop w:val="0"/>
      <w:marBottom w:val="0"/>
      <w:divBdr>
        <w:top w:val="none" w:sz="0" w:space="0" w:color="auto"/>
        <w:left w:val="none" w:sz="0" w:space="0" w:color="auto"/>
        <w:bottom w:val="none" w:sz="0" w:space="0" w:color="auto"/>
        <w:right w:val="none" w:sz="0" w:space="0" w:color="auto"/>
      </w:divBdr>
    </w:div>
    <w:div w:id="1851217160">
      <w:bodyDiv w:val="1"/>
      <w:marLeft w:val="0"/>
      <w:marRight w:val="0"/>
      <w:marTop w:val="0"/>
      <w:marBottom w:val="0"/>
      <w:divBdr>
        <w:top w:val="none" w:sz="0" w:space="0" w:color="auto"/>
        <w:left w:val="none" w:sz="0" w:space="0" w:color="auto"/>
        <w:bottom w:val="none" w:sz="0" w:space="0" w:color="auto"/>
        <w:right w:val="none" w:sz="0" w:space="0" w:color="auto"/>
      </w:divBdr>
    </w:div>
    <w:div w:id="1853109126">
      <w:bodyDiv w:val="1"/>
      <w:marLeft w:val="0"/>
      <w:marRight w:val="0"/>
      <w:marTop w:val="0"/>
      <w:marBottom w:val="0"/>
      <w:divBdr>
        <w:top w:val="none" w:sz="0" w:space="0" w:color="auto"/>
        <w:left w:val="none" w:sz="0" w:space="0" w:color="auto"/>
        <w:bottom w:val="none" w:sz="0" w:space="0" w:color="auto"/>
        <w:right w:val="none" w:sz="0" w:space="0" w:color="auto"/>
      </w:divBdr>
    </w:div>
    <w:div w:id="1853297822">
      <w:bodyDiv w:val="1"/>
      <w:marLeft w:val="0"/>
      <w:marRight w:val="0"/>
      <w:marTop w:val="0"/>
      <w:marBottom w:val="0"/>
      <w:divBdr>
        <w:top w:val="none" w:sz="0" w:space="0" w:color="auto"/>
        <w:left w:val="none" w:sz="0" w:space="0" w:color="auto"/>
        <w:bottom w:val="none" w:sz="0" w:space="0" w:color="auto"/>
        <w:right w:val="none" w:sz="0" w:space="0" w:color="auto"/>
      </w:divBdr>
    </w:div>
    <w:div w:id="1854149875">
      <w:bodyDiv w:val="1"/>
      <w:marLeft w:val="0"/>
      <w:marRight w:val="0"/>
      <w:marTop w:val="0"/>
      <w:marBottom w:val="0"/>
      <w:divBdr>
        <w:top w:val="none" w:sz="0" w:space="0" w:color="auto"/>
        <w:left w:val="none" w:sz="0" w:space="0" w:color="auto"/>
        <w:bottom w:val="none" w:sz="0" w:space="0" w:color="auto"/>
        <w:right w:val="none" w:sz="0" w:space="0" w:color="auto"/>
      </w:divBdr>
    </w:div>
    <w:div w:id="1854490736">
      <w:bodyDiv w:val="1"/>
      <w:marLeft w:val="0"/>
      <w:marRight w:val="0"/>
      <w:marTop w:val="0"/>
      <w:marBottom w:val="0"/>
      <w:divBdr>
        <w:top w:val="none" w:sz="0" w:space="0" w:color="auto"/>
        <w:left w:val="none" w:sz="0" w:space="0" w:color="auto"/>
        <w:bottom w:val="none" w:sz="0" w:space="0" w:color="auto"/>
        <w:right w:val="none" w:sz="0" w:space="0" w:color="auto"/>
      </w:divBdr>
    </w:div>
    <w:div w:id="1854955941">
      <w:bodyDiv w:val="1"/>
      <w:marLeft w:val="0"/>
      <w:marRight w:val="0"/>
      <w:marTop w:val="0"/>
      <w:marBottom w:val="0"/>
      <w:divBdr>
        <w:top w:val="none" w:sz="0" w:space="0" w:color="auto"/>
        <w:left w:val="none" w:sz="0" w:space="0" w:color="auto"/>
        <w:bottom w:val="none" w:sz="0" w:space="0" w:color="auto"/>
        <w:right w:val="none" w:sz="0" w:space="0" w:color="auto"/>
      </w:divBdr>
    </w:div>
    <w:div w:id="1855074391">
      <w:bodyDiv w:val="1"/>
      <w:marLeft w:val="0"/>
      <w:marRight w:val="0"/>
      <w:marTop w:val="0"/>
      <w:marBottom w:val="0"/>
      <w:divBdr>
        <w:top w:val="none" w:sz="0" w:space="0" w:color="auto"/>
        <w:left w:val="none" w:sz="0" w:space="0" w:color="auto"/>
        <w:bottom w:val="none" w:sz="0" w:space="0" w:color="auto"/>
        <w:right w:val="none" w:sz="0" w:space="0" w:color="auto"/>
      </w:divBdr>
    </w:div>
    <w:div w:id="1857036989">
      <w:bodyDiv w:val="1"/>
      <w:marLeft w:val="0"/>
      <w:marRight w:val="0"/>
      <w:marTop w:val="0"/>
      <w:marBottom w:val="0"/>
      <w:divBdr>
        <w:top w:val="none" w:sz="0" w:space="0" w:color="auto"/>
        <w:left w:val="none" w:sz="0" w:space="0" w:color="auto"/>
        <w:bottom w:val="none" w:sz="0" w:space="0" w:color="auto"/>
        <w:right w:val="none" w:sz="0" w:space="0" w:color="auto"/>
      </w:divBdr>
    </w:div>
    <w:div w:id="1857301606">
      <w:bodyDiv w:val="1"/>
      <w:marLeft w:val="0"/>
      <w:marRight w:val="0"/>
      <w:marTop w:val="0"/>
      <w:marBottom w:val="0"/>
      <w:divBdr>
        <w:top w:val="none" w:sz="0" w:space="0" w:color="auto"/>
        <w:left w:val="none" w:sz="0" w:space="0" w:color="auto"/>
        <w:bottom w:val="none" w:sz="0" w:space="0" w:color="auto"/>
        <w:right w:val="none" w:sz="0" w:space="0" w:color="auto"/>
      </w:divBdr>
    </w:div>
    <w:div w:id="1857770377">
      <w:bodyDiv w:val="1"/>
      <w:marLeft w:val="0"/>
      <w:marRight w:val="0"/>
      <w:marTop w:val="0"/>
      <w:marBottom w:val="0"/>
      <w:divBdr>
        <w:top w:val="none" w:sz="0" w:space="0" w:color="auto"/>
        <w:left w:val="none" w:sz="0" w:space="0" w:color="auto"/>
        <w:bottom w:val="none" w:sz="0" w:space="0" w:color="auto"/>
        <w:right w:val="none" w:sz="0" w:space="0" w:color="auto"/>
      </w:divBdr>
    </w:div>
    <w:div w:id="1858814041">
      <w:bodyDiv w:val="1"/>
      <w:marLeft w:val="0"/>
      <w:marRight w:val="0"/>
      <w:marTop w:val="0"/>
      <w:marBottom w:val="0"/>
      <w:divBdr>
        <w:top w:val="none" w:sz="0" w:space="0" w:color="auto"/>
        <w:left w:val="none" w:sz="0" w:space="0" w:color="auto"/>
        <w:bottom w:val="none" w:sz="0" w:space="0" w:color="auto"/>
        <w:right w:val="none" w:sz="0" w:space="0" w:color="auto"/>
      </w:divBdr>
    </w:div>
    <w:div w:id="1859075481">
      <w:bodyDiv w:val="1"/>
      <w:marLeft w:val="0"/>
      <w:marRight w:val="0"/>
      <w:marTop w:val="0"/>
      <w:marBottom w:val="0"/>
      <w:divBdr>
        <w:top w:val="none" w:sz="0" w:space="0" w:color="auto"/>
        <w:left w:val="none" w:sz="0" w:space="0" w:color="auto"/>
        <w:bottom w:val="none" w:sz="0" w:space="0" w:color="auto"/>
        <w:right w:val="none" w:sz="0" w:space="0" w:color="auto"/>
      </w:divBdr>
    </w:div>
    <w:div w:id="1860466717">
      <w:bodyDiv w:val="1"/>
      <w:marLeft w:val="0"/>
      <w:marRight w:val="0"/>
      <w:marTop w:val="0"/>
      <w:marBottom w:val="0"/>
      <w:divBdr>
        <w:top w:val="none" w:sz="0" w:space="0" w:color="auto"/>
        <w:left w:val="none" w:sz="0" w:space="0" w:color="auto"/>
        <w:bottom w:val="none" w:sz="0" w:space="0" w:color="auto"/>
        <w:right w:val="none" w:sz="0" w:space="0" w:color="auto"/>
      </w:divBdr>
    </w:div>
    <w:div w:id="1861697039">
      <w:bodyDiv w:val="1"/>
      <w:marLeft w:val="0"/>
      <w:marRight w:val="0"/>
      <w:marTop w:val="0"/>
      <w:marBottom w:val="0"/>
      <w:divBdr>
        <w:top w:val="none" w:sz="0" w:space="0" w:color="auto"/>
        <w:left w:val="none" w:sz="0" w:space="0" w:color="auto"/>
        <w:bottom w:val="none" w:sz="0" w:space="0" w:color="auto"/>
        <w:right w:val="none" w:sz="0" w:space="0" w:color="auto"/>
      </w:divBdr>
    </w:div>
    <w:div w:id="1864438183">
      <w:bodyDiv w:val="1"/>
      <w:marLeft w:val="0"/>
      <w:marRight w:val="0"/>
      <w:marTop w:val="0"/>
      <w:marBottom w:val="0"/>
      <w:divBdr>
        <w:top w:val="none" w:sz="0" w:space="0" w:color="auto"/>
        <w:left w:val="none" w:sz="0" w:space="0" w:color="auto"/>
        <w:bottom w:val="none" w:sz="0" w:space="0" w:color="auto"/>
        <w:right w:val="none" w:sz="0" w:space="0" w:color="auto"/>
      </w:divBdr>
    </w:div>
    <w:div w:id="1865168307">
      <w:bodyDiv w:val="1"/>
      <w:marLeft w:val="0"/>
      <w:marRight w:val="0"/>
      <w:marTop w:val="0"/>
      <w:marBottom w:val="0"/>
      <w:divBdr>
        <w:top w:val="none" w:sz="0" w:space="0" w:color="auto"/>
        <w:left w:val="none" w:sz="0" w:space="0" w:color="auto"/>
        <w:bottom w:val="none" w:sz="0" w:space="0" w:color="auto"/>
        <w:right w:val="none" w:sz="0" w:space="0" w:color="auto"/>
      </w:divBdr>
    </w:div>
    <w:div w:id="1866019440">
      <w:bodyDiv w:val="1"/>
      <w:marLeft w:val="0"/>
      <w:marRight w:val="0"/>
      <w:marTop w:val="0"/>
      <w:marBottom w:val="0"/>
      <w:divBdr>
        <w:top w:val="none" w:sz="0" w:space="0" w:color="auto"/>
        <w:left w:val="none" w:sz="0" w:space="0" w:color="auto"/>
        <w:bottom w:val="none" w:sz="0" w:space="0" w:color="auto"/>
        <w:right w:val="none" w:sz="0" w:space="0" w:color="auto"/>
      </w:divBdr>
    </w:div>
    <w:div w:id="1866405412">
      <w:bodyDiv w:val="1"/>
      <w:marLeft w:val="0"/>
      <w:marRight w:val="0"/>
      <w:marTop w:val="0"/>
      <w:marBottom w:val="0"/>
      <w:divBdr>
        <w:top w:val="none" w:sz="0" w:space="0" w:color="auto"/>
        <w:left w:val="none" w:sz="0" w:space="0" w:color="auto"/>
        <w:bottom w:val="none" w:sz="0" w:space="0" w:color="auto"/>
        <w:right w:val="none" w:sz="0" w:space="0" w:color="auto"/>
      </w:divBdr>
    </w:div>
    <w:div w:id="1866671051">
      <w:bodyDiv w:val="1"/>
      <w:marLeft w:val="0"/>
      <w:marRight w:val="0"/>
      <w:marTop w:val="0"/>
      <w:marBottom w:val="0"/>
      <w:divBdr>
        <w:top w:val="none" w:sz="0" w:space="0" w:color="auto"/>
        <w:left w:val="none" w:sz="0" w:space="0" w:color="auto"/>
        <w:bottom w:val="none" w:sz="0" w:space="0" w:color="auto"/>
        <w:right w:val="none" w:sz="0" w:space="0" w:color="auto"/>
      </w:divBdr>
    </w:div>
    <w:div w:id="1871185788">
      <w:bodyDiv w:val="1"/>
      <w:marLeft w:val="0"/>
      <w:marRight w:val="0"/>
      <w:marTop w:val="0"/>
      <w:marBottom w:val="0"/>
      <w:divBdr>
        <w:top w:val="none" w:sz="0" w:space="0" w:color="auto"/>
        <w:left w:val="none" w:sz="0" w:space="0" w:color="auto"/>
        <w:bottom w:val="none" w:sz="0" w:space="0" w:color="auto"/>
        <w:right w:val="none" w:sz="0" w:space="0" w:color="auto"/>
      </w:divBdr>
    </w:div>
    <w:div w:id="1871643736">
      <w:bodyDiv w:val="1"/>
      <w:marLeft w:val="0"/>
      <w:marRight w:val="0"/>
      <w:marTop w:val="0"/>
      <w:marBottom w:val="0"/>
      <w:divBdr>
        <w:top w:val="none" w:sz="0" w:space="0" w:color="auto"/>
        <w:left w:val="none" w:sz="0" w:space="0" w:color="auto"/>
        <w:bottom w:val="none" w:sz="0" w:space="0" w:color="auto"/>
        <w:right w:val="none" w:sz="0" w:space="0" w:color="auto"/>
      </w:divBdr>
    </w:div>
    <w:div w:id="1872452174">
      <w:bodyDiv w:val="1"/>
      <w:marLeft w:val="0"/>
      <w:marRight w:val="0"/>
      <w:marTop w:val="0"/>
      <w:marBottom w:val="0"/>
      <w:divBdr>
        <w:top w:val="none" w:sz="0" w:space="0" w:color="auto"/>
        <w:left w:val="none" w:sz="0" w:space="0" w:color="auto"/>
        <w:bottom w:val="none" w:sz="0" w:space="0" w:color="auto"/>
        <w:right w:val="none" w:sz="0" w:space="0" w:color="auto"/>
      </w:divBdr>
    </w:div>
    <w:div w:id="1873759330">
      <w:bodyDiv w:val="1"/>
      <w:marLeft w:val="0"/>
      <w:marRight w:val="0"/>
      <w:marTop w:val="0"/>
      <w:marBottom w:val="0"/>
      <w:divBdr>
        <w:top w:val="none" w:sz="0" w:space="0" w:color="auto"/>
        <w:left w:val="none" w:sz="0" w:space="0" w:color="auto"/>
        <w:bottom w:val="none" w:sz="0" w:space="0" w:color="auto"/>
        <w:right w:val="none" w:sz="0" w:space="0" w:color="auto"/>
      </w:divBdr>
    </w:div>
    <w:div w:id="1874492731">
      <w:bodyDiv w:val="1"/>
      <w:marLeft w:val="0"/>
      <w:marRight w:val="0"/>
      <w:marTop w:val="0"/>
      <w:marBottom w:val="0"/>
      <w:divBdr>
        <w:top w:val="none" w:sz="0" w:space="0" w:color="auto"/>
        <w:left w:val="none" w:sz="0" w:space="0" w:color="auto"/>
        <w:bottom w:val="none" w:sz="0" w:space="0" w:color="auto"/>
        <w:right w:val="none" w:sz="0" w:space="0" w:color="auto"/>
      </w:divBdr>
    </w:div>
    <w:div w:id="1875578633">
      <w:bodyDiv w:val="1"/>
      <w:marLeft w:val="0"/>
      <w:marRight w:val="0"/>
      <w:marTop w:val="0"/>
      <w:marBottom w:val="0"/>
      <w:divBdr>
        <w:top w:val="none" w:sz="0" w:space="0" w:color="auto"/>
        <w:left w:val="none" w:sz="0" w:space="0" w:color="auto"/>
        <w:bottom w:val="none" w:sz="0" w:space="0" w:color="auto"/>
        <w:right w:val="none" w:sz="0" w:space="0" w:color="auto"/>
      </w:divBdr>
    </w:div>
    <w:div w:id="1877156715">
      <w:bodyDiv w:val="1"/>
      <w:marLeft w:val="0"/>
      <w:marRight w:val="0"/>
      <w:marTop w:val="0"/>
      <w:marBottom w:val="0"/>
      <w:divBdr>
        <w:top w:val="none" w:sz="0" w:space="0" w:color="auto"/>
        <w:left w:val="none" w:sz="0" w:space="0" w:color="auto"/>
        <w:bottom w:val="none" w:sz="0" w:space="0" w:color="auto"/>
        <w:right w:val="none" w:sz="0" w:space="0" w:color="auto"/>
      </w:divBdr>
    </w:div>
    <w:div w:id="1877808987">
      <w:bodyDiv w:val="1"/>
      <w:marLeft w:val="0"/>
      <w:marRight w:val="0"/>
      <w:marTop w:val="0"/>
      <w:marBottom w:val="0"/>
      <w:divBdr>
        <w:top w:val="none" w:sz="0" w:space="0" w:color="auto"/>
        <w:left w:val="none" w:sz="0" w:space="0" w:color="auto"/>
        <w:bottom w:val="none" w:sz="0" w:space="0" w:color="auto"/>
        <w:right w:val="none" w:sz="0" w:space="0" w:color="auto"/>
      </w:divBdr>
    </w:div>
    <w:div w:id="1879004530">
      <w:bodyDiv w:val="1"/>
      <w:marLeft w:val="0"/>
      <w:marRight w:val="0"/>
      <w:marTop w:val="0"/>
      <w:marBottom w:val="0"/>
      <w:divBdr>
        <w:top w:val="none" w:sz="0" w:space="0" w:color="auto"/>
        <w:left w:val="none" w:sz="0" w:space="0" w:color="auto"/>
        <w:bottom w:val="none" w:sz="0" w:space="0" w:color="auto"/>
        <w:right w:val="none" w:sz="0" w:space="0" w:color="auto"/>
      </w:divBdr>
    </w:div>
    <w:div w:id="1882209519">
      <w:bodyDiv w:val="1"/>
      <w:marLeft w:val="0"/>
      <w:marRight w:val="0"/>
      <w:marTop w:val="0"/>
      <w:marBottom w:val="0"/>
      <w:divBdr>
        <w:top w:val="none" w:sz="0" w:space="0" w:color="auto"/>
        <w:left w:val="none" w:sz="0" w:space="0" w:color="auto"/>
        <w:bottom w:val="none" w:sz="0" w:space="0" w:color="auto"/>
        <w:right w:val="none" w:sz="0" w:space="0" w:color="auto"/>
      </w:divBdr>
    </w:div>
    <w:div w:id="1882934416">
      <w:bodyDiv w:val="1"/>
      <w:marLeft w:val="0"/>
      <w:marRight w:val="0"/>
      <w:marTop w:val="0"/>
      <w:marBottom w:val="0"/>
      <w:divBdr>
        <w:top w:val="none" w:sz="0" w:space="0" w:color="auto"/>
        <w:left w:val="none" w:sz="0" w:space="0" w:color="auto"/>
        <w:bottom w:val="none" w:sz="0" w:space="0" w:color="auto"/>
        <w:right w:val="none" w:sz="0" w:space="0" w:color="auto"/>
      </w:divBdr>
    </w:div>
    <w:div w:id="1883514687">
      <w:bodyDiv w:val="1"/>
      <w:marLeft w:val="0"/>
      <w:marRight w:val="0"/>
      <w:marTop w:val="0"/>
      <w:marBottom w:val="0"/>
      <w:divBdr>
        <w:top w:val="none" w:sz="0" w:space="0" w:color="auto"/>
        <w:left w:val="none" w:sz="0" w:space="0" w:color="auto"/>
        <w:bottom w:val="none" w:sz="0" w:space="0" w:color="auto"/>
        <w:right w:val="none" w:sz="0" w:space="0" w:color="auto"/>
      </w:divBdr>
    </w:div>
    <w:div w:id="1883708380">
      <w:bodyDiv w:val="1"/>
      <w:marLeft w:val="0"/>
      <w:marRight w:val="0"/>
      <w:marTop w:val="0"/>
      <w:marBottom w:val="0"/>
      <w:divBdr>
        <w:top w:val="none" w:sz="0" w:space="0" w:color="auto"/>
        <w:left w:val="none" w:sz="0" w:space="0" w:color="auto"/>
        <w:bottom w:val="none" w:sz="0" w:space="0" w:color="auto"/>
        <w:right w:val="none" w:sz="0" w:space="0" w:color="auto"/>
      </w:divBdr>
    </w:div>
    <w:div w:id="1883982441">
      <w:bodyDiv w:val="1"/>
      <w:marLeft w:val="0"/>
      <w:marRight w:val="0"/>
      <w:marTop w:val="0"/>
      <w:marBottom w:val="0"/>
      <w:divBdr>
        <w:top w:val="none" w:sz="0" w:space="0" w:color="auto"/>
        <w:left w:val="none" w:sz="0" w:space="0" w:color="auto"/>
        <w:bottom w:val="none" w:sz="0" w:space="0" w:color="auto"/>
        <w:right w:val="none" w:sz="0" w:space="0" w:color="auto"/>
      </w:divBdr>
    </w:div>
    <w:div w:id="1884442931">
      <w:bodyDiv w:val="1"/>
      <w:marLeft w:val="0"/>
      <w:marRight w:val="0"/>
      <w:marTop w:val="0"/>
      <w:marBottom w:val="0"/>
      <w:divBdr>
        <w:top w:val="none" w:sz="0" w:space="0" w:color="auto"/>
        <w:left w:val="none" w:sz="0" w:space="0" w:color="auto"/>
        <w:bottom w:val="none" w:sz="0" w:space="0" w:color="auto"/>
        <w:right w:val="none" w:sz="0" w:space="0" w:color="auto"/>
      </w:divBdr>
    </w:div>
    <w:div w:id="1885827407">
      <w:bodyDiv w:val="1"/>
      <w:marLeft w:val="0"/>
      <w:marRight w:val="0"/>
      <w:marTop w:val="0"/>
      <w:marBottom w:val="0"/>
      <w:divBdr>
        <w:top w:val="none" w:sz="0" w:space="0" w:color="auto"/>
        <w:left w:val="none" w:sz="0" w:space="0" w:color="auto"/>
        <w:bottom w:val="none" w:sz="0" w:space="0" w:color="auto"/>
        <w:right w:val="none" w:sz="0" w:space="0" w:color="auto"/>
      </w:divBdr>
    </w:div>
    <w:div w:id="1886139085">
      <w:bodyDiv w:val="1"/>
      <w:marLeft w:val="0"/>
      <w:marRight w:val="0"/>
      <w:marTop w:val="0"/>
      <w:marBottom w:val="0"/>
      <w:divBdr>
        <w:top w:val="none" w:sz="0" w:space="0" w:color="auto"/>
        <w:left w:val="none" w:sz="0" w:space="0" w:color="auto"/>
        <w:bottom w:val="none" w:sz="0" w:space="0" w:color="auto"/>
        <w:right w:val="none" w:sz="0" w:space="0" w:color="auto"/>
      </w:divBdr>
    </w:div>
    <w:div w:id="1887139236">
      <w:bodyDiv w:val="1"/>
      <w:marLeft w:val="0"/>
      <w:marRight w:val="0"/>
      <w:marTop w:val="0"/>
      <w:marBottom w:val="0"/>
      <w:divBdr>
        <w:top w:val="none" w:sz="0" w:space="0" w:color="auto"/>
        <w:left w:val="none" w:sz="0" w:space="0" w:color="auto"/>
        <w:bottom w:val="none" w:sz="0" w:space="0" w:color="auto"/>
        <w:right w:val="none" w:sz="0" w:space="0" w:color="auto"/>
      </w:divBdr>
    </w:div>
    <w:div w:id="1887796208">
      <w:bodyDiv w:val="1"/>
      <w:marLeft w:val="0"/>
      <w:marRight w:val="0"/>
      <w:marTop w:val="0"/>
      <w:marBottom w:val="0"/>
      <w:divBdr>
        <w:top w:val="none" w:sz="0" w:space="0" w:color="auto"/>
        <w:left w:val="none" w:sz="0" w:space="0" w:color="auto"/>
        <w:bottom w:val="none" w:sz="0" w:space="0" w:color="auto"/>
        <w:right w:val="none" w:sz="0" w:space="0" w:color="auto"/>
      </w:divBdr>
    </w:div>
    <w:div w:id="1887910016">
      <w:bodyDiv w:val="1"/>
      <w:marLeft w:val="0"/>
      <w:marRight w:val="0"/>
      <w:marTop w:val="0"/>
      <w:marBottom w:val="0"/>
      <w:divBdr>
        <w:top w:val="none" w:sz="0" w:space="0" w:color="auto"/>
        <w:left w:val="none" w:sz="0" w:space="0" w:color="auto"/>
        <w:bottom w:val="none" w:sz="0" w:space="0" w:color="auto"/>
        <w:right w:val="none" w:sz="0" w:space="0" w:color="auto"/>
      </w:divBdr>
    </w:div>
    <w:div w:id="1887983235">
      <w:bodyDiv w:val="1"/>
      <w:marLeft w:val="0"/>
      <w:marRight w:val="0"/>
      <w:marTop w:val="0"/>
      <w:marBottom w:val="0"/>
      <w:divBdr>
        <w:top w:val="none" w:sz="0" w:space="0" w:color="auto"/>
        <w:left w:val="none" w:sz="0" w:space="0" w:color="auto"/>
        <w:bottom w:val="none" w:sz="0" w:space="0" w:color="auto"/>
        <w:right w:val="none" w:sz="0" w:space="0" w:color="auto"/>
      </w:divBdr>
    </w:div>
    <w:div w:id="1888637611">
      <w:bodyDiv w:val="1"/>
      <w:marLeft w:val="0"/>
      <w:marRight w:val="0"/>
      <w:marTop w:val="0"/>
      <w:marBottom w:val="0"/>
      <w:divBdr>
        <w:top w:val="none" w:sz="0" w:space="0" w:color="auto"/>
        <w:left w:val="none" w:sz="0" w:space="0" w:color="auto"/>
        <w:bottom w:val="none" w:sz="0" w:space="0" w:color="auto"/>
        <w:right w:val="none" w:sz="0" w:space="0" w:color="auto"/>
      </w:divBdr>
    </w:div>
    <w:div w:id="1888954925">
      <w:bodyDiv w:val="1"/>
      <w:marLeft w:val="0"/>
      <w:marRight w:val="0"/>
      <w:marTop w:val="0"/>
      <w:marBottom w:val="0"/>
      <w:divBdr>
        <w:top w:val="none" w:sz="0" w:space="0" w:color="auto"/>
        <w:left w:val="none" w:sz="0" w:space="0" w:color="auto"/>
        <w:bottom w:val="none" w:sz="0" w:space="0" w:color="auto"/>
        <w:right w:val="none" w:sz="0" w:space="0" w:color="auto"/>
      </w:divBdr>
    </w:div>
    <w:div w:id="1889874502">
      <w:bodyDiv w:val="1"/>
      <w:marLeft w:val="0"/>
      <w:marRight w:val="0"/>
      <w:marTop w:val="0"/>
      <w:marBottom w:val="0"/>
      <w:divBdr>
        <w:top w:val="none" w:sz="0" w:space="0" w:color="auto"/>
        <w:left w:val="none" w:sz="0" w:space="0" w:color="auto"/>
        <w:bottom w:val="none" w:sz="0" w:space="0" w:color="auto"/>
        <w:right w:val="none" w:sz="0" w:space="0" w:color="auto"/>
      </w:divBdr>
    </w:div>
    <w:div w:id="1890874513">
      <w:bodyDiv w:val="1"/>
      <w:marLeft w:val="0"/>
      <w:marRight w:val="0"/>
      <w:marTop w:val="0"/>
      <w:marBottom w:val="0"/>
      <w:divBdr>
        <w:top w:val="none" w:sz="0" w:space="0" w:color="auto"/>
        <w:left w:val="none" w:sz="0" w:space="0" w:color="auto"/>
        <w:bottom w:val="none" w:sz="0" w:space="0" w:color="auto"/>
        <w:right w:val="none" w:sz="0" w:space="0" w:color="auto"/>
      </w:divBdr>
    </w:div>
    <w:div w:id="1891187100">
      <w:bodyDiv w:val="1"/>
      <w:marLeft w:val="0"/>
      <w:marRight w:val="0"/>
      <w:marTop w:val="0"/>
      <w:marBottom w:val="0"/>
      <w:divBdr>
        <w:top w:val="none" w:sz="0" w:space="0" w:color="auto"/>
        <w:left w:val="none" w:sz="0" w:space="0" w:color="auto"/>
        <w:bottom w:val="none" w:sz="0" w:space="0" w:color="auto"/>
        <w:right w:val="none" w:sz="0" w:space="0" w:color="auto"/>
      </w:divBdr>
    </w:div>
    <w:div w:id="1891647027">
      <w:bodyDiv w:val="1"/>
      <w:marLeft w:val="0"/>
      <w:marRight w:val="0"/>
      <w:marTop w:val="0"/>
      <w:marBottom w:val="0"/>
      <w:divBdr>
        <w:top w:val="none" w:sz="0" w:space="0" w:color="auto"/>
        <w:left w:val="none" w:sz="0" w:space="0" w:color="auto"/>
        <w:bottom w:val="none" w:sz="0" w:space="0" w:color="auto"/>
        <w:right w:val="none" w:sz="0" w:space="0" w:color="auto"/>
      </w:divBdr>
    </w:div>
    <w:div w:id="1892111969">
      <w:bodyDiv w:val="1"/>
      <w:marLeft w:val="0"/>
      <w:marRight w:val="0"/>
      <w:marTop w:val="0"/>
      <w:marBottom w:val="0"/>
      <w:divBdr>
        <w:top w:val="none" w:sz="0" w:space="0" w:color="auto"/>
        <w:left w:val="none" w:sz="0" w:space="0" w:color="auto"/>
        <w:bottom w:val="none" w:sz="0" w:space="0" w:color="auto"/>
        <w:right w:val="none" w:sz="0" w:space="0" w:color="auto"/>
      </w:divBdr>
    </w:div>
    <w:div w:id="1892569190">
      <w:bodyDiv w:val="1"/>
      <w:marLeft w:val="0"/>
      <w:marRight w:val="0"/>
      <w:marTop w:val="0"/>
      <w:marBottom w:val="0"/>
      <w:divBdr>
        <w:top w:val="none" w:sz="0" w:space="0" w:color="auto"/>
        <w:left w:val="none" w:sz="0" w:space="0" w:color="auto"/>
        <w:bottom w:val="none" w:sz="0" w:space="0" w:color="auto"/>
        <w:right w:val="none" w:sz="0" w:space="0" w:color="auto"/>
      </w:divBdr>
    </w:div>
    <w:div w:id="1892693100">
      <w:bodyDiv w:val="1"/>
      <w:marLeft w:val="0"/>
      <w:marRight w:val="0"/>
      <w:marTop w:val="0"/>
      <w:marBottom w:val="0"/>
      <w:divBdr>
        <w:top w:val="none" w:sz="0" w:space="0" w:color="auto"/>
        <w:left w:val="none" w:sz="0" w:space="0" w:color="auto"/>
        <w:bottom w:val="none" w:sz="0" w:space="0" w:color="auto"/>
        <w:right w:val="none" w:sz="0" w:space="0" w:color="auto"/>
      </w:divBdr>
    </w:div>
    <w:div w:id="1895189116">
      <w:bodyDiv w:val="1"/>
      <w:marLeft w:val="0"/>
      <w:marRight w:val="0"/>
      <w:marTop w:val="0"/>
      <w:marBottom w:val="0"/>
      <w:divBdr>
        <w:top w:val="none" w:sz="0" w:space="0" w:color="auto"/>
        <w:left w:val="none" w:sz="0" w:space="0" w:color="auto"/>
        <w:bottom w:val="none" w:sz="0" w:space="0" w:color="auto"/>
        <w:right w:val="none" w:sz="0" w:space="0" w:color="auto"/>
      </w:divBdr>
    </w:div>
    <w:div w:id="1896624277">
      <w:bodyDiv w:val="1"/>
      <w:marLeft w:val="0"/>
      <w:marRight w:val="0"/>
      <w:marTop w:val="0"/>
      <w:marBottom w:val="0"/>
      <w:divBdr>
        <w:top w:val="none" w:sz="0" w:space="0" w:color="auto"/>
        <w:left w:val="none" w:sz="0" w:space="0" w:color="auto"/>
        <w:bottom w:val="none" w:sz="0" w:space="0" w:color="auto"/>
        <w:right w:val="none" w:sz="0" w:space="0" w:color="auto"/>
      </w:divBdr>
    </w:div>
    <w:div w:id="1896745167">
      <w:bodyDiv w:val="1"/>
      <w:marLeft w:val="0"/>
      <w:marRight w:val="0"/>
      <w:marTop w:val="0"/>
      <w:marBottom w:val="0"/>
      <w:divBdr>
        <w:top w:val="none" w:sz="0" w:space="0" w:color="auto"/>
        <w:left w:val="none" w:sz="0" w:space="0" w:color="auto"/>
        <w:bottom w:val="none" w:sz="0" w:space="0" w:color="auto"/>
        <w:right w:val="none" w:sz="0" w:space="0" w:color="auto"/>
      </w:divBdr>
    </w:div>
    <w:div w:id="1896888909">
      <w:bodyDiv w:val="1"/>
      <w:marLeft w:val="0"/>
      <w:marRight w:val="0"/>
      <w:marTop w:val="0"/>
      <w:marBottom w:val="0"/>
      <w:divBdr>
        <w:top w:val="none" w:sz="0" w:space="0" w:color="auto"/>
        <w:left w:val="none" w:sz="0" w:space="0" w:color="auto"/>
        <w:bottom w:val="none" w:sz="0" w:space="0" w:color="auto"/>
        <w:right w:val="none" w:sz="0" w:space="0" w:color="auto"/>
      </w:divBdr>
    </w:div>
    <w:div w:id="1898543866">
      <w:bodyDiv w:val="1"/>
      <w:marLeft w:val="0"/>
      <w:marRight w:val="0"/>
      <w:marTop w:val="0"/>
      <w:marBottom w:val="0"/>
      <w:divBdr>
        <w:top w:val="none" w:sz="0" w:space="0" w:color="auto"/>
        <w:left w:val="none" w:sz="0" w:space="0" w:color="auto"/>
        <w:bottom w:val="none" w:sz="0" w:space="0" w:color="auto"/>
        <w:right w:val="none" w:sz="0" w:space="0" w:color="auto"/>
      </w:divBdr>
    </w:div>
    <w:div w:id="1898665634">
      <w:bodyDiv w:val="1"/>
      <w:marLeft w:val="0"/>
      <w:marRight w:val="0"/>
      <w:marTop w:val="0"/>
      <w:marBottom w:val="0"/>
      <w:divBdr>
        <w:top w:val="none" w:sz="0" w:space="0" w:color="auto"/>
        <w:left w:val="none" w:sz="0" w:space="0" w:color="auto"/>
        <w:bottom w:val="none" w:sz="0" w:space="0" w:color="auto"/>
        <w:right w:val="none" w:sz="0" w:space="0" w:color="auto"/>
      </w:divBdr>
    </w:div>
    <w:div w:id="1901204441">
      <w:bodyDiv w:val="1"/>
      <w:marLeft w:val="0"/>
      <w:marRight w:val="0"/>
      <w:marTop w:val="0"/>
      <w:marBottom w:val="0"/>
      <w:divBdr>
        <w:top w:val="none" w:sz="0" w:space="0" w:color="auto"/>
        <w:left w:val="none" w:sz="0" w:space="0" w:color="auto"/>
        <w:bottom w:val="none" w:sz="0" w:space="0" w:color="auto"/>
        <w:right w:val="none" w:sz="0" w:space="0" w:color="auto"/>
      </w:divBdr>
    </w:div>
    <w:div w:id="1901669903">
      <w:bodyDiv w:val="1"/>
      <w:marLeft w:val="0"/>
      <w:marRight w:val="0"/>
      <w:marTop w:val="0"/>
      <w:marBottom w:val="0"/>
      <w:divBdr>
        <w:top w:val="none" w:sz="0" w:space="0" w:color="auto"/>
        <w:left w:val="none" w:sz="0" w:space="0" w:color="auto"/>
        <w:bottom w:val="none" w:sz="0" w:space="0" w:color="auto"/>
        <w:right w:val="none" w:sz="0" w:space="0" w:color="auto"/>
      </w:divBdr>
    </w:div>
    <w:div w:id="1902212123">
      <w:bodyDiv w:val="1"/>
      <w:marLeft w:val="0"/>
      <w:marRight w:val="0"/>
      <w:marTop w:val="0"/>
      <w:marBottom w:val="0"/>
      <w:divBdr>
        <w:top w:val="none" w:sz="0" w:space="0" w:color="auto"/>
        <w:left w:val="none" w:sz="0" w:space="0" w:color="auto"/>
        <w:bottom w:val="none" w:sz="0" w:space="0" w:color="auto"/>
        <w:right w:val="none" w:sz="0" w:space="0" w:color="auto"/>
      </w:divBdr>
    </w:div>
    <w:div w:id="1903904345">
      <w:bodyDiv w:val="1"/>
      <w:marLeft w:val="0"/>
      <w:marRight w:val="0"/>
      <w:marTop w:val="0"/>
      <w:marBottom w:val="0"/>
      <w:divBdr>
        <w:top w:val="none" w:sz="0" w:space="0" w:color="auto"/>
        <w:left w:val="none" w:sz="0" w:space="0" w:color="auto"/>
        <w:bottom w:val="none" w:sz="0" w:space="0" w:color="auto"/>
        <w:right w:val="none" w:sz="0" w:space="0" w:color="auto"/>
      </w:divBdr>
    </w:div>
    <w:div w:id="1904217629">
      <w:bodyDiv w:val="1"/>
      <w:marLeft w:val="0"/>
      <w:marRight w:val="0"/>
      <w:marTop w:val="0"/>
      <w:marBottom w:val="0"/>
      <w:divBdr>
        <w:top w:val="none" w:sz="0" w:space="0" w:color="auto"/>
        <w:left w:val="none" w:sz="0" w:space="0" w:color="auto"/>
        <w:bottom w:val="none" w:sz="0" w:space="0" w:color="auto"/>
        <w:right w:val="none" w:sz="0" w:space="0" w:color="auto"/>
      </w:divBdr>
    </w:div>
    <w:div w:id="1904826733">
      <w:bodyDiv w:val="1"/>
      <w:marLeft w:val="0"/>
      <w:marRight w:val="0"/>
      <w:marTop w:val="0"/>
      <w:marBottom w:val="0"/>
      <w:divBdr>
        <w:top w:val="none" w:sz="0" w:space="0" w:color="auto"/>
        <w:left w:val="none" w:sz="0" w:space="0" w:color="auto"/>
        <w:bottom w:val="none" w:sz="0" w:space="0" w:color="auto"/>
        <w:right w:val="none" w:sz="0" w:space="0" w:color="auto"/>
      </w:divBdr>
    </w:div>
    <w:div w:id="1906839981">
      <w:bodyDiv w:val="1"/>
      <w:marLeft w:val="0"/>
      <w:marRight w:val="0"/>
      <w:marTop w:val="0"/>
      <w:marBottom w:val="0"/>
      <w:divBdr>
        <w:top w:val="none" w:sz="0" w:space="0" w:color="auto"/>
        <w:left w:val="none" w:sz="0" w:space="0" w:color="auto"/>
        <w:bottom w:val="none" w:sz="0" w:space="0" w:color="auto"/>
        <w:right w:val="none" w:sz="0" w:space="0" w:color="auto"/>
      </w:divBdr>
    </w:div>
    <w:div w:id="1907110604">
      <w:bodyDiv w:val="1"/>
      <w:marLeft w:val="0"/>
      <w:marRight w:val="0"/>
      <w:marTop w:val="0"/>
      <w:marBottom w:val="0"/>
      <w:divBdr>
        <w:top w:val="none" w:sz="0" w:space="0" w:color="auto"/>
        <w:left w:val="none" w:sz="0" w:space="0" w:color="auto"/>
        <w:bottom w:val="none" w:sz="0" w:space="0" w:color="auto"/>
        <w:right w:val="none" w:sz="0" w:space="0" w:color="auto"/>
      </w:divBdr>
    </w:div>
    <w:div w:id="1907646576">
      <w:bodyDiv w:val="1"/>
      <w:marLeft w:val="0"/>
      <w:marRight w:val="0"/>
      <w:marTop w:val="0"/>
      <w:marBottom w:val="0"/>
      <w:divBdr>
        <w:top w:val="none" w:sz="0" w:space="0" w:color="auto"/>
        <w:left w:val="none" w:sz="0" w:space="0" w:color="auto"/>
        <w:bottom w:val="none" w:sz="0" w:space="0" w:color="auto"/>
        <w:right w:val="none" w:sz="0" w:space="0" w:color="auto"/>
      </w:divBdr>
    </w:div>
    <w:div w:id="1908415855">
      <w:bodyDiv w:val="1"/>
      <w:marLeft w:val="0"/>
      <w:marRight w:val="0"/>
      <w:marTop w:val="0"/>
      <w:marBottom w:val="0"/>
      <w:divBdr>
        <w:top w:val="none" w:sz="0" w:space="0" w:color="auto"/>
        <w:left w:val="none" w:sz="0" w:space="0" w:color="auto"/>
        <w:bottom w:val="none" w:sz="0" w:space="0" w:color="auto"/>
        <w:right w:val="none" w:sz="0" w:space="0" w:color="auto"/>
      </w:divBdr>
    </w:div>
    <w:div w:id="1908765811">
      <w:bodyDiv w:val="1"/>
      <w:marLeft w:val="0"/>
      <w:marRight w:val="0"/>
      <w:marTop w:val="0"/>
      <w:marBottom w:val="0"/>
      <w:divBdr>
        <w:top w:val="none" w:sz="0" w:space="0" w:color="auto"/>
        <w:left w:val="none" w:sz="0" w:space="0" w:color="auto"/>
        <w:bottom w:val="none" w:sz="0" w:space="0" w:color="auto"/>
        <w:right w:val="none" w:sz="0" w:space="0" w:color="auto"/>
      </w:divBdr>
    </w:div>
    <w:div w:id="1909227066">
      <w:bodyDiv w:val="1"/>
      <w:marLeft w:val="0"/>
      <w:marRight w:val="0"/>
      <w:marTop w:val="0"/>
      <w:marBottom w:val="0"/>
      <w:divBdr>
        <w:top w:val="none" w:sz="0" w:space="0" w:color="auto"/>
        <w:left w:val="none" w:sz="0" w:space="0" w:color="auto"/>
        <w:bottom w:val="none" w:sz="0" w:space="0" w:color="auto"/>
        <w:right w:val="none" w:sz="0" w:space="0" w:color="auto"/>
      </w:divBdr>
    </w:div>
    <w:div w:id="1909724691">
      <w:bodyDiv w:val="1"/>
      <w:marLeft w:val="0"/>
      <w:marRight w:val="0"/>
      <w:marTop w:val="0"/>
      <w:marBottom w:val="0"/>
      <w:divBdr>
        <w:top w:val="none" w:sz="0" w:space="0" w:color="auto"/>
        <w:left w:val="none" w:sz="0" w:space="0" w:color="auto"/>
        <w:bottom w:val="none" w:sz="0" w:space="0" w:color="auto"/>
        <w:right w:val="none" w:sz="0" w:space="0" w:color="auto"/>
      </w:divBdr>
    </w:div>
    <w:div w:id="1909877431">
      <w:bodyDiv w:val="1"/>
      <w:marLeft w:val="0"/>
      <w:marRight w:val="0"/>
      <w:marTop w:val="0"/>
      <w:marBottom w:val="0"/>
      <w:divBdr>
        <w:top w:val="none" w:sz="0" w:space="0" w:color="auto"/>
        <w:left w:val="none" w:sz="0" w:space="0" w:color="auto"/>
        <w:bottom w:val="none" w:sz="0" w:space="0" w:color="auto"/>
        <w:right w:val="none" w:sz="0" w:space="0" w:color="auto"/>
      </w:divBdr>
    </w:div>
    <w:div w:id="1910917967">
      <w:bodyDiv w:val="1"/>
      <w:marLeft w:val="0"/>
      <w:marRight w:val="0"/>
      <w:marTop w:val="0"/>
      <w:marBottom w:val="0"/>
      <w:divBdr>
        <w:top w:val="none" w:sz="0" w:space="0" w:color="auto"/>
        <w:left w:val="none" w:sz="0" w:space="0" w:color="auto"/>
        <w:bottom w:val="none" w:sz="0" w:space="0" w:color="auto"/>
        <w:right w:val="none" w:sz="0" w:space="0" w:color="auto"/>
      </w:divBdr>
    </w:div>
    <w:div w:id="1910965320">
      <w:bodyDiv w:val="1"/>
      <w:marLeft w:val="0"/>
      <w:marRight w:val="0"/>
      <w:marTop w:val="0"/>
      <w:marBottom w:val="0"/>
      <w:divBdr>
        <w:top w:val="none" w:sz="0" w:space="0" w:color="auto"/>
        <w:left w:val="none" w:sz="0" w:space="0" w:color="auto"/>
        <w:bottom w:val="none" w:sz="0" w:space="0" w:color="auto"/>
        <w:right w:val="none" w:sz="0" w:space="0" w:color="auto"/>
      </w:divBdr>
    </w:div>
    <w:div w:id="1912079161">
      <w:bodyDiv w:val="1"/>
      <w:marLeft w:val="0"/>
      <w:marRight w:val="0"/>
      <w:marTop w:val="0"/>
      <w:marBottom w:val="0"/>
      <w:divBdr>
        <w:top w:val="none" w:sz="0" w:space="0" w:color="auto"/>
        <w:left w:val="none" w:sz="0" w:space="0" w:color="auto"/>
        <w:bottom w:val="none" w:sz="0" w:space="0" w:color="auto"/>
        <w:right w:val="none" w:sz="0" w:space="0" w:color="auto"/>
      </w:divBdr>
    </w:div>
    <w:div w:id="1912765041">
      <w:bodyDiv w:val="1"/>
      <w:marLeft w:val="0"/>
      <w:marRight w:val="0"/>
      <w:marTop w:val="0"/>
      <w:marBottom w:val="0"/>
      <w:divBdr>
        <w:top w:val="none" w:sz="0" w:space="0" w:color="auto"/>
        <w:left w:val="none" w:sz="0" w:space="0" w:color="auto"/>
        <w:bottom w:val="none" w:sz="0" w:space="0" w:color="auto"/>
        <w:right w:val="none" w:sz="0" w:space="0" w:color="auto"/>
      </w:divBdr>
    </w:div>
    <w:div w:id="1913586846">
      <w:bodyDiv w:val="1"/>
      <w:marLeft w:val="0"/>
      <w:marRight w:val="0"/>
      <w:marTop w:val="0"/>
      <w:marBottom w:val="0"/>
      <w:divBdr>
        <w:top w:val="none" w:sz="0" w:space="0" w:color="auto"/>
        <w:left w:val="none" w:sz="0" w:space="0" w:color="auto"/>
        <w:bottom w:val="none" w:sz="0" w:space="0" w:color="auto"/>
        <w:right w:val="none" w:sz="0" w:space="0" w:color="auto"/>
      </w:divBdr>
    </w:div>
    <w:div w:id="1915772668">
      <w:bodyDiv w:val="1"/>
      <w:marLeft w:val="0"/>
      <w:marRight w:val="0"/>
      <w:marTop w:val="0"/>
      <w:marBottom w:val="0"/>
      <w:divBdr>
        <w:top w:val="none" w:sz="0" w:space="0" w:color="auto"/>
        <w:left w:val="none" w:sz="0" w:space="0" w:color="auto"/>
        <w:bottom w:val="none" w:sz="0" w:space="0" w:color="auto"/>
        <w:right w:val="none" w:sz="0" w:space="0" w:color="auto"/>
      </w:divBdr>
    </w:div>
    <w:div w:id="1918324958">
      <w:bodyDiv w:val="1"/>
      <w:marLeft w:val="0"/>
      <w:marRight w:val="0"/>
      <w:marTop w:val="0"/>
      <w:marBottom w:val="0"/>
      <w:divBdr>
        <w:top w:val="none" w:sz="0" w:space="0" w:color="auto"/>
        <w:left w:val="none" w:sz="0" w:space="0" w:color="auto"/>
        <w:bottom w:val="none" w:sz="0" w:space="0" w:color="auto"/>
        <w:right w:val="none" w:sz="0" w:space="0" w:color="auto"/>
      </w:divBdr>
    </w:div>
    <w:div w:id="1924944930">
      <w:bodyDiv w:val="1"/>
      <w:marLeft w:val="0"/>
      <w:marRight w:val="0"/>
      <w:marTop w:val="0"/>
      <w:marBottom w:val="0"/>
      <w:divBdr>
        <w:top w:val="none" w:sz="0" w:space="0" w:color="auto"/>
        <w:left w:val="none" w:sz="0" w:space="0" w:color="auto"/>
        <w:bottom w:val="none" w:sz="0" w:space="0" w:color="auto"/>
        <w:right w:val="none" w:sz="0" w:space="0" w:color="auto"/>
      </w:divBdr>
    </w:div>
    <w:div w:id="1926381534">
      <w:bodyDiv w:val="1"/>
      <w:marLeft w:val="0"/>
      <w:marRight w:val="0"/>
      <w:marTop w:val="0"/>
      <w:marBottom w:val="0"/>
      <w:divBdr>
        <w:top w:val="none" w:sz="0" w:space="0" w:color="auto"/>
        <w:left w:val="none" w:sz="0" w:space="0" w:color="auto"/>
        <w:bottom w:val="none" w:sz="0" w:space="0" w:color="auto"/>
        <w:right w:val="none" w:sz="0" w:space="0" w:color="auto"/>
      </w:divBdr>
    </w:div>
    <w:div w:id="1926718692">
      <w:bodyDiv w:val="1"/>
      <w:marLeft w:val="0"/>
      <w:marRight w:val="0"/>
      <w:marTop w:val="0"/>
      <w:marBottom w:val="0"/>
      <w:divBdr>
        <w:top w:val="none" w:sz="0" w:space="0" w:color="auto"/>
        <w:left w:val="none" w:sz="0" w:space="0" w:color="auto"/>
        <w:bottom w:val="none" w:sz="0" w:space="0" w:color="auto"/>
        <w:right w:val="none" w:sz="0" w:space="0" w:color="auto"/>
      </w:divBdr>
    </w:div>
    <w:div w:id="1928660042">
      <w:bodyDiv w:val="1"/>
      <w:marLeft w:val="0"/>
      <w:marRight w:val="0"/>
      <w:marTop w:val="0"/>
      <w:marBottom w:val="0"/>
      <w:divBdr>
        <w:top w:val="none" w:sz="0" w:space="0" w:color="auto"/>
        <w:left w:val="none" w:sz="0" w:space="0" w:color="auto"/>
        <w:bottom w:val="none" w:sz="0" w:space="0" w:color="auto"/>
        <w:right w:val="none" w:sz="0" w:space="0" w:color="auto"/>
      </w:divBdr>
    </w:div>
    <w:div w:id="1930889355">
      <w:bodyDiv w:val="1"/>
      <w:marLeft w:val="0"/>
      <w:marRight w:val="0"/>
      <w:marTop w:val="0"/>
      <w:marBottom w:val="0"/>
      <w:divBdr>
        <w:top w:val="none" w:sz="0" w:space="0" w:color="auto"/>
        <w:left w:val="none" w:sz="0" w:space="0" w:color="auto"/>
        <w:bottom w:val="none" w:sz="0" w:space="0" w:color="auto"/>
        <w:right w:val="none" w:sz="0" w:space="0" w:color="auto"/>
      </w:divBdr>
    </w:div>
    <w:div w:id="1931116453">
      <w:bodyDiv w:val="1"/>
      <w:marLeft w:val="0"/>
      <w:marRight w:val="0"/>
      <w:marTop w:val="0"/>
      <w:marBottom w:val="0"/>
      <w:divBdr>
        <w:top w:val="none" w:sz="0" w:space="0" w:color="auto"/>
        <w:left w:val="none" w:sz="0" w:space="0" w:color="auto"/>
        <w:bottom w:val="none" w:sz="0" w:space="0" w:color="auto"/>
        <w:right w:val="none" w:sz="0" w:space="0" w:color="auto"/>
      </w:divBdr>
    </w:div>
    <w:div w:id="1931280891">
      <w:bodyDiv w:val="1"/>
      <w:marLeft w:val="0"/>
      <w:marRight w:val="0"/>
      <w:marTop w:val="0"/>
      <w:marBottom w:val="0"/>
      <w:divBdr>
        <w:top w:val="none" w:sz="0" w:space="0" w:color="auto"/>
        <w:left w:val="none" w:sz="0" w:space="0" w:color="auto"/>
        <w:bottom w:val="none" w:sz="0" w:space="0" w:color="auto"/>
        <w:right w:val="none" w:sz="0" w:space="0" w:color="auto"/>
      </w:divBdr>
    </w:div>
    <w:div w:id="1931311767">
      <w:bodyDiv w:val="1"/>
      <w:marLeft w:val="0"/>
      <w:marRight w:val="0"/>
      <w:marTop w:val="0"/>
      <w:marBottom w:val="0"/>
      <w:divBdr>
        <w:top w:val="none" w:sz="0" w:space="0" w:color="auto"/>
        <w:left w:val="none" w:sz="0" w:space="0" w:color="auto"/>
        <w:bottom w:val="none" w:sz="0" w:space="0" w:color="auto"/>
        <w:right w:val="none" w:sz="0" w:space="0" w:color="auto"/>
      </w:divBdr>
    </w:div>
    <w:div w:id="1933583017">
      <w:bodyDiv w:val="1"/>
      <w:marLeft w:val="0"/>
      <w:marRight w:val="0"/>
      <w:marTop w:val="0"/>
      <w:marBottom w:val="0"/>
      <w:divBdr>
        <w:top w:val="none" w:sz="0" w:space="0" w:color="auto"/>
        <w:left w:val="none" w:sz="0" w:space="0" w:color="auto"/>
        <w:bottom w:val="none" w:sz="0" w:space="0" w:color="auto"/>
        <w:right w:val="none" w:sz="0" w:space="0" w:color="auto"/>
      </w:divBdr>
    </w:div>
    <w:div w:id="1935825281">
      <w:bodyDiv w:val="1"/>
      <w:marLeft w:val="0"/>
      <w:marRight w:val="0"/>
      <w:marTop w:val="0"/>
      <w:marBottom w:val="0"/>
      <w:divBdr>
        <w:top w:val="none" w:sz="0" w:space="0" w:color="auto"/>
        <w:left w:val="none" w:sz="0" w:space="0" w:color="auto"/>
        <w:bottom w:val="none" w:sz="0" w:space="0" w:color="auto"/>
        <w:right w:val="none" w:sz="0" w:space="0" w:color="auto"/>
      </w:divBdr>
    </w:div>
    <w:div w:id="1936547278">
      <w:bodyDiv w:val="1"/>
      <w:marLeft w:val="0"/>
      <w:marRight w:val="0"/>
      <w:marTop w:val="0"/>
      <w:marBottom w:val="0"/>
      <w:divBdr>
        <w:top w:val="none" w:sz="0" w:space="0" w:color="auto"/>
        <w:left w:val="none" w:sz="0" w:space="0" w:color="auto"/>
        <w:bottom w:val="none" w:sz="0" w:space="0" w:color="auto"/>
        <w:right w:val="none" w:sz="0" w:space="0" w:color="auto"/>
      </w:divBdr>
    </w:div>
    <w:div w:id="1936740718">
      <w:bodyDiv w:val="1"/>
      <w:marLeft w:val="0"/>
      <w:marRight w:val="0"/>
      <w:marTop w:val="0"/>
      <w:marBottom w:val="0"/>
      <w:divBdr>
        <w:top w:val="none" w:sz="0" w:space="0" w:color="auto"/>
        <w:left w:val="none" w:sz="0" w:space="0" w:color="auto"/>
        <w:bottom w:val="none" w:sz="0" w:space="0" w:color="auto"/>
        <w:right w:val="none" w:sz="0" w:space="0" w:color="auto"/>
      </w:divBdr>
    </w:div>
    <w:div w:id="1937517897">
      <w:bodyDiv w:val="1"/>
      <w:marLeft w:val="0"/>
      <w:marRight w:val="0"/>
      <w:marTop w:val="0"/>
      <w:marBottom w:val="0"/>
      <w:divBdr>
        <w:top w:val="none" w:sz="0" w:space="0" w:color="auto"/>
        <w:left w:val="none" w:sz="0" w:space="0" w:color="auto"/>
        <w:bottom w:val="none" w:sz="0" w:space="0" w:color="auto"/>
        <w:right w:val="none" w:sz="0" w:space="0" w:color="auto"/>
      </w:divBdr>
    </w:div>
    <w:div w:id="1937865334">
      <w:bodyDiv w:val="1"/>
      <w:marLeft w:val="0"/>
      <w:marRight w:val="0"/>
      <w:marTop w:val="0"/>
      <w:marBottom w:val="0"/>
      <w:divBdr>
        <w:top w:val="none" w:sz="0" w:space="0" w:color="auto"/>
        <w:left w:val="none" w:sz="0" w:space="0" w:color="auto"/>
        <w:bottom w:val="none" w:sz="0" w:space="0" w:color="auto"/>
        <w:right w:val="none" w:sz="0" w:space="0" w:color="auto"/>
      </w:divBdr>
    </w:div>
    <w:div w:id="1937866457">
      <w:bodyDiv w:val="1"/>
      <w:marLeft w:val="0"/>
      <w:marRight w:val="0"/>
      <w:marTop w:val="0"/>
      <w:marBottom w:val="0"/>
      <w:divBdr>
        <w:top w:val="none" w:sz="0" w:space="0" w:color="auto"/>
        <w:left w:val="none" w:sz="0" w:space="0" w:color="auto"/>
        <w:bottom w:val="none" w:sz="0" w:space="0" w:color="auto"/>
        <w:right w:val="none" w:sz="0" w:space="0" w:color="auto"/>
      </w:divBdr>
    </w:div>
    <w:div w:id="1938634408">
      <w:bodyDiv w:val="1"/>
      <w:marLeft w:val="0"/>
      <w:marRight w:val="0"/>
      <w:marTop w:val="0"/>
      <w:marBottom w:val="0"/>
      <w:divBdr>
        <w:top w:val="none" w:sz="0" w:space="0" w:color="auto"/>
        <w:left w:val="none" w:sz="0" w:space="0" w:color="auto"/>
        <w:bottom w:val="none" w:sz="0" w:space="0" w:color="auto"/>
        <w:right w:val="none" w:sz="0" w:space="0" w:color="auto"/>
      </w:divBdr>
    </w:div>
    <w:div w:id="1939829394">
      <w:bodyDiv w:val="1"/>
      <w:marLeft w:val="0"/>
      <w:marRight w:val="0"/>
      <w:marTop w:val="0"/>
      <w:marBottom w:val="0"/>
      <w:divBdr>
        <w:top w:val="none" w:sz="0" w:space="0" w:color="auto"/>
        <w:left w:val="none" w:sz="0" w:space="0" w:color="auto"/>
        <w:bottom w:val="none" w:sz="0" w:space="0" w:color="auto"/>
        <w:right w:val="none" w:sz="0" w:space="0" w:color="auto"/>
      </w:divBdr>
    </w:div>
    <w:div w:id="1941982316">
      <w:bodyDiv w:val="1"/>
      <w:marLeft w:val="0"/>
      <w:marRight w:val="0"/>
      <w:marTop w:val="0"/>
      <w:marBottom w:val="0"/>
      <w:divBdr>
        <w:top w:val="none" w:sz="0" w:space="0" w:color="auto"/>
        <w:left w:val="none" w:sz="0" w:space="0" w:color="auto"/>
        <w:bottom w:val="none" w:sz="0" w:space="0" w:color="auto"/>
        <w:right w:val="none" w:sz="0" w:space="0" w:color="auto"/>
      </w:divBdr>
    </w:div>
    <w:div w:id="1942646606">
      <w:bodyDiv w:val="1"/>
      <w:marLeft w:val="0"/>
      <w:marRight w:val="0"/>
      <w:marTop w:val="0"/>
      <w:marBottom w:val="0"/>
      <w:divBdr>
        <w:top w:val="none" w:sz="0" w:space="0" w:color="auto"/>
        <w:left w:val="none" w:sz="0" w:space="0" w:color="auto"/>
        <w:bottom w:val="none" w:sz="0" w:space="0" w:color="auto"/>
        <w:right w:val="none" w:sz="0" w:space="0" w:color="auto"/>
      </w:divBdr>
    </w:div>
    <w:div w:id="1943561312">
      <w:bodyDiv w:val="1"/>
      <w:marLeft w:val="0"/>
      <w:marRight w:val="0"/>
      <w:marTop w:val="0"/>
      <w:marBottom w:val="0"/>
      <w:divBdr>
        <w:top w:val="none" w:sz="0" w:space="0" w:color="auto"/>
        <w:left w:val="none" w:sz="0" w:space="0" w:color="auto"/>
        <w:bottom w:val="none" w:sz="0" w:space="0" w:color="auto"/>
        <w:right w:val="none" w:sz="0" w:space="0" w:color="auto"/>
      </w:divBdr>
    </w:div>
    <w:div w:id="1946107141">
      <w:bodyDiv w:val="1"/>
      <w:marLeft w:val="0"/>
      <w:marRight w:val="0"/>
      <w:marTop w:val="0"/>
      <w:marBottom w:val="0"/>
      <w:divBdr>
        <w:top w:val="none" w:sz="0" w:space="0" w:color="auto"/>
        <w:left w:val="none" w:sz="0" w:space="0" w:color="auto"/>
        <w:bottom w:val="none" w:sz="0" w:space="0" w:color="auto"/>
        <w:right w:val="none" w:sz="0" w:space="0" w:color="auto"/>
      </w:divBdr>
    </w:div>
    <w:div w:id="1947345966">
      <w:bodyDiv w:val="1"/>
      <w:marLeft w:val="0"/>
      <w:marRight w:val="0"/>
      <w:marTop w:val="0"/>
      <w:marBottom w:val="0"/>
      <w:divBdr>
        <w:top w:val="none" w:sz="0" w:space="0" w:color="auto"/>
        <w:left w:val="none" w:sz="0" w:space="0" w:color="auto"/>
        <w:bottom w:val="none" w:sz="0" w:space="0" w:color="auto"/>
        <w:right w:val="none" w:sz="0" w:space="0" w:color="auto"/>
      </w:divBdr>
    </w:div>
    <w:div w:id="1947689653">
      <w:bodyDiv w:val="1"/>
      <w:marLeft w:val="0"/>
      <w:marRight w:val="0"/>
      <w:marTop w:val="0"/>
      <w:marBottom w:val="0"/>
      <w:divBdr>
        <w:top w:val="none" w:sz="0" w:space="0" w:color="auto"/>
        <w:left w:val="none" w:sz="0" w:space="0" w:color="auto"/>
        <w:bottom w:val="none" w:sz="0" w:space="0" w:color="auto"/>
        <w:right w:val="none" w:sz="0" w:space="0" w:color="auto"/>
      </w:divBdr>
    </w:div>
    <w:div w:id="1949118732">
      <w:bodyDiv w:val="1"/>
      <w:marLeft w:val="0"/>
      <w:marRight w:val="0"/>
      <w:marTop w:val="0"/>
      <w:marBottom w:val="0"/>
      <w:divBdr>
        <w:top w:val="none" w:sz="0" w:space="0" w:color="auto"/>
        <w:left w:val="none" w:sz="0" w:space="0" w:color="auto"/>
        <w:bottom w:val="none" w:sz="0" w:space="0" w:color="auto"/>
        <w:right w:val="none" w:sz="0" w:space="0" w:color="auto"/>
      </w:divBdr>
    </w:div>
    <w:div w:id="1949585094">
      <w:bodyDiv w:val="1"/>
      <w:marLeft w:val="0"/>
      <w:marRight w:val="0"/>
      <w:marTop w:val="0"/>
      <w:marBottom w:val="0"/>
      <w:divBdr>
        <w:top w:val="none" w:sz="0" w:space="0" w:color="auto"/>
        <w:left w:val="none" w:sz="0" w:space="0" w:color="auto"/>
        <w:bottom w:val="none" w:sz="0" w:space="0" w:color="auto"/>
        <w:right w:val="none" w:sz="0" w:space="0" w:color="auto"/>
      </w:divBdr>
    </w:div>
    <w:div w:id="1950232031">
      <w:bodyDiv w:val="1"/>
      <w:marLeft w:val="0"/>
      <w:marRight w:val="0"/>
      <w:marTop w:val="0"/>
      <w:marBottom w:val="0"/>
      <w:divBdr>
        <w:top w:val="none" w:sz="0" w:space="0" w:color="auto"/>
        <w:left w:val="none" w:sz="0" w:space="0" w:color="auto"/>
        <w:bottom w:val="none" w:sz="0" w:space="0" w:color="auto"/>
        <w:right w:val="none" w:sz="0" w:space="0" w:color="auto"/>
      </w:divBdr>
    </w:div>
    <w:div w:id="1950771455">
      <w:bodyDiv w:val="1"/>
      <w:marLeft w:val="0"/>
      <w:marRight w:val="0"/>
      <w:marTop w:val="0"/>
      <w:marBottom w:val="0"/>
      <w:divBdr>
        <w:top w:val="none" w:sz="0" w:space="0" w:color="auto"/>
        <w:left w:val="none" w:sz="0" w:space="0" w:color="auto"/>
        <w:bottom w:val="none" w:sz="0" w:space="0" w:color="auto"/>
        <w:right w:val="none" w:sz="0" w:space="0" w:color="auto"/>
      </w:divBdr>
    </w:div>
    <w:div w:id="1951664612">
      <w:bodyDiv w:val="1"/>
      <w:marLeft w:val="0"/>
      <w:marRight w:val="0"/>
      <w:marTop w:val="0"/>
      <w:marBottom w:val="0"/>
      <w:divBdr>
        <w:top w:val="none" w:sz="0" w:space="0" w:color="auto"/>
        <w:left w:val="none" w:sz="0" w:space="0" w:color="auto"/>
        <w:bottom w:val="none" w:sz="0" w:space="0" w:color="auto"/>
        <w:right w:val="none" w:sz="0" w:space="0" w:color="auto"/>
      </w:divBdr>
    </w:div>
    <w:div w:id="1952010067">
      <w:bodyDiv w:val="1"/>
      <w:marLeft w:val="0"/>
      <w:marRight w:val="0"/>
      <w:marTop w:val="0"/>
      <w:marBottom w:val="0"/>
      <w:divBdr>
        <w:top w:val="none" w:sz="0" w:space="0" w:color="auto"/>
        <w:left w:val="none" w:sz="0" w:space="0" w:color="auto"/>
        <w:bottom w:val="none" w:sz="0" w:space="0" w:color="auto"/>
        <w:right w:val="none" w:sz="0" w:space="0" w:color="auto"/>
      </w:divBdr>
    </w:div>
    <w:div w:id="1952011616">
      <w:bodyDiv w:val="1"/>
      <w:marLeft w:val="0"/>
      <w:marRight w:val="0"/>
      <w:marTop w:val="0"/>
      <w:marBottom w:val="0"/>
      <w:divBdr>
        <w:top w:val="none" w:sz="0" w:space="0" w:color="auto"/>
        <w:left w:val="none" w:sz="0" w:space="0" w:color="auto"/>
        <w:bottom w:val="none" w:sz="0" w:space="0" w:color="auto"/>
        <w:right w:val="none" w:sz="0" w:space="0" w:color="auto"/>
      </w:divBdr>
    </w:div>
    <w:div w:id="1952473546">
      <w:bodyDiv w:val="1"/>
      <w:marLeft w:val="0"/>
      <w:marRight w:val="0"/>
      <w:marTop w:val="0"/>
      <w:marBottom w:val="0"/>
      <w:divBdr>
        <w:top w:val="none" w:sz="0" w:space="0" w:color="auto"/>
        <w:left w:val="none" w:sz="0" w:space="0" w:color="auto"/>
        <w:bottom w:val="none" w:sz="0" w:space="0" w:color="auto"/>
        <w:right w:val="none" w:sz="0" w:space="0" w:color="auto"/>
      </w:divBdr>
    </w:div>
    <w:div w:id="1952662545">
      <w:bodyDiv w:val="1"/>
      <w:marLeft w:val="0"/>
      <w:marRight w:val="0"/>
      <w:marTop w:val="0"/>
      <w:marBottom w:val="0"/>
      <w:divBdr>
        <w:top w:val="none" w:sz="0" w:space="0" w:color="auto"/>
        <w:left w:val="none" w:sz="0" w:space="0" w:color="auto"/>
        <w:bottom w:val="none" w:sz="0" w:space="0" w:color="auto"/>
        <w:right w:val="none" w:sz="0" w:space="0" w:color="auto"/>
      </w:divBdr>
    </w:div>
    <w:div w:id="1953201876">
      <w:bodyDiv w:val="1"/>
      <w:marLeft w:val="0"/>
      <w:marRight w:val="0"/>
      <w:marTop w:val="0"/>
      <w:marBottom w:val="0"/>
      <w:divBdr>
        <w:top w:val="none" w:sz="0" w:space="0" w:color="auto"/>
        <w:left w:val="none" w:sz="0" w:space="0" w:color="auto"/>
        <w:bottom w:val="none" w:sz="0" w:space="0" w:color="auto"/>
        <w:right w:val="none" w:sz="0" w:space="0" w:color="auto"/>
      </w:divBdr>
    </w:div>
    <w:div w:id="1953247797">
      <w:bodyDiv w:val="1"/>
      <w:marLeft w:val="0"/>
      <w:marRight w:val="0"/>
      <w:marTop w:val="0"/>
      <w:marBottom w:val="0"/>
      <w:divBdr>
        <w:top w:val="none" w:sz="0" w:space="0" w:color="auto"/>
        <w:left w:val="none" w:sz="0" w:space="0" w:color="auto"/>
        <w:bottom w:val="none" w:sz="0" w:space="0" w:color="auto"/>
        <w:right w:val="none" w:sz="0" w:space="0" w:color="auto"/>
      </w:divBdr>
    </w:div>
    <w:div w:id="1954048518">
      <w:bodyDiv w:val="1"/>
      <w:marLeft w:val="0"/>
      <w:marRight w:val="0"/>
      <w:marTop w:val="0"/>
      <w:marBottom w:val="0"/>
      <w:divBdr>
        <w:top w:val="none" w:sz="0" w:space="0" w:color="auto"/>
        <w:left w:val="none" w:sz="0" w:space="0" w:color="auto"/>
        <w:bottom w:val="none" w:sz="0" w:space="0" w:color="auto"/>
        <w:right w:val="none" w:sz="0" w:space="0" w:color="auto"/>
      </w:divBdr>
    </w:div>
    <w:div w:id="1955672156">
      <w:bodyDiv w:val="1"/>
      <w:marLeft w:val="0"/>
      <w:marRight w:val="0"/>
      <w:marTop w:val="0"/>
      <w:marBottom w:val="0"/>
      <w:divBdr>
        <w:top w:val="none" w:sz="0" w:space="0" w:color="auto"/>
        <w:left w:val="none" w:sz="0" w:space="0" w:color="auto"/>
        <w:bottom w:val="none" w:sz="0" w:space="0" w:color="auto"/>
        <w:right w:val="none" w:sz="0" w:space="0" w:color="auto"/>
      </w:divBdr>
    </w:div>
    <w:div w:id="1956478697">
      <w:bodyDiv w:val="1"/>
      <w:marLeft w:val="0"/>
      <w:marRight w:val="0"/>
      <w:marTop w:val="0"/>
      <w:marBottom w:val="0"/>
      <w:divBdr>
        <w:top w:val="none" w:sz="0" w:space="0" w:color="auto"/>
        <w:left w:val="none" w:sz="0" w:space="0" w:color="auto"/>
        <w:bottom w:val="none" w:sz="0" w:space="0" w:color="auto"/>
        <w:right w:val="none" w:sz="0" w:space="0" w:color="auto"/>
      </w:divBdr>
    </w:div>
    <w:div w:id="1957908790">
      <w:bodyDiv w:val="1"/>
      <w:marLeft w:val="0"/>
      <w:marRight w:val="0"/>
      <w:marTop w:val="0"/>
      <w:marBottom w:val="0"/>
      <w:divBdr>
        <w:top w:val="none" w:sz="0" w:space="0" w:color="auto"/>
        <w:left w:val="none" w:sz="0" w:space="0" w:color="auto"/>
        <w:bottom w:val="none" w:sz="0" w:space="0" w:color="auto"/>
        <w:right w:val="none" w:sz="0" w:space="0" w:color="auto"/>
      </w:divBdr>
    </w:div>
    <w:div w:id="1959754460">
      <w:bodyDiv w:val="1"/>
      <w:marLeft w:val="0"/>
      <w:marRight w:val="0"/>
      <w:marTop w:val="0"/>
      <w:marBottom w:val="0"/>
      <w:divBdr>
        <w:top w:val="none" w:sz="0" w:space="0" w:color="auto"/>
        <w:left w:val="none" w:sz="0" w:space="0" w:color="auto"/>
        <w:bottom w:val="none" w:sz="0" w:space="0" w:color="auto"/>
        <w:right w:val="none" w:sz="0" w:space="0" w:color="auto"/>
      </w:divBdr>
    </w:div>
    <w:div w:id="1960183900">
      <w:bodyDiv w:val="1"/>
      <w:marLeft w:val="0"/>
      <w:marRight w:val="0"/>
      <w:marTop w:val="0"/>
      <w:marBottom w:val="0"/>
      <w:divBdr>
        <w:top w:val="none" w:sz="0" w:space="0" w:color="auto"/>
        <w:left w:val="none" w:sz="0" w:space="0" w:color="auto"/>
        <w:bottom w:val="none" w:sz="0" w:space="0" w:color="auto"/>
        <w:right w:val="none" w:sz="0" w:space="0" w:color="auto"/>
      </w:divBdr>
    </w:div>
    <w:div w:id="1960723430">
      <w:bodyDiv w:val="1"/>
      <w:marLeft w:val="0"/>
      <w:marRight w:val="0"/>
      <w:marTop w:val="0"/>
      <w:marBottom w:val="0"/>
      <w:divBdr>
        <w:top w:val="none" w:sz="0" w:space="0" w:color="auto"/>
        <w:left w:val="none" w:sz="0" w:space="0" w:color="auto"/>
        <w:bottom w:val="none" w:sz="0" w:space="0" w:color="auto"/>
        <w:right w:val="none" w:sz="0" w:space="0" w:color="auto"/>
      </w:divBdr>
    </w:div>
    <w:div w:id="1961837119">
      <w:bodyDiv w:val="1"/>
      <w:marLeft w:val="0"/>
      <w:marRight w:val="0"/>
      <w:marTop w:val="0"/>
      <w:marBottom w:val="0"/>
      <w:divBdr>
        <w:top w:val="none" w:sz="0" w:space="0" w:color="auto"/>
        <w:left w:val="none" w:sz="0" w:space="0" w:color="auto"/>
        <w:bottom w:val="none" w:sz="0" w:space="0" w:color="auto"/>
        <w:right w:val="none" w:sz="0" w:space="0" w:color="auto"/>
      </w:divBdr>
    </w:div>
    <w:div w:id="1964651195">
      <w:bodyDiv w:val="1"/>
      <w:marLeft w:val="0"/>
      <w:marRight w:val="0"/>
      <w:marTop w:val="0"/>
      <w:marBottom w:val="0"/>
      <w:divBdr>
        <w:top w:val="none" w:sz="0" w:space="0" w:color="auto"/>
        <w:left w:val="none" w:sz="0" w:space="0" w:color="auto"/>
        <w:bottom w:val="none" w:sz="0" w:space="0" w:color="auto"/>
        <w:right w:val="none" w:sz="0" w:space="0" w:color="auto"/>
      </w:divBdr>
    </w:div>
    <w:div w:id="1965693169">
      <w:bodyDiv w:val="1"/>
      <w:marLeft w:val="0"/>
      <w:marRight w:val="0"/>
      <w:marTop w:val="0"/>
      <w:marBottom w:val="0"/>
      <w:divBdr>
        <w:top w:val="none" w:sz="0" w:space="0" w:color="auto"/>
        <w:left w:val="none" w:sz="0" w:space="0" w:color="auto"/>
        <w:bottom w:val="none" w:sz="0" w:space="0" w:color="auto"/>
        <w:right w:val="none" w:sz="0" w:space="0" w:color="auto"/>
      </w:divBdr>
    </w:div>
    <w:div w:id="1967153957">
      <w:bodyDiv w:val="1"/>
      <w:marLeft w:val="0"/>
      <w:marRight w:val="0"/>
      <w:marTop w:val="0"/>
      <w:marBottom w:val="0"/>
      <w:divBdr>
        <w:top w:val="none" w:sz="0" w:space="0" w:color="auto"/>
        <w:left w:val="none" w:sz="0" w:space="0" w:color="auto"/>
        <w:bottom w:val="none" w:sz="0" w:space="0" w:color="auto"/>
        <w:right w:val="none" w:sz="0" w:space="0" w:color="auto"/>
      </w:divBdr>
    </w:div>
    <w:div w:id="1967159910">
      <w:bodyDiv w:val="1"/>
      <w:marLeft w:val="0"/>
      <w:marRight w:val="0"/>
      <w:marTop w:val="0"/>
      <w:marBottom w:val="0"/>
      <w:divBdr>
        <w:top w:val="none" w:sz="0" w:space="0" w:color="auto"/>
        <w:left w:val="none" w:sz="0" w:space="0" w:color="auto"/>
        <w:bottom w:val="none" w:sz="0" w:space="0" w:color="auto"/>
        <w:right w:val="none" w:sz="0" w:space="0" w:color="auto"/>
      </w:divBdr>
    </w:div>
    <w:div w:id="1968243518">
      <w:bodyDiv w:val="1"/>
      <w:marLeft w:val="0"/>
      <w:marRight w:val="0"/>
      <w:marTop w:val="0"/>
      <w:marBottom w:val="0"/>
      <w:divBdr>
        <w:top w:val="none" w:sz="0" w:space="0" w:color="auto"/>
        <w:left w:val="none" w:sz="0" w:space="0" w:color="auto"/>
        <w:bottom w:val="none" w:sz="0" w:space="0" w:color="auto"/>
        <w:right w:val="none" w:sz="0" w:space="0" w:color="auto"/>
      </w:divBdr>
    </w:div>
    <w:div w:id="1969125112">
      <w:bodyDiv w:val="1"/>
      <w:marLeft w:val="0"/>
      <w:marRight w:val="0"/>
      <w:marTop w:val="0"/>
      <w:marBottom w:val="0"/>
      <w:divBdr>
        <w:top w:val="none" w:sz="0" w:space="0" w:color="auto"/>
        <w:left w:val="none" w:sz="0" w:space="0" w:color="auto"/>
        <w:bottom w:val="none" w:sz="0" w:space="0" w:color="auto"/>
        <w:right w:val="none" w:sz="0" w:space="0" w:color="auto"/>
      </w:divBdr>
    </w:div>
    <w:div w:id="1970473478">
      <w:bodyDiv w:val="1"/>
      <w:marLeft w:val="0"/>
      <w:marRight w:val="0"/>
      <w:marTop w:val="0"/>
      <w:marBottom w:val="0"/>
      <w:divBdr>
        <w:top w:val="none" w:sz="0" w:space="0" w:color="auto"/>
        <w:left w:val="none" w:sz="0" w:space="0" w:color="auto"/>
        <w:bottom w:val="none" w:sz="0" w:space="0" w:color="auto"/>
        <w:right w:val="none" w:sz="0" w:space="0" w:color="auto"/>
      </w:divBdr>
    </w:div>
    <w:div w:id="1971085558">
      <w:bodyDiv w:val="1"/>
      <w:marLeft w:val="0"/>
      <w:marRight w:val="0"/>
      <w:marTop w:val="0"/>
      <w:marBottom w:val="0"/>
      <w:divBdr>
        <w:top w:val="none" w:sz="0" w:space="0" w:color="auto"/>
        <w:left w:val="none" w:sz="0" w:space="0" w:color="auto"/>
        <w:bottom w:val="none" w:sz="0" w:space="0" w:color="auto"/>
        <w:right w:val="none" w:sz="0" w:space="0" w:color="auto"/>
      </w:divBdr>
    </w:div>
    <w:div w:id="1971090213">
      <w:bodyDiv w:val="1"/>
      <w:marLeft w:val="0"/>
      <w:marRight w:val="0"/>
      <w:marTop w:val="0"/>
      <w:marBottom w:val="0"/>
      <w:divBdr>
        <w:top w:val="none" w:sz="0" w:space="0" w:color="auto"/>
        <w:left w:val="none" w:sz="0" w:space="0" w:color="auto"/>
        <w:bottom w:val="none" w:sz="0" w:space="0" w:color="auto"/>
        <w:right w:val="none" w:sz="0" w:space="0" w:color="auto"/>
      </w:divBdr>
    </w:div>
    <w:div w:id="1971206219">
      <w:bodyDiv w:val="1"/>
      <w:marLeft w:val="0"/>
      <w:marRight w:val="0"/>
      <w:marTop w:val="0"/>
      <w:marBottom w:val="0"/>
      <w:divBdr>
        <w:top w:val="none" w:sz="0" w:space="0" w:color="auto"/>
        <w:left w:val="none" w:sz="0" w:space="0" w:color="auto"/>
        <w:bottom w:val="none" w:sz="0" w:space="0" w:color="auto"/>
        <w:right w:val="none" w:sz="0" w:space="0" w:color="auto"/>
      </w:divBdr>
    </w:div>
    <w:div w:id="1971665978">
      <w:bodyDiv w:val="1"/>
      <w:marLeft w:val="0"/>
      <w:marRight w:val="0"/>
      <w:marTop w:val="0"/>
      <w:marBottom w:val="0"/>
      <w:divBdr>
        <w:top w:val="none" w:sz="0" w:space="0" w:color="auto"/>
        <w:left w:val="none" w:sz="0" w:space="0" w:color="auto"/>
        <w:bottom w:val="none" w:sz="0" w:space="0" w:color="auto"/>
        <w:right w:val="none" w:sz="0" w:space="0" w:color="auto"/>
      </w:divBdr>
    </w:div>
    <w:div w:id="1971814096">
      <w:bodyDiv w:val="1"/>
      <w:marLeft w:val="0"/>
      <w:marRight w:val="0"/>
      <w:marTop w:val="0"/>
      <w:marBottom w:val="0"/>
      <w:divBdr>
        <w:top w:val="none" w:sz="0" w:space="0" w:color="auto"/>
        <w:left w:val="none" w:sz="0" w:space="0" w:color="auto"/>
        <w:bottom w:val="none" w:sz="0" w:space="0" w:color="auto"/>
        <w:right w:val="none" w:sz="0" w:space="0" w:color="auto"/>
      </w:divBdr>
    </w:div>
    <w:div w:id="1973748986">
      <w:bodyDiv w:val="1"/>
      <w:marLeft w:val="0"/>
      <w:marRight w:val="0"/>
      <w:marTop w:val="0"/>
      <w:marBottom w:val="0"/>
      <w:divBdr>
        <w:top w:val="none" w:sz="0" w:space="0" w:color="auto"/>
        <w:left w:val="none" w:sz="0" w:space="0" w:color="auto"/>
        <w:bottom w:val="none" w:sz="0" w:space="0" w:color="auto"/>
        <w:right w:val="none" w:sz="0" w:space="0" w:color="auto"/>
      </w:divBdr>
    </w:div>
    <w:div w:id="1976252366">
      <w:bodyDiv w:val="1"/>
      <w:marLeft w:val="0"/>
      <w:marRight w:val="0"/>
      <w:marTop w:val="0"/>
      <w:marBottom w:val="0"/>
      <w:divBdr>
        <w:top w:val="none" w:sz="0" w:space="0" w:color="auto"/>
        <w:left w:val="none" w:sz="0" w:space="0" w:color="auto"/>
        <w:bottom w:val="none" w:sz="0" w:space="0" w:color="auto"/>
        <w:right w:val="none" w:sz="0" w:space="0" w:color="auto"/>
      </w:divBdr>
    </w:div>
    <w:div w:id="1978222234">
      <w:bodyDiv w:val="1"/>
      <w:marLeft w:val="0"/>
      <w:marRight w:val="0"/>
      <w:marTop w:val="0"/>
      <w:marBottom w:val="0"/>
      <w:divBdr>
        <w:top w:val="none" w:sz="0" w:space="0" w:color="auto"/>
        <w:left w:val="none" w:sz="0" w:space="0" w:color="auto"/>
        <w:bottom w:val="none" w:sz="0" w:space="0" w:color="auto"/>
        <w:right w:val="none" w:sz="0" w:space="0" w:color="auto"/>
      </w:divBdr>
    </w:div>
    <w:div w:id="1978485443">
      <w:bodyDiv w:val="1"/>
      <w:marLeft w:val="0"/>
      <w:marRight w:val="0"/>
      <w:marTop w:val="0"/>
      <w:marBottom w:val="0"/>
      <w:divBdr>
        <w:top w:val="none" w:sz="0" w:space="0" w:color="auto"/>
        <w:left w:val="none" w:sz="0" w:space="0" w:color="auto"/>
        <w:bottom w:val="none" w:sz="0" w:space="0" w:color="auto"/>
        <w:right w:val="none" w:sz="0" w:space="0" w:color="auto"/>
      </w:divBdr>
    </w:div>
    <w:div w:id="1979452855">
      <w:bodyDiv w:val="1"/>
      <w:marLeft w:val="0"/>
      <w:marRight w:val="0"/>
      <w:marTop w:val="0"/>
      <w:marBottom w:val="0"/>
      <w:divBdr>
        <w:top w:val="none" w:sz="0" w:space="0" w:color="auto"/>
        <w:left w:val="none" w:sz="0" w:space="0" w:color="auto"/>
        <w:bottom w:val="none" w:sz="0" w:space="0" w:color="auto"/>
        <w:right w:val="none" w:sz="0" w:space="0" w:color="auto"/>
      </w:divBdr>
    </w:div>
    <w:div w:id="1979455224">
      <w:bodyDiv w:val="1"/>
      <w:marLeft w:val="0"/>
      <w:marRight w:val="0"/>
      <w:marTop w:val="0"/>
      <w:marBottom w:val="0"/>
      <w:divBdr>
        <w:top w:val="none" w:sz="0" w:space="0" w:color="auto"/>
        <w:left w:val="none" w:sz="0" w:space="0" w:color="auto"/>
        <w:bottom w:val="none" w:sz="0" w:space="0" w:color="auto"/>
        <w:right w:val="none" w:sz="0" w:space="0" w:color="auto"/>
      </w:divBdr>
    </w:div>
    <w:div w:id="1979799337">
      <w:bodyDiv w:val="1"/>
      <w:marLeft w:val="0"/>
      <w:marRight w:val="0"/>
      <w:marTop w:val="0"/>
      <w:marBottom w:val="0"/>
      <w:divBdr>
        <w:top w:val="none" w:sz="0" w:space="0" w:color="auto"/>
        <w:left w:val="none" w:sz="0" w:space="0" w:color="auto"/>
        <w:bottom w:val="none" w:sz="0" w:space="0" w:color="auto"/>
        <w:right w:val="none" w:sz="0" w:space="0" w:color="auto"/>
      </w:divBdr>
    </w:div>
    <w:div w:id="1981154087">
      <w:bodyDiv w:val="1"/>
      <w:marLeft w:val="0"/>
      <w:marRight w:val="0"/>
      <w:marTop w:val="0"/>
      <w:marBottom w:val="0"/>
      <w:divBdr>
        <w:top w:val="none" w:sz="0" w:space="0" w:color="auto"/>
        <w:left w:val="none" w:sz="0" w:space="0" w:color="auto"/>
        <w:bottom w:val="none" w:sz="0" w:space="0" w:color="auto"/>
        <w:right w:val="none" w:sz="0" w:space="0" w:color="auto"/>
      </w:divBdr>
    </w:div>
    <w:div w:id="1982419191">
      <w:bodyDiv w:val="1"/>
      <w:marLeft w:val="0"/>
      <w:marRight w:val="0"/>
      <w:marTop w:val="0"/>
      <w:marBottom w:val="0"/>
      <w:divBdr>
        <w:top w:val="none" w:sz="0" w:space="0" w:color="auto"/>
        <w:left w:val="none" w:sz="0" w:space="0" w:color="auto"/>
        <w:bottom w:val="none" w:sz="0" w:space="0" w:color="auto"/>
        <w:right w:val="none" w:sz="0" w:space="0" w:color="auto"/>
      </w:divBdr>
    </w:div>
    <w:div w:id="1982953071">
      <w:bodyDiv w:val="1"/>
      <w:marLeft w:val="0"/>
      <w:marRight w:val="0"/>
      <w:marTop w:val="0"/>
      <w:marBottom w:val="0"/>
      <w:divBdr>
        <w:top w:val="none" w:sz="0" w:space="0" w:color="auto"/>
        <w:left w:val="none" w:sz="0" w:space="0" w:color="auto"/>
        <w:bottom w:val="none" w:sz="0" w:space="0" w:color="auto"/>
        <w:right w:val="none" w:sz="0" w:space="0" w:color="auto"/>
      </w:divBdr>
    </w:div>
    <w:div w:id="1983844296">
      <w:bodyDiv w:val="1"/>
      <w:marLeft w:val="0"/>
      <w:marRight w:val="0"/>
      <w:marTop w:val="0"/>
      <w:marBottom w:val="0"/>
      <w:divBdr>
        <w:top w:val="none" w:sz="0" w:space="0" w:color="auto"/>
        <w:left w:val="none" w:sz="0" w:space="0" w:color="auto"/>
        <w:bottom w:val="none" w:sz="0" w:space="0" w:color="auto"/>
        <w:right w:val="none" w:sz="0" w:space="0" w:color="auto"/>
      </w:divBdr>
    </w:div>
    <w:div w:id="1987657840">
      <w:bodyDiv w:val="1"/>
      <w:marLeft w:val="0"/>
      <w:marRight w:val="0"/>
      <w:marTop w:val="0"/>
      <w:marBottom w:val="0"/>
      <w:divBdr>
        <w:top w:val="none" w:sz="0" w:space="0" w:color="auto"/>
        <w:left w:val="none" w:sz="0" w:space="0" w:color="auto"/>
        <w:bottom w:val="none" w:sz="0" w:space="0" w:color="auto"/>
        <w:right w:val="none" w:sz="0" w:space="0" w:color="auto"/>
      </w:divBdr>
    </w:div>
    <w:div w:id="1988049065">
      <w:bodyDiv w:val="1"/>
      <w:marLeft w:val="0"/>
      <w:marRight w:val="0"/>
      <w:marTop w:val="0"/>
      <w:marBottom w:val="0"/>
      <w:divBdr>
        <w:top w:val="none" w:sz="0" w:space="0" w:color="auto"/>
        <w:left w:val="none" w:sz="0" w:space="0" w:color="auto"/>
        <w:bottom w:val="none" w:sz="0" w:space="0" w:color="auto"/>
        <w:right w:val="none" w:sz="0" w:space="0" w:color="auto"/>
      </w:divBdr>
    </w:div>
    <w:div w:id="1989243865">
      <w:bodyDiv w:val="1"/>
      <w:marLeft w:val="0"/>
      <w:marRight w:val="0"/>
      <w:marTop w:val="0"/>
      <w:marBottom w:val="0"/>
      <w:divBdr>
        <w:top w:val="none" w:sz="0" w:space="0" w:color="auto"/>
        <w:left w:val="none" w:sz="0" w:space="0" w:color="auto"/>
        <w:bottom w:val="none" w:sz="0" w:space="0" w:color="auto"/>
        <w:right w:val="none" w:sz="0" w:space="0" w:color="auto"/>
      </w:divBdr>
    </w:div>
    <w:div w:id="1989363685">
      <w:bodyDiv w:val="1"/>
      <w:marLeft w:val="0"/>
      <w:marRight w:val="0"/>
      <w:marTop w:val="0"/>
      <w:marBottom w:val="0"/>
      <w:divBdr>
        <w:top w:val="none" w:sz="0" w:space="0" w:color="auto"/>
        <w:left w:val="none" w:sz="0" w:space="0" w:color="auto"/>
        <w:bottom w:val="none" w:sz="0" w:space="0" w:color="auto"/>
        <w:right w:val="none" w:sz="0" w:space="0" w:color="auto"/>
      </w:divBdr>
    </w:div>
    <w:div w:id="1991051658">
      <w:bodyDiv w:val="1"/>
      <w:marLeft w:val="0"/>
      <w:marRight w:val="0"/>
      <w:marTop w:val="0"/>
      <w:marBottom w:val="0"/>
      <w:divBdr>
        <w:top w:val="none" w:sz="0" w:space="0" w:color="auto"/>
        <w:left w:val="none" w:sz="0" w:space="0" w:color="auto"/>
        <w:bottom w:val="none" w:sz="0" w:space="0" w:color="auto"/>
        <w:right w:val="none" w:sz="0" w:space="0" w:color="auto"/>
      </w:divBdr>
    </w:div>
    <w:div w:id="1993367674">
      <w:bodyDiv w:val="1"/>
      <w:marLeft w:val="0"/>
      <w:marRight w:val="0"/>
      <w:marTop w:val="0"/>
      <w:marBottom w:val="0"/>
      <w:divBdr>
        <w:top w:val="none" w:sz="0" w:space="0" w:color="auto"/>
        <w:left w:val="none" w:sz="0" w:space="0" w:color="auto"/>
        <w:bottom w:val="none" w:sz="0" w:space="0" w:color="auto"/>
        <w:right w:val="none" w:sz="0" w:space="0" w:color="auto"/>
      </w:divBdr>
    </w:div>
    <w:div w:id="1993944699">
      <w:bodyDiv w:val="1"/>
      <w:marLeft w:val="0"/>
      <w:marRight w:val="0"/>
      <w:marTop w:val="0"/>
      <w:marBottom w:val="0"/>
      <w:divBdr>
        <w:top w:val="none" w:sz="0" w:space="0" w:color="auto"/>
        <w:left w:val="none" w:sz="0" w:space="0" w:color="auto"/>
        <w:bottom w:val="none" w:sz="0" w:space="0" w:color="auto"/>
        <w:right w:val="none" w:sz="0" w:space="0" w:color="auto"/>
      </w:divBdr>
    </w:div>
    <w:div w:id="1994213358">
      <w:bodyDiv w:val="1"/>
      <w:marLeft w:val="0"/>
      <w:marRight w:val="0"/>
      <w:marTop w:val="0"/>
      <w:marBottom w:val="0"/>
      <w:divBdr>
        <w:top w:val="none" w:sz="0" w:space="0" w:color="auto"/>
        <w:left w:val="none" w:sz="0" w:space="0" w:color="auto"/>
        <w:bottom w:val="none" w:sz="0" w:space="0" w:color="auto"/>
        <w:right w:val="none" w:sz="0" w:space="0" w:color="auto"/>
      </w:divBdr>
    </w:div>
    <w:div w:id="1994799136">
      <w:bodyDiv w:val="1"/>
      <w:marLeft w:val="0"/>
      <w:marRight w:val="0"/>
      <w:marTop w:val="0"/>
      <w:marBottom w:val="0"/>
      <w:divBdr>
        <w:top w:val="none" w:sz="0" w:space="0" w:color="auto"/>
        <w:left w:val="none" w:sz="0" w:space="0" w:color="auto"/>
        <w:bottom w:val="none" w:sz="0" w:space="0" w:color="auto"/>
        <w:right w:val="none" w:sz="0" w:space="0" w:color="auto"/>
      </w:divBdr>
    </w:div>
    <w:div w:id="1994941260">
      <w:bodyDiv w:val="1"/>
      <w:marLeft w:val="0"/>
      <w:marRight w:val="0"/>
      <w:marTop w:val="0"/>
      <w:marBottom w:val="0"/>
      <w:divBdr>
        <w:top w:val="none" w:sz="0" w:space="0" w:color="auto"/>
        <w:left w:val="none" w:sz="0" w:space="0" w:color="auto"/>
        <w:bottom w:val="none" w:sz="0" w:space="0" w:color="auto"/>
        <w:right w:val="none" w:sz="0" w:space="0" w:color="auto"/>
      </w:divBdr>
    </w:div>
    <w:div w:id="1995791551">
      <w:bodyDiv w:val="1"/>
      <w:marLeft w:val="0"/>
      <w:marRight w:val="0"/>
      <w:marTop w:val="0"/>
      <w:marBottom w:val="0"/>
      <w:divBdr>
        <w:top w:val="none" w:sz="0" w:space="0" w:color="auto"/>
        <w:left w:val="none" w:sz="0" w:space="0" w:color="auto"/>
        <w:bottom w:val="none" w:sz="0" w:space="0" w:color="auto"/>
        <w:right w:val="none" w:sz="0" w:space="0" w:color="auto"/>
      </w:divBdr>
    </w:div>
    <w:div w:id="1996300670">
      <w:bodyDiv w:val="1"/>
      <w:marLeft w:val="0"/>
      <w:marRight w:val="0"/>
      <w:marTop w:val="0"/>
      <w:marBottom w:val="0"/>
      <w:divBdr>
        <w:top w:val="none" w:sz="0" w:space="0" w:color="auto"/>
        <w:left w:val="none" w:sz="0" w:space="0" w:color="auto"/>
        <w:bottom w:val="none" w:sz="0" w:space="0" w:color="auto"/>
        <w:right w:val="none" w:sz="0" w:space="0" w:color="auto"/>
      </w:divBdr>
    </w:div>
    <w:div w:id="1997683301">
      <w:bodyDiv w:val="1"/>
      <w:marLeft w:val="0"/>
      <w:marRight w:val="0"/>
      <w:marTop w:val="0"/>
      <w:marBottom w:val="0"/>
      <w:divBdr>
        <w:top w:val="none" w:sz="0" w:space="0" w:color="auto"/>
        <w:left w:val="none" w:sz="0" w:space="0" w:color="auto"/>
        <w:bottom w:val="none" w:sz="0" w:space="0" w:color="auto"/>
        <w:right w:val="none" w:sz="0" w:space="0" w:color="auto"/>
      </w:divBdr>
    </w:div>
    <w:div w:id="1998419141">
      <w:bodyDiv w:val="1"/>
      <w:marLeft w:val="0"/>
      <w:marRight w:val="0"/>
      <w:marTop w:val="0"/>
      <w:marBottom w:val="0"/>
      <w:divBdr>
        <w:top w:val="none" w:sz="0" w:space="0" w:color="auto"/>
        <w:left w:val="none" w:sz="0" w:space="0" w:color="auto"/>
        <w:bottom w:val="none" w:sz="0" w:space="0" w:color="auto"/>
        <w:right w:val="none" w:sz="0" w:space="0" w:color="auto"/>
      </w:divBdr>
    </w:div>
    <w:div w:id="1998849041">
      <w:bodyDiv w:val="1"/>
      <w:marLeft w:val="0"/>
      <w:marRight w:val="0"/>
      <w:marTop w:val="0"/>
      <w:marBottom w:val="0"/>
      <w:divBdr>
        <w:top w:val="none" w:sz="0" w:space="0" w:color="auto"/>
        <w:left w:val="none" w:sz="0" w:space="0" w:color="auto"/>
        <w:bottom w:val="none" w:sz="0" w:space="0" w:color="auto"/>
        <w:right w:val="none" w:sz="0" w:space="0" w:color="auto"/>
      </w:divBdr>
    </w:div>
    <w:div w:id="1999458401">
      <w:bodyDiv w:val="1"/>
      <w:marLeft w:val="0"/>
      <w:marRight w:val="0"/>
      <w:marTop w:val="0"/>
      <w:marBottom w:val="0"/>
      <w:divBdr>
        <w:top w:val="none" w:sz="0" w:space="0" w:color="auto"/>
        <w:left w:val="none" w:sz="0" w:space="0" w:color="auto"/>
        <w:bottom w:val="none" w:sz="0" w:space="0" w:color="auto"/>
        <w:right w:val="none" w:sz="0" w:space="0" w:color="auto"/>
      </w:divBdr>
    </w:div>
    <w:div w:id="2000958356">
      <w:bodyDiv w:val="1"/>
      <w:marLeft w:val="0"/>
      <w:marRight w:val="0"/>
      <w:marTop w:val="0"/>
      <w:marBottom w:val="0"/>
      <w:divBdr>
        <w:top w:val="none" w:sz="0" w:space="0" w:color="auto"/>
        <w:left w:val="none" w:sz="0" w:space="0" w:color="auto"/>
        <w:bottom w:val="none" w:sz="0" w:space="0" w:color="auto"/>
        <w:right w:val="none" w:sz="0" w:space="0" w:color="auto"/>
      </w:divBdr>
    </w:div>
    <w:div w:id="2002197087">
      <w:bodyDiv w:val="1"/>
      <w:marLeft w:val="0"/>
      <w:marRight w:val="0"/>
      <w:marTop w:val="0"/>
      <w:marBottom w:val="0"/>
      <w:divBdr>
        <w:top w:val="none" w:sz="0" w:space="0" w:color="auto"/>
        <w:left w:val="none" w:sz="0" w:space="0" w:color="auto"/>
        <w:bottom w:val="none" w:sz="0" w:space="0" w:color="auto"/>
        <w:right w:val="none" w:sz="0" w:space="0" w:color="auto"/>
      </w:divBdr>
    </w:div>
    <w:div w:id="2002736808">
      <w:bodyDiv w:val="1"/>
      <w:marLeft w:val="0"/>
      <w:marRight w:val="0"/>
      <w:marTop w:val="0"/>
      <w:marBottom w:val="0"/>
      <w:divBdr>
        <w:top w:val="none" w:sz="0" w:space="0" w:color="auto"/>
        <w:left w:val="none" w:sz="0" w:space="0" w:color="auto"/>
        <w:bottom w:val="none" w:sz="0" w:space="0" w:color="auto"/>
        <w:right w:val="none" w:sz="0" w:space="0" w:color="auto"/>
      </w:divBdr>
    </w:div>
    <w:div w:id="2005012724">
      <w:bodyDiv w:val="1"/>
      <w:marLeft w:val="0"/>
      <w:marRight w:val="0"/>
      <w:marTop w:val="0"/>
      <w:marBottom w:val="0"/>
      <w:divBdr>
        <w:top w:val="none" w:sz="0" w:space="0" w:color="auto"/>
        <w:left w:val="none" w:sz="0" w:space="0" w:color="auto"/>
        <w:bottom w:val="none" w:sz="0" w:space="0" w:color="auto"/>
        <w:right w:val="none" w:sz="0" w:space="0" w:color="auto"/>
      </w:divBdr>
    </w:div>
    <w:div w:id="2005425625">
      <w:bodyDiv w:val="1"/>
      <w:marLeft w:val="0"/>
      <w:marRight w:val="0"/>
      <w:marTop w:val="0"/>
      <w:marBottom w:val="0"/>
      <w:divBdr>
        <w:top w:val="none" w:sz="0" w:space="0" w:color="auto"/>
        <w:left w:val="none" w:sz="0" w:space="0" w:color="auto"/>
        <w:bottom w:val="none" w:sz="0" w:space="0" w:color="auto"/>
        <w:right w:val="none" w:sz="0" w:space="0" w:color="auto"/>
      </w:divBdr>
    </w:div>
    <w:div w:id="2007394326">
      <w:bodyDiv w:val="1"/>
      <w:marLeft w:val="0"/>
      <w:marRight w:val="0"/>
      <w:marTop w:val="0"/>
      <w:marBottom w:val="0"/>
      <w:divBdr>
        <w:top w:val="none" w:sz="0" w:space="0" w:color="auto"/>
        <w:left w:val="none" w:sz="0" w:space="0" w:color="auto"/>
        <w:bottom w:val="none" w:sz="0" w:space="0" w:color="auto"/>
        <w:right w:val="none" w:sz="0" w:space="0" w:color="auto"/>
      </w:divBdr>
    </w:div>
    <w:div w:id="2007901090">
      <w:bodyDiv w:val="1"/>
      <w:marLeft w:val="0"/>
      <w:marRight w:val="0"/>
      <w:marTop w:val="0"/>
      <w:marBottom w:val="0"/>
      <w:divBdr>
        <w:top w:val="none" w:sz="0" w:space="0" w:color="auto"/>
        <w:left w:val="none" w:sz="0" w:space="0" w:color="auto"/>
        <w:bottom w:val="none" w:sz="0" w:space="0" w:color="auto"/>
        <w:right w:val="none" w:sz="0" w:space="0" w:color="auto"/>
      </w:divBdr>
    </w:div>
    <w:div w:id="2009359102">
      <w:bodyDiv w:val="1"/>
      <w:marLeft w:val="0"/>
      <w:marRight w:val="0"/>
      <w:marTop w:val="0"/>
      <w:marBottom w:val="0"/>
      <w:divBdr>
        <w:top w:val="none" w:sz="0" w:space="0" w:color="auto"/>
        <w:left w:val="none" w:sz="0" w:space="0" w:color="auto"/>
        <w:bottom w:val="none" w:sz="0" w:space="0" w:color="auto"/>
        <w:right w:val="none" w:sz="0" w:space="0" w:color="auto"/>
      </w:divBdr>
    </w:div>
    <w:div w:id="2009676982">
      <w:bodyDiv w:val="1"/>
      <w:marLeft w:val="0"/>
      <w:marRight w:val="0"/>
      <w:marTop w:val="0"/>
      <w:marBottom w:val="0"/>
      <w:divBdr>
        <w:top w:val="none" w:sz="0" w:space="0" w:color="auto"/>
        <w:left w:val="none" w:sz="0" w:space="0" w:color="auto"/>
        <w:bottom w:val="none" w:sz="0" w:space="0" w:color="auto"/>
        <w:right w:val="none" w:sz="0" w:space="0" w:color="auto"/>
      </w:divBdr>
    </w:div>
    <w:div w:id="2010056030">
      <w:bodyDiv w:val="1"/>
      <w:marLeft w:val="0"/>
      <w:marRight w:val="0"/>
      <w:marTop w:val="0"/>
      <w:marBottom w:val="0"/>
      <w:divBdr>
        <w:top w:val="none" w:sz="0" w:space="0" w:color="auto"/>
        <w:left w:val="none" w:sz="0" w:space="0" w:color="auto"/>
        <w:bottom w:val="none" w:sz="0" w:space="0" w:color="auto"/>
        <w:right w:val="none" w:sz="0" w:space="0" w:color="auto"/>
      </w:divBdr>
    </w:div>
    <w:div w:id="2011441325">
      <w:bodyDiv w:val="1"/>
      <w:marLeft w:val="0"/>
      <w:marRight w:val="0"/>
      <w:marTop w:val="0"/>
      <w:marBottom w:val="0"/>
      <w:divBdr>
        <w:top w:val="none" w:sz="0" w:space="0" w:color="auto"/>
        <w:left w:val="none" w:sz="0" w:space="0" w:color="auto"/>
        <w:bottom w:val="none" w:sz="0" w:space="0" w:color="auto"/>
        <w:right w:val="none" w:sz="0" w:space="0" w:color="auto"/>
      </w:divBdr>
    </w:div>
    <w:div w:id="2012173806">
      <w:bodyDiv w:val="1"/>
      <w:marLeft w:val="0"/>
      <w:marRight w:val="0"/>
      <w:marTop w:val="0"/>
      <w:marBottom w:val="0"/>
      <w:divBdr>
        <w:top w:val="none" w:sz="0" w:space="0" w:color="auto"/>
        <w:left w:val="none" w:sz="0" w:space="0" w:color="auto"/>
        <w:bottom w:val="none" w:sz="0" w:space="0" w:color="auto"/>
        <w:right w:val="none" w:sz="0" w:space="0" w:color="auto"/>
      </w:divBdr>
    </w:div>
    <w:div w:id="2012248761">
      <w:bodyDiv w:val="1"/>
      <w:marLeft w:val="0"/>
      <w:marRight w:val="0"/>
      <w:marTop w:val="0"/>
      <w:marBottom w:val="0"/>
      <w:divBdr>
        <w:top w:val="none" w:sz="0" w:space="0" w:color="auto"/>
        <w:left w:val="none" w:sz="0" w:space="0" w:color="auto"/>
        <w:bottom w:val="none" w:sz="0" w:space="0" w:color="auto"/>
        <w:right w:val="none" w:sz="0" w:space="0" w:color="auto"/>
      </w:divBdr>
    </w:div>
    <w:div w:id="2013213765">
      <w:bodyDiv w:val="1"/>
      <w:marLeft w:val="0"/>
      <w:marRight w:val="0"/>
      <w:marTop w:val="0"/>
      <w:marBottom w:val="0"/>
      <w:divBdr>
        <w:top w:val="none" w:sz="0" w:space="0" w:color="auto"/>
        <w:left w:val="none" w:sz="0" w:space="0" w:color="auto"/>
        <w:bottom w:val="none" w:sz="0" w:space="0" w:color="auto"/>
        <w:right w:val="none" w:sz="0" w:space="0" w:color="auto"/>
      </w:divBdr>
    </w:div>
    <w:div w:id="2013215018">
      <w:bodyDiv w:val="1"/>
      <w:marLeft w:val="0"/>
      <w:marRight w:val="0"/>
      <w:marTop w:val="0"/>
      <w:marBottom w:val="0"/>
      <w:divBdr>
        <w:top w:val="none" w:sz="0" w:space="0" w:color="auto"/>
        <w:left w:val="none" w:sz="0" w:space="0" w:color="auto"/>
        <w:bottom w:val="none" w:sz="0" w:space="0" w:color="auto"/>
        <w:right w:val="none" w:sz="0" w:space="0" w:color="auto"/>
      </w:divBdr>
    </w:div>
    <w:div w:id="2013411416">
      <w:bodyDiv w:val="1"/>
      <w:marLeft w:val="0"/>
      <w:marRight w:val="0"/>
      <w:marTop w:val="0"/>
      <w:marBottom w:val="0"/>
      <w:divBdr>
        <w:top w:val="none" w:sz="0" w:space="0" w:color="auto"/>
        <w:left w:val="none" w:sz="0" w:space="0" w:color="auto"/>
        <w:bottom w:val="none" w:sz="0" w:space="0" w:color="auto"/>
        <w:right w:val="none" w:sz="0" w:space="0" w:color="auto"/>
      </w:divBdr>
    </w:div>
    <w:div w:id="2014524005">
      <w:bodyDiv w:val="1"/>
      <w:marLeft w:val="0"/>
      <w:marRight w:val="0"/>
      <w:marTop w:val="0"/>
      <w:marBottom w:val="0"/>
      <w:divBdr>
        <w:top w:val="none" w:sz="0" w:space="0" w:color="auto"/>
        <w:left w:val="none" w:sz="0" w:space="0" w:color="auto"/>
        <w:bottom w:val="none" w:sz="0" w:space="0" w:color="auto"/>
        <w:right w:val="none" w:sz="0" w:space="0" w:color="auto"/>
      </w:divBdr>
    </w:div>
    <w:div w:id="2015568599">
      <w:bodyDiv w:val="1"/>
      <w:marLeft w:val="0"/>
      <w:marRight w:val="0"/>
      <w:marTop w:val="0"/>
      <w:marBottom w:val="0"/>
      <w:divBdr>
        <w:top w:val="none" w:sz="0" w:space="0" w:color="auto"/>
        <w:left w:val="none" w:sz="0" w:space="0" w:color="auto"/>
        <w:bottom w:val="none" w:sz="0" w:space="0" w:color="auto"/>
        <w:right w:val="none" w:sz="0" w:space="0" w:color="auto"/>
      </w:divBdr>
    </w:div>
    <w:div w:id="2017271225">
      <w:bodyDiv w:val="1"/>
      <w:marLeft w:val="0"/>
      <w:marRight w:val="0"/>
      <w:marTop w:val="0"/>
      <w:marBottom w:val="0"/>
      <w:divBdr>
        <w:top w:val="none" w:sz="0" w:space="0" w:color="auto"/>
        <w:left w:val="none" w:sz="0" w:space="0" w:color="auto"/>
        <w:bottom w:val="none" w:sz="0" w:space="0" w:color="auto"/>
        <w:right w:val="none" w:sz="0" w:space="0" w:color="auto"/>
      </w:divBdr>
    </w:div>
    <w:div w:id="2017538271">
      <w:bodyDiv w:val="1"/>
      <w:marLeft w:val="0"/>
      <w:marRight w:val="0"/>
      <w:marTop w:val="0"/>
      <w:marBottom w:val="0"/>
      <w:divBdr>
        <w:top w:val="none" w:sz="0" w:space="0" w:color="auto"/>
        <w:left w:val="none" w:sz="0" w:space="0" w:color="auto"/>
        <w:bottom w:val="none" w:sz="0" w:space="0" w:color="auto"/>
        <w:right w:val="none" w:sz="0" w:space="0" w:color="auto"/>
      </w:divBdr>
    </w:div>
    <w:div w:id="2019041614">
      <w:bodyDiv w:val="1"/>
      <w:marLeft w:val="0"/>
      <w:marRight w:val="0"/>
      <w:marTop w:val="0"/>
      <w:marBottom w:val="0"/>
      <w:divBdr>
        <w:top w:val="none" w:sz="0" w:space="0" w:color="auto"/>
        <w:left w:val="none" w:sz="0" w:space="0" w:color="auto"/>
        <w:bottom w:val="none" w:sz="0" w:space="0" w:color="auto"/>
        <w:right w:val="none" w:sz="0" w:space="0" w:color="auto"/>
      </w:divBdr>
    </w:div>
    <w:div w:id="2019043630">
      <w:bodyDiv w:val="1"/>
      <w:marLeft w:val="0"/>
      <w:marRight w:val="0"/>
      <w:marTop w:val="0"/>
      <w:marBottom w:val="0"/>
      <w:divBdr>
        <w:top w:val="none" w:sz="0" w:space="0" w:color="auto"/>
        <w:left w:val="none" w:sz="0" w:space="0" w:color="auto"/>
        <w:bottom w:val="none" w:sz="0" w:space="0" w:color="auto"/>
        <w:right w:val="none" w:sz="0" w:space="0" w:color="auto"/>
      </w:divBdr>
    </w:div>
    <w:div w:id="2020420862">
      <w:bodyDiv w:val="1"/>
      <w:marLeft w:val="0"/>
      <w:marRight w:val="0"/>
      <w:marTop w:val="0"/>
      <w:marBottom w:val="0"/>
      <w:divBdr>
        <w:top w:val="none" w:sz="0" w:space="0" w:color="auto"/>
        <w:left w:val="none" w:sz="0" w:space="0" w:color="auto"/>
        <w:bottom w:val="none" w:sz="0" w:space="0" w:color="auto"/>
        <w:right w:val="none" w:sz="0" w:space="0" w:color="auto"/>
      </w:divBdr>
    </w:div>
    <w:div w:id="2020692377">
      <w:bodyDiv w:val="1"/>
      <w:marLeft w:val="0"/>
      <w:marRight w:val="0"/>
      <w:marTop w:val="0"/>
      <w:marBottom w:val="0"/>
      <w:divBdr>
        <w:top w:val="none" w:sz="0" w:space="0" w:color="auto"/>
        <w:left w:val="none" w:sz="0" w:space="0" w:color="auto"/>
        <w:bottom w:val="none" w:sz="0" w:space="0" w:color="auto"/>
        <w:right w:val="none" w:sz="0" w:space="0" w:color="auto"/>
      </w:divBdr>
    </w:div>
    <w:div w:id="2021003575">
      <w:bodyDiv w:val="1"/>
      <w:marLeft w:val="0"/>
      <w:marRight w:val="0"/>
      <w:marTop w:val="0"/>
      <w:marBottom w:val="0"/>
      <w:divBdr>
        <w:top w:val="none" w:sz="0" w:space="0" w:color="auto"/>
        <w:left w:val="none" w:sz="0" w:space="0" w:color="auto"/>
        <w:bottom w:val="none" w:sz="0" w:space="0" w:color="auto"/>
        <w:right w:val="none" w:sz="0" w:space="0" w:color="auto"/>
      </w:divBdr>
    </w:div>
    <w:div w:id="2021616195">
      <w:bodyDiv w:val="1"/>
      <w:marLeft w:val="0"/>
      <w:marRight w:val="0"/>
      <w:marTop w:val="0"/>
      <w:marBottom w:val="0"/>
      <w:divBdr>
        <w:top w:val="none" w:sz="0" w:space="0" w:color="auto"/>
        <w:left w:val="none" w:sz="0" w:space="0" w:color="auto"/>
        <w:bottom w:val="none" w:sz="0" w:space="0" w:color="auto"/>
        <w:right w:val="none" w:sz="0" w:space="0" w:color="auto"/>
      </w:divBdr>
    </w:div>
    <w:div w:id="2021813357">
      <w:bodyDiv w:val="1"/>
      <w:marLeft w:val="0"/>
      <w:marRight w:val="0"/>
      <w:marTop w:val="0"/>
      <w:marBottom w:val="0"/>
      <w:divBdr>
        <w:top w:val="none" w:sz="0" w:space="0" w:color="auto"/>
        <w:left w:val="none" w:sz="0" w:space="0" w:color="auto"/>
        <w:bottom w:val="none" w:sz="0" w:space="0" w:color="auto"/>
        <w:right w:val="none" w:sz="0" w:space="0" w:color="auto"/>
      </w:divBdr>
    </w:div>
    <w:div w:id="2022391285">
      <w:bodyDiv w:val="1"/>
      <w:marLeft w:val="0"/>
      <w:marRight w:val="0"/>
      <w:marTop w:val="0"/>
      <w:marBottom w:val="0"/>
      <w:divBdr>
        <w:top w:val="none" w:sz="0" w:space="0" w:color="auto"/>
        <w:left w:val="none" w:sz="0" w:space="0" w:color="auto"/>
        <w:bottom w:val="none" w:sz="0" w:space="0" w:color="auto"/>
        <w:right w:val="none" w:sz="0" w:space="0" w:color="auto"/>
      </w:divBdr>
    </w:div>
    <w:div w:id="2025671566">
      <w:bodyDiv w:val="1"/>
      <w:marLeft w:val="0"/>
      <w:marRight w:val="0"/>
      <w:marTop w:val="0"/>
      <w:marBottom w:val="0"/>
      <w:divBdr>
        <w:top w:val="none" w:sz="0" w:space="0" w:color="auto"/>
        <w:left w:val="none" w:sz="0" w:space="0" w:color="auto"/>
        <w:bottom w:val="none" w:sz="0" w:space="0" w:color="auto"/>
        <w:right w:val="none" w:sz="0" w:space="0" w:color="auto"/>
      </w:divBdr>
    </w:div>
    <w:div w:id="2027321652">
      <w:bodyDiv w:val="1"/>
      <w:marLeft w:val="0"/>
      <w:marRight w:val="0"/>
      <w:marTop w:val="0"/>
      <w:marBottom w:val="0"/>
      <w:divBdr>
        <w:top w:val="none" w:sz="0" w:space="0" w:color="auto"/>
        <w:left w:val="none" w:sz="0" w:space="0" w:color="auto"/>
        <w:bottom w:val="none" w:sz="0" w:space="0" w:color="auto"/>
        <w:right w:val="none" w:sz="0" w:space="0" w:color="auto"/>
      </w:divBdr>
    </w:div>
    <w:div w:id="2027440174">
      <w:bodyDiv w:val="1"/>
      <w:marLeft w:val="0"/>
      <w:marRight w:val="0"/>
      <w:marTop w:val="0"/>
      <w:marBottom w:val="0"/>
      <w:divBdr>
        <w:top w:val="none" w:sz="0" w:space="0" w:color="auto"/>
        <w:left w:val="none" w:sz="0" w:space="0" w:color="auto"/>
        <w:bottom w:val="none" w:sz="0" w:space="0" w:color="auto"/>
        <w:right w:val="none" w:sz="0" w:space="0" w:color="auto"/>
      </w:divBdr>
    </w:div>
    <w:div w:id="2028676879">
      <w:bodyDiv w:val="1"/>
      <w:marLeft w:val="0"/>
      <w:marRight w:val="0"/>
      <w:marTop w:val="0"/>
      <w:marBottom w:val="0"/>
      <w:divBdr>
        <w:top w:val="none" w:sz="0" w:space="0" w:color="auto"/>
        <w:left w:val="none" w:sz="0" w:space="0" w:color="auto"/>
        <w:bottom w:val="none" w:sz="0" w:space="0" w:color="auto"/>
        <w:right w:val="none" w:sz="0" w:space="0" w:color="auto"/>
      </w:divBdr>
    </w:div>
    <w:div w:id="2028871530">
      <w:bodyDiv w:val="1"/>
      <w:marLeft w:val="0"/>
      <w:marRight w:val="0"/>
      <w:marTop w:val="0"/>
      <w:marBottom w:val="0"/>
      <w:divBdr>
        <w:top w:val="none" w:sz="0" w:space="0" w:color="auto"/>
        <w:left w:val="none" w:sz="0" w:space="0" w:color="auto"/>
        <w:bottom w:val="none" w:sz="0" w:space="0" w:color="auto"/>
        <w:right w:val="none" w:sz="0" w:space="0" w:color="auto"/>
      </w:divBdr>
    </w:div>
    <w:div w:id="2029943344">
      <w:bodyDiv w:val="1"/>
      <w:marLeft w:val="0"/>
      <w:marRight w:val="0"/>
      <w:marTop w:val="0"/>
      <w:marBottom w:val="0"/>
      <w:divBdr>
        <w:top w:val="none" w:sz="0" w:space="0" w:color="auto"/>
        <w:left w:val="none" w:sz="0" w:space="0" w:color="auto"/>
        <w:bottom w:val="none" w:sz="0" w:space="0" w:color="auto"/>
        <w:right w:val="none" w:sz="0" w:space="0" w:color="auto"/>
      </w:divBdr>
    </w:div>
    <w:div w:id="2030639157">
      <w:bodyDiv w:val="1"/>
      <w:marLeft w:val="0"/>
      <w:marRight w:val="0"/>
      <w:marTop w:val="0"/>
      <w:marBottom w:val="0"/>
      <w:divBdr>
        <w:top w:val="none" w:sz="0" w:space="0" w:color="auto"/>
        <w:left w:val="none" w:sz="0" w:space="0" w:color="auto"/>
        <w:bottom w:val="none" w:sz="0" w:space="0" w:color="auto"/>
        <w:right w:val="none" w:sz="0" w:space="0" w:color="auto"/>
      </w:divBdr>
    </w:div>
    <w:div w:id="2030719511">
      <w:bodyDiv w:val="1"/>
      <w:marLeft w:val="0"/>
      <w:marRight w:val="0"/>
      <w:marTop w:val="0"/>
      <w:marBottom w:val="0"/>
      <w:divBdr>
        <w:top w:val="none" w:sz="0" w:space="0" w:color="auto"/>
        <w:left w:val="none" w:sz="0" w:space="0" w:color="auto"/>
        <w:bottom w:val="none" w:sz="0" w:space="0" w:color="auto"/>
        <w:right w:val="none" w:sz="0" w:space="0" w:color="auto"/>
      </w:divBdr>
    </w:div>
    <w:div w:id="2032027650">
      <w:bodyDiv w:val="1"/>
      <w:marLeft w:val="0"/>
      <w:marRight w:val="0"/>
      <w:marTop w:val="0"/>
      <w:marBottom w:val="0"/>
      <w:divBdr>
        <w:top w:val="none" w:sz="0" w:space="0" w:color="auto"/>
        <w:left w:val="none" w:sz="0" w:space="0" w:color="auto"/>
        <w:bottom w:val="none" w:sz="0" w:space="0" w:color="auto"/>
        <w:right w:val="none" w:sz="0" w:space="0" w:color="auto"/>
      </w:divBdr>
    </w:div>
    <w:div w:id="2033409467">
      <w:bodyDiv w:val="1"/>
      <w:marLeft w:val="0"/>
      <w:marRight w:val="0"/>
      <w:marTop w:val="0"/>
      <w:marBottom w:val="0"/>
      <w:divBdr>
        <w:top w:val="none" w:sz="0" w:space="0" w:color="auto"/>
        <w:left w:val="none" w:sz="0" w:space="0" w:color="auto"/>
        <w:bottom w:val="none" w:sz="0" w:space="0" w:color="auto"/>
        <w:right w:val="none" w:sz="0" w:space="0" w:color="auto"/>
      </w:divBdr>
    </w:div>
    <w:div w:id="2035113238">
      <w:bodyDiv w:val="1"/>
      <w:marLeft w:val="0"/>
      <w:marRight w:val="0"/>
      <w:marTop w:val="0"/>
      <w:marBottom w:val="0"/>
      <w:divBdr>
        <w:top w:val="none" w:sz="0" w:space="0" w:color="auto"/>
        <w:left w:val="none" w:sz="0" w:space="0" w:color="auto"/>
        <w:bottom w:val="none" w:sz="0" w:space="0" w:color="auto"/>
        <w:right w:val="none" w:sz="0" w:space="0" w:color="auto"/>
      </w:divBdr>
    </w:div>
    <w:div w:id="2035383681">
      <w:bodyDiv w:val="1"/>
      <w:marLeft w:val="0"/>
      <w:marRight w:val="0"/>
      <w:marTop w:val="0"/>
      <w:marBottom w:val="0"/>
      <w:divBdr>
        <w:top w:val="none" w:sz="0" w:space="0" w:color="auto"/>
        <w:left w:val="none" w:sz="0" w:space="0" w:color="auto"/>
        <w:bottom w:val="none" w:sz="0" w:space="0" w:color="auto"/>
        <w:right w:val="none" w:sz="0" w:space="0" w:color="auto"/>
      </w:divBdr>
    </w:div>
    <w:div w:id="2037778157">
      <w:bodyDiv w:val="1"/>
      <w:marLeft w:val="0"/>
      <w:marRight w:val="0"/>
      <w:marTop w:val="0"/>
      <w:marBottom w:val="0"/>
      <w:divBdr>
        <w:top w:val="none" w:sz="0" w:space="0" w:color="auto"/>
        <w:left w:val="none" w:sz="0" w:space="0" w:color="auto"/>
        <w:bottom w:val="none" w:sz="0" w:space="0" w:color="auto"/>
        <w:right w:val="none" w:sz="0" w:space="0" w:color="auto"/>
      </w:divBdr>
    </w:div>
    <w:div w:id="2039624784">
      <w:bodyDiv w:val="1"/>
      <w:marLeft w:val="0"/>
      <w:marRight w:val="0"/>
      <w:marTop w:val="0"/>
      <w:marBottom w:val="0"/>
      <w:divBdr>
        <w:top w:val="none" w:sz="0" w:space="0" w:color="auto"/>
        <w:left w:val="none" w:sz="0" w:space="0" w:color="auto"/>
        <w:bottom w:val="none" w:sz="0" w:space="0" w:color="auto"/>
        <w:right w:val="none" w:sz="0" w:space="0" w:color="auto"/>
      </w:divBdr>
    </w:div>
    <w:div w:id="2040429126">
      <w:bodyDiv w:val="1"/>
      <w:marLeft w:val="0"/>
      <w:marRight w:val="0"/>
      <w:marTop w:val="0"/>
      <w:marBottom w:val="0"/>
      <w:divBdr>
        <w:top w:val="none" w:sz="0" w:space="0" w:color="auto"/>
        <w:left w:val="none" w:sz="0" w:space="0" w:color="auto"/>
        <w:bottom w:val="none" w:sz="0" w:space="0" w:color="auto"/>
        <w:right w:val="none" w:sz="0" w:space="0" w:color="auto"/>
      </w:divBdr>
    </w:div>
    <w:div w:id="2040667946">
      <w:bodyDiv w:val="1"/>
      <w:marLeft w:val="0"/>
      <w:marRight w:val="0"/>
      <w:marTop w:val="0"/>
      <w:marBottom w:val="0"/>
      <w:divBdr>
        <w:top w:val="none" w:sz="0" w:space="0" w:color="auto"/>
        <w:left w:val="none" w:sz="0" w:space="0" w:color="auto"/>
        <w:bottom w:val="none" w:sz="0" w:space="0" w:color="auto"/>
        <w:right w:val="none" w:sz="0" w:space="0" w:color="auto"/>
      </w:divBdr>
    </w:div>
    <w:div w:id="2041586464">
      <w:bodyDiv w:val="1"/>
      <w:marLeft w:val="0"/>
      <w:marRight w:val="0"/>
      <w:marTop w:val="0"/>
      <w:marBottom w:val="0"/>
      <w:divBdr>
        <w:top w:val="none" w:sz="0" w:space="0" w:color="auto"/>
        <w:left w:val="none" w:sz="0" w:space="0" w:color="auto"/>
        <w:bottom w:val="none" w:sz="0" w:space="0" w:color="auto"/>
        <w:right w:val="none" w:sz="0" w:space="0" w:color="auto"/>
      </w:divBdr>
    </w:div>
    <w:div w:id="2041858482">
      <w:bodyDiv w:val="1"/>
      <w:marLeft w:val="0"/>
      <w:marRight w:val="0"/>
      <w:marTop w:val="0"/>
      <w:marBottom w:val="0"/>
      <w:divBdr>
        <w:top w:val="none" w:sz="0" w:space="0" w:color="auto"/>
        <w:left w:val="none" w:sz="0" w:space="0" w:color="auto"/>
        <w:bottom w:val="none" w:sz="0" w:space="0" w:color="auto"/>
        <w:right w:val="none" w:sz="0" w:space="0" w:color="auto"/>
      </w:divBdr>
    </w:div>
    <w:div w:id="2042053988">
      <w:bodyDiv w:val="1"/>
      <w:marLeft w:val="0"/>
      <w:marRight w:val="0"/>
      <w:marTop w:val="0"/>
      <w:marBottom w:val="0"/>
      <w:divBdr>
        <w:top w:val="none" w:sz="0" w:space="0" w:color="auto"/>
        <w:left w:val="none" w:sz="0" w:space="0" w:color="auto"/>
        <w:bottom w:val="none" w:sz="0" w:space="0" w:color="auto"/>
        <w:right w:val="none" w:sz="0" w:space="0" w:color="auto"/>
      </w:divBdr>
    </w:div>
    <w:div w:id="2043747175">
      <w:bodyDiv w:val="1"/>
      <w:marLeft w:val="0"/>
      <w:marRight w:val="0"/>
      <w:marTop w:val="0"/>
      <w:marBottom w:val="0"/>
      <w:divBdr>
        <w:top w:val="none" w:sz="0" w:space="0" w:color="auto"/>
        <w:left w:val="none" w:sz="0" w:space="0" w:color="auto"/>
        <w:bottom w:val="none" w:sz="0" w:space="0" w:color="auto"/>
        <w:right w:val="none" w:sz="0" w:space="0" w:color="auto"/>
      </w:divBdr>
    </w:div>
    <w:div w:id="2044671912">
      <w:bodyDiv w:val="1"/>
      <w:marLeft w:val="0"/>
      <w:marRight w:val="0"/>
      <w:marTop w:val="0"/>
      <w:marBottom w:val="0"/>
      <w:divBdr>
        <w:top w:val="none" w:sz="0" w:space="0" w:color="auto"/>
        <w:left w:val="none" w:sz="0" w:space="0" w:color="auto"/>
        <w:bottom w:val="none" w:sz="0" w:space="0" w:color="auto"/>
        <w:right w:val="none" w:sz="0" w:space="0" w:color="auto"/>
      </w:divBdr>
    </w:div>
    <w:div w:id="2045323454">
      <w:bodyDiv w:val="1"/>
      <w:marLeft w:val="0"/>
      <w:marRight w:val="0"/>
      <w:marTop w:val="0"/>
      <w:marBottom w:val="0"/>
      <w:divBdr>
        <w:top w:val="none" w:sz="0" w:space="0" w:color="auto"/>
        <w:left w:val="none" w:sz="0" w:space="0" w:color="auto"/>
        <w:bottom w:val="none" w:sz="0" w:space="0" w:color="auto"/>
        <w:right w:val="none" w:sz="0" w:space="0" w:color="auto"/>
      </w:divBdr>
    </w:div>
    <w:div w:id="2046175471">
      <w:bodyDiv w:val="1"/>
      <w:marLeft w:val="0"/>
      <w:marRight w:val="0"/>
      <w:marTop w:val="0"/>
      <w:marBottom w:val="0"/>
      <w:divBdr>
        <w:top w:val="none" w:sz="0" w:space="0" w:color="auto"/>
        <w:left w:val="none" w:sz="0" w:space="0" w:color="auto"/>
        <w:bottom w:val="none" w:sz="0" w:space="0" w:color="auto"/>
        <w:right w:val="none" w:sz="0" w:space="0" w:color="auto"/>
      </w:divBdr>
    </w:div>
    <w:div w:id="2047440183">
      <w:bodyDiv w:val="1"/>
      <w:marLeft w:val="0"/>
      <w:marRight w:val="0"/>
      <w:marTop w:val="0"/>
      <w:marBottom w:val="0"/>
      <w:divBdr>
        <w:top w:val="none" w:sz="0" w:space="0" w:color="auto"/>
        <w:left w:val="none" w:sz="0" w:space="0" w:color="auto"/>
        <w:bottom w:val="none" w:sz="0" w:space="0" w:color="auto"/>
        <w:right w:val="none" w:sz="0" w:space="0" w:color="auto"/>
      </w:divBdr>
    </w:div>
    <w:div w:id="2048752415">
      <w:bodyDiv w:val="1"/>
      <w:marLeft w:val="0"/>
      <w:marRight w:val="0"/>
      <w:marTop w:val="0"/>
      <w:marBottom w:val="0"/>
      <w:divBdr>
        <w:top w:val="none" w:sz="0" w:space="0" w:color="auto"/>
        <w:left w:val="none" w:sz="0" w:space="0" w:color="auto"/>
        <w:bottom w:val="none" w:sz="0" w:space="0" w:color="auto"/>
        <w:right w:val="none" w:sz="0" w:space="0" w:color="auto"/>
      </w:divBdr>
    </w:div>
    <w:div w:id="2049137846">
      <w:bodyDiv w:val="1"/>
      <w:marLeft w:val="0"/>
      <w:marRight w:val="0"/>
      <w:marTop w:val="0"/>
      <w:marBottom w:val="0"/>
      <w:divBdr>
        <w:top w:val="none" w:sz="0" w:space="0" w:color="auto"/>
        <w:left w:val="none" w:sz="0" w:space="0" w:color="auto"/>
        <w:bottom w:val="none" w:sz="0" w:space="0" w:color="auto"/>
        <w:right w:val="none" w:sz="0" w:space="0" w:color="auto"/>
      </w:divBdr>
    </w:div>
    <w:div w:id="2049184375">
      <w:bodyDiv w:val="1"/>
      <w:marLeft w:val="0"/>
      <w:marRight w:val="0"/>
      <w:marTop w:val="0"/>
      <w:marBottom w:val="0"/>
      <w:divBdr>
        <w:top w:val="none" w:sz="0" w:space="0" w:color="auto"/>
        <w:left w:val="none" w:sz="0" w:space="0" w:color="auto"/>
        <w:bottom w:val="none" w:sz="0" w:space="0" w:color="auto"/>
        <w:right w:val="none" w:sz="0" w:space="0" w:color="auto"/>
      </w:divBdr>
    </w:div>
    <w:div w:id="2050034707">
      <w:bodyDiv w:val="1"/>
      <w:marLeft w:val="0"/>
      <w:marRight w:val="0"/>
      <w:marTop w:val="0"/>
      <w:marBottom w:val="0"/>
      <w:divBdr>
        <w:top w:val="none" w:sz="0" w:space="0" w:color="auto"/>
        <w:left w:val="none" w:sz="0" w:space="0" w:color="auto"/>
        <w:bottom w:val="none" w:sz="0" w:space="0" w:color="auto"/>
        <w:right w:val="none" w:sz="0" w:space="0" w:color="auto"/>
      </w:divBdr>
    </w:div>
    <w:div w:id="2050765651">
      <w:bodyDiv w:val="1"/>
      <w:marLeft w:val="0"/>
      <w:marRight w:val="0"/>
      <w:marTop w:val="0"/>
      <w:marBottom w:val="0"/>
      <w:divBdr>
        <w:top w:val="none" w:sz="0" w:space="0" w:color="auto"/>
        <w:left w:val="none" w:sz="0" w:space="0" w:color="auto"/>
        <w:bottom w:val="none" w:sz="0" w:space="0" w:color="auto"/>
        <w:right w:val="none" w:sz="0" w:space="0" w:color="auto"/>
      </w:divBdr>
    </w:div>
    <w:div w:id="2051832032">
      <w:bodyDiv w:val="1"/>
      <w:marLeft w:val="0"/>
      <w:marRight w:val="0"/>
      <w:marTop w:val="0"/>
      <w:marBottom w:val="0"/>
      <w:divBdr>
        <w:top w:val="none" w:sz="0" w:space="0" w:color="auto"/>
        <w:left w:val="none" w:sz="0" w:space="0" w:color="auto"/>
        <w:bottom w:val="none" w:sz="0" w:space="0" w:color="auto"/>
        <w:right w:val="none" w:sz="0" w:space="0" w:color="auto"/>
      </w:divBdr>
    </w:div>
    <w:div w:id="2051875312">
      <w:bodyDiv w:val="1"/>
      <w:marLeft w:val="0"/>
      <w:marRight w:val="0"/>
      <w:marTop w:val="0"/>
      <w:marBottom w:val="0"/>
      <w:divBdr>
        <w:top w:val="none" w:sz="0" w:space="0" w:color="auto"/>
        <w:left w:val="none" w:sz="0" w:space="0" w:color="auto"/>
        <w:bottom w:val="none" w:sz="0" w:space="0" w:color="auto"/>
        <w:right w:val="none" w:sz="0" w:space="0" w:color="auto"/>
      </w:divBdr>
    </w:div>
    <w:div w:id="2052534231">
      <w:bodyDiv w:val="1"/>
      <w:marLeft w:val="0"/>
      <w:marRight w:val="0"/>
      <w:marTop w:val="0"/>
      <w:marBottom w:val="0"/>
      <w:divBdr>
        <w:top w:val="none" w:sz="0" w:space="0" w:color="auto"/>
        <w:left w:val="none" w:sz="0" w:space="0" w:color="auto"/>
        <w:bottom w:val="none" w:sz="0" w:space="0" w:color="auto"/>
        <w:right w:val="none" w:sz="0" w:space="0" w:color="auto"/>
      </w:divBdr>
    </w:div>
    <w:div w:id="2053646819">
      <w:bodyDiv w:val="1"/>
      <w:marLeft w:val="0"/>
      <w:marRight w:val="0"/>
      <w:marTop w:val="0"/>
      <w:marBottom w:val="0"/>
      <w:divBdr>
        <w:top w:val="none" w:sz="0" w:space="0" w:color="auto"/>
        <w:left w:val="none" w:sz="0" w:space="0" w:color="auto"/>
        <w:bottom w:val="none" w:sz="0" w:space="0" w:color="auto"/>
        <w:right w:val="none" w:sz="0" w:space="0" w:color="auto"/>
      </w:divBdr>
    </w:div>
    <w:div w:id="2054499576">
      <w:bodyDiv w:val="1"/>
      <w:marLeft w:val="0"/>
      <w:marRight w:val="0"/>
      <w:marTop w:val="0"/>
      <w:marBottom w:val="0"/>
      <w:divBdr>
        <w:top w:val="none" w:sz="0" w:space="0" w:color="auto"/>
        <w:left w:val="none" w:sz="0" w:space="0" w:color="auto"/>
        <w:bottom w:val="none" w:sz="0" w:space="0" w:color="auto"/>
        <w:right w:val="none" w:sz="0" w:space="0" w:color="auto"/>
      </w:divBdr>
    </w:div>
    <w:div w:id="2054882775">
      <w:bodyDiv w:val="1"/>
      <w:marLeft w:val="0"/>
      <w:marRight w:val="0"/>
      <w:marTop w:val="0"/>
      <w:marBottom w:val="0"/>
      <w:divBdr>
        <w:top w:val="none" w:sz="0" w:space="0" w:color="auto"/>
        <w:left w:val="none" w:sz="0" w:space="0" w:color="auto"/>
        <w:bottom w:val="none" w:sz="0" w:space="0" w:color="auto"/>
        <w:right w:val="none" w:sz="0" w:space="0" w:color="auto"/>
      </w:divBdr>
    </w:div>
    <w:div w:id="2056268739">
      <w:bodyDiv w:val="1"/>
      <w:marLeft w:val="0"/>
      <w:marRight w:val="0"/>
      <w:marTop w:val="0"/>
      <w:marBottom w:val="0"/>
      <w:divBdr>
        <w:top w:val="none" w:sz="0" w:space="0" w:color="auto"/>
        <w:left w:val="none" w:sz="0" w:space="0" w:color="auto"/>
        <w:bottom w:val="none" w:sz="0" w:space="0" w:color="auto"/>
        <w:right w:val="none" w:sz="0" w:space="0" w:color="auto"/>
      </w:divBdr>
    </w:div>
    <w:div w:id="2056350184">
      <w:bodyDiv w:val="1"/>
      <w:marLeft w:val="0"/>
      <w:marRight w:val="0"/>
      <w:marTop w:val="0"/>
      <w:marBottom w:val="0"/>
      <w:divBdr>
        <w:top w:val="none" w:sz="0" w:space="0" w:color="auto"/>
        <w:left w:val="none" w:sz="0" w:space="0" w:color="auto"/>
        <w:bottom w:val="none" w:sz="0" w:space="0" w:color="auto"/>
        <w:right w:val="none" w:sz="0" w:space="0" w:color="auto"/>
      </w:divBdr>
    </w:div>
    <w:div w:id="2056585343">
      <w:bodyDiv w:val="1"/>
      <w:marLeft w:val="0"/>
      <w:marRight w:val="0"/>
      <w:marTop w:val="0"/>
      <w:marBottom w:val="0"/>
      <w:divBdr>
        <w:top w:val="none" w:sz="0" w:space="0" w:color="auto"/>
        <w:left w:val="none" w:sz="0" w:space="0" w:color="auto"/>
        <w:bottom w:val="none" w:sz="0" w:space="0" w:color="auto"/>
        <w:right w:val="none" w:sz="0" w:space="0" w:color="auto"/>
      </w:divBdr>
    </w:div>
    <w:div w:id="2057582126">
      <w:bodyDiv w:val="1"/>
      <w:marLeft w:val="0"/>
      <w:marRight w:val="0"/>
      <w:marTop w:val="0"/>
      <w:marBottom w:val="0"/>
      <w:divBdr>
        <w:top w:val="none" w:sz="0" w:space="0" w:color="auto"/>
        <w:left w:val="none" w:sz="0" w:space="0" w:color="auto"/>
        <w:bottom w:val="none" w:sz="0" w:space="0" w:color="auto"/>
        <w:right w:val="none" w:sz="0" w:space="0" w:color="auto"/>
      </w:divBdr>
    </w:div>
    <w:div w:id="2058238442">
      <w:bodyDiv w:val="1"/>
      <w:marLeft w:val="0"/>
      <w:marRight w:val="0"/>
      <w:marTop w:val="0"/>
      <w:marBottom w:val="0"/>
      <w:divBdr>
        <w:top w:val="none" w:sz="0" w:space="0" w:color="auto"/>
        <w:left w:val="none" w:sz="0" w:space="0" w:color="auto"/>
        <w:bottom w:val="none" w:sz="0" w:space="0" w:color="auto"/>
        <w:right w:val="none" w:sz="0" w:space="0" w:color="auto"/>
      </w:divBdr>
    </w:div>
    <w:div w:id="2058318088">
      <w:bodyDiv w:val="1"/>
      <w:marLeft w:val="0"/>
      <w:marRight w:val="0"/>
      <w:marTop w:val="0"/>
      <w:marBottom w:val="0"/>
      <w:divBdr>
        <w:top w:val="none" w:sz="0" w:space="0" w:color="auto"/>
        <w:left w:val="none" w:sz="0" w:space="0" w:color="auto"/>
        <w:bottom w:val="none" w:sz="0" w:space="0" w:color="auto"/>
        <w:right w:val="none" w:sz="0" w:space="0" w:color="auto"/>
      </w:divBdr>
    </w:div>
    <w:div w:id="2059159972">
      <w:bodyDiv w:val="1"/>
      <w:marLeft w:val="0"/>
      <w:marRight w:val="0"/>
      <w:marTop w:val="0"/>
      <w:marBottom w:val="0"/>
      <w:divBdr>
        <w:top w:val="none" w:sz="0" w:space="0" w:color="auto"/>
        <w:left w:val="none" w:sz="0" w:space="0" w:color="auto"/>
        <w:bottom w:val="none" w:sz="0" w:space="0" w:color="auto"/>
        <w:right w:val="none" w:sz="0" w:space="0" w:color="auto"/>
      </w:divBdr>
    </w:div>
    <w:div w:id="2060474628">
      <w:bodyDiv w:val="1"/>
      <w:marLeft w:val="0"/>
      <w:marRight w:val="0"/>
      <w:marTop w:val="0"/>
      <w:marBottom w:val="0"/>
      <w:divBdr>
        <w:top w:val="none" w:sz="0" w:space="0" w:color="auto"/>
        <w:left w:val="none" w:sz="0" w:space="0" w:color="auto"/>
        <w:bottom w:val="none" w:sz="0" w:space="0" w:color="auto"/>
        <w:right w:val="none" w:sz="0" w:space="0" w:color="auto"/>
      </w:divBdr>
    </w:div>
    <w:div w:id="2061900807">
      <w:bodyDiv w:val="1"/>
      <w:marLeft w:val="0"/>
      <w:marRight w:val="0"/>
      <w:marTop w:val="0"/>
      <w:marBottom w:val="0"/>
      <w:divBdr>
        <w:top w:val="none" w:sz="0" w:space="0" w:color="auto"/>
        <w:left w:val="none" w:sz="0" w:space="0" w:color="auto"/>
        <w:bottom w:val="none" w:sz="0" w:space="0" w:color="auto"/>
        <w:right w:val="none" w:sz="0" w:space="0" w:color="auto"/>
      </w:divBdr>
    </w:div>
    <w:div w:id="2062173250">
      <w:bodyDiv w:val="1"/>
      <w:marLeft w:val="0"/>
      <w:marRight w:val="0"/>
      <w:marTop w:val="0"/>
      <w:marBottom w:val="0"/>
      <w:divBdr>
        <w:top w:val="none" w:sz="0" w:space="0" w:color="auto"/>
        <w:left w:val="none" w:sz="0" w:space="0" w:color="auto"/>
        <w:bottom w:val="none" w:sz="0" w:space="0" w:color="auto"/>
        <w:right w:val="none" w:sz="0" w:space="0" w:color="auto"/>
      </w:divBdr>
    </w:div>
    <w:div w:id="2062437334">
      <w:bodyDiv w:val="1"/>
      <w:marLeft w:val="0"/>
      <w:marRight w:val="0"/>
      <w:marTop w:val="0"/>
      <w:marBottom w:val="0"/>
      <w:divBdr>
        <w:top w:val="none" w:sz="0" w:space="0" w:color="auto"/>
        <w:left w:val="none" w:sz="0" w:space="0" w:color="auto"/>
        <w:bottom w:val="none" w:sz="0" w:space="0" w:color="auto"/>
        <w:right w:val="none" w:sz="0" w:space="0" w:color="auto"/>
      </w:divBdr>
    </w:div>
    <w:div w:id="2064254640">
      <w:bodyDiv w:val="1"/>
      <w:marLeft w:val="0"/>
      <w:marRight w:val="0"/>
      <w:marTop w:val="0"/>
      <w:marBottom w:val="0"/>
      <w:divBdr>
        <w:top w:val="none" w:sz="0" w:space="0" w:color="auto"/>
        <w:left w:val="none" w:sz="0" w:space="0" w:color="auto"/>
        <w:bottom w:val="none" w:sz="0" w:space="0" w:color="auto"/>
        <w:right w:val="none" w:sz="0" w:space="0" w:color="auto"/>
      </w:divBdr>
    </w:div>
    <w:div w:id="2064325155">
      <w:bodyDiv w:val="1"/>
      <w:marLeft w:val="0"/>
      <w:marRight w:val="0"/>
      <w:marTop w:val="0"/>
      <w:marBottom w:val="0"/>
      <w:divBdr>
        <w:top w:val="none" w:sz="0" w:space="0" w:color="auto"/>
        <w:left w:val="none" w:sz="0" w:space="0" w:color="auto"/>
        <w:bottom w:val="none" w:sz="0" w:space="0" w:color="auto"/>
        <w:right w:val="none" w:sz="0" w:space="0" w:color="auto"/>
      </w:divBdr>
    </w:div>
    <w:div w:id="2065136969">
      <w:bodyDiv w:val="1"/>
      <w:marLeft w:val="0"/>
      <w:marRight w:val="0"/>
      <w:marTop w:val="0"/>
      <w:marBottom w:val="0"/>
      <w:divBdr>
        <w:top w:val="none" w:sz="0" w:space="0" w:color="auto"/>
        <w:left w:val="none" w:sz="0" w:space="0" w:color="auto"/>
        <w:bottom w:val="none" w:sz="0" w:space="0" w:color="auto"/>
        <w:right w:val="none" w:sz="0" w:space="0" w:color="auto"/>
      </w:divBdr>
    </w:div>
    <w:div w:id="2066222795">
      <w:bodyDiv w:val="1"/>
      <w:marLeft w:val="0"/>
      <w:marRight w:val="0"/>
      <w:marTop w:val="0"/>
      <w:marBottom w:val="0"/>
      <w:divBdr>
        <w:top w:val="none" w:sz="0" w:space="0" w:color="auto"/>
        <w:left w:val="none" w:sz="0" w:space="0" w:color="auto"/>
        <w:bottom w:val="none" w:sz="0" w:space="0" w:color="auto"/>
        <w:right w:val="none" w:sz="0" w:space="0" w:color="auto"/>
      </w:divBdr>
    </w:div>
    <w:div w:id="2067095661">
      <w:bodyDiv w:val="1"/>
      <w:marLeft w:val="0"/>
      <w:marRight w:val="0"/>
      <w:marTop w:val="0"/>
      <w:marBottom w:val="0"/>
      <w:divBdr>
        <w:top w:val="none" w:sz="0" w:space="0" w:color="auto"/>
        <w:left w:val="none" w:sz="0" w:space="0" w:color="auto"/>
        <w:bottom w:val="none" w:sz="0" w:space="0" w:color="auto"/>
        <w:right w:val="none" w:sz="0" w:space="0" w:color="auto"/>
      </w:divBdr>
    </w:div>
    <w:div w:id="2067869130">
      <w:bodyDiv w:val="1"/>
      <w:marLeft w:val="0"/>
      <w:marRight w:val="0"/>
      <w:marTop w:val="0"/>
      <w:marBottom w:val="0"/>
      <w:divBdr>
        <w:top w:val="none" w:sz="0" w:space="0" w:color="auto"/>
        <w:left w:val="none" w:sz="0" w:space="0" w:color="auto"/>
        <w:bottom w:val="none" w:sz="0" w:space="0" w:color="auto"/>
        <w:right w:val="none" w:sz="0" w:space="0" w:color="auto"/>
      </w:divBdr>
    </w:div>
    <w:div w:id="2069527160">
      <w:bodyDiv w:val="1"/>
      <w:marLeft w:val="0"/>
      <w:marRight w:val="0"/>
      <w:marTop w:val="0"/>
      <w:marBottom w:val="0"/>
      <w:divBdr>
        <w:top w:val="none" w:sz="0" w:space="0" w:color="auto"/>
        <w:left w:val="none" w:sz="0" w:space="0" w:color="auto"/>
        <w:bottom w:val="none" w:sz="0" w:space="0" w:color="auto"/>
        <w:right w:val="none" w:sz="0" w:space="0" w:color="auto"/>
      </w:divBdr>
    </w:div>
    <w:div w:id="2070424076">
      <w:bodyDiv w:val="1"/>
      <w:marLeft w:val="0"/>
      <w:marRight w:val="0"/>
      <w:marTop w:val="0"/>
      <w:marBottom w:val="0"/>
      <w:divBdr>
        <w:top w:val="none" w:sz="0" w:space="0" w:color="auto"/>
        <w:left w:val="none" w:sz="0" w:space="0" w:color="auto"/>
        <w:bottom w:val="none" w:sz="0" w:space="0" w:color="auto"/>
        <w:right w:val="none" w:sz="0" w:space="0" w:color="auto"/>
      </w:divBdr>
    </w:div>
    <w:div w:id="2073194871">
      <w:bodyDiv w:val="1"/>
      <w:marLeft w:val="0"/>
      <w:marRight w:val="0"/>
      <w:marTop w:val="0"/>
      <w:marBottom w:val="0"/>
      <w:divBdr>
        <w:top w:val="none" w:sz="0" w:space="0" w:color="auto"/>
        <w:left w:val="none" w:sz="0" w:space="0" w:color="auto"/>
        <w:bottom w:val="none" w:sz="0" w:space="0" w:color="auto"/>
        <w:right w:val="none" w:sz="0" w:space="0" w:color="auto"/>
      </w:divBdr>
    </w:div>
    <w:div w:id="2073232677">
      <w:bodyDiv w:val="1"/>
      <w:marLeft w:val="0"/>
      <w:marRight w:val="0"/>
      <w:marTop w:val="0"/>
      <w:marBottom w:val="0"/>
      <w:divBdr>
        <w:top w:val="none" w:sz="0" w:space="0" w:color="auto"/>
        <w:left w:val="none" w:sz="0" w:space="0" w:color="auto"/>
        <w:bottom w:val="none" w:sz="0" w:space="0" w:color="auto"/>
        <w:right w:val="none" w:sz="0" w:space="0" w:color="auto"/>
      </w:divBdr>
    </w:div>
    <w:div w:id="2073389074">
      <w:bodyDiv w:val="1"/>
      <w:marLeft w:val="0"/>
      <w:marRight w:val="0"/>
      <w:marTop w:val="0"/>
      <w:marBottom w:val="0"/>
      <w:divBdr>
        <w:top w:val="none" w:sz="0" w:space="0" w:color="auto"/>
        <w:left w:val="none" w:sz="0" w:space="0" w:color="auto"/>
        <w:bottom w:val="none" w:sz="0" w:space="0" w:color="auto"/>
        <w:right w:val="none" w:sz="0" w:space="0" w:color="auto"/>
      </w:divBdr>
    </w:div>
    <w:div w:id="2073459687">
      <w:bodyDiv w:val="1"/>
      <w:marLeft w:val="0"/>
      <w:marRight w:val="0"/>
      <w:marTop w:val="0"/>
      <w:marBottom w:val="0"/>
      <w:divBdr>
        <w:top w:val="none" w:sz="0" w:space="0" w:color="auto"/>
        <w:left w:val="none" w:sz="0" w:space="0" w:color="auto"/>
        <w:bottom w:val="none" w:sz="0" w:space="0" w:color="auto"/>
        <w:right w:val="none" w:sz="0" w:space="0" w:color="auto"/>
      </w:divBdr>
    </w:div>
    <w:div w:id="2073919245">
      <w:bodyDiv w:val="1"/>
      <w:marLeft w:val="0"/>
      <w:marRight w:val="0"/>
      <w:marTop w:val="0"/>
      <w:marBottom w:val="0"/>
      <w:divBdr>
        <w:top w:val="none" w:sz="0" w:space="0" w:color="auto"/>
        <w:left w:val="none" w:sz="0" w:space="0" w:color="auto"/>
        <w:bottom w:val="none" w:sz="0" w:space="0" w:color="auto"/>
        <w:right w:val="none" w:sz="0" w:space="0" w:color="auto"/>
      </w:divBdr>
    </w:div>
    <w:div w:id="2075542580">
      <w:bodyDiv w:val="1"/>
      <w:marLeft w:val="0"/>
      <w:marRight w:val="0"/>
      <w:marTop w:val="0"/>
      <w:marBottom w:val="0"/>
      <w:divBdr>
        <w:top w:val="none" w:sz="0" w:space="0" w:color="auto"/>
        <w:left w:val="none" w:sz="0" w:space="0" w:color="auto"/>
        <w:bottom w:val="none" w:sz="0" w:space="0" w:color="auto"/>
        <w:right w:val="none" w:sz="0" w:space="0" w:color="auto"/>
      </w:divBdr>
    </w:div>
    <w:div w:id="2076587553">
      <w:bodyDiv w:val="1"/>
      <w:marLeft w:val="0"/>
      <w:marRight w:val="0"/>
      <w:marTop w:val="0"/>
      <w:marBottom w:val="0"/>
      <w:divBdr>
        <w:top w:val="none" w:sz="0" w:space="0" w:color="auto"/>
        <w:left w:val="none" w:sz="0" w:space="0" w:color="auto"/>
        <w:bottom w:val="none" w:sz="0" w:space="0" w:color="auto"/>
        <w:right w:val="none" w:sz="0" w:space="0" w:color="auto"/>
      </w:divBdr>
    </w:div>
    <w:div w:id="2078086962">
      <w:bodyDiv w:val="1"/>
      <w:marLeft w:val="0"/>
      <w:marRight w:val="0"/>
      <w:marTop w:val="0"/>
      <w:marBottom w:val="0"/>
      <w:divBdr>
        <w:top w:val="none" w:sz="0" w:space="0" w:color="auto"/>
        <w:left w:val="none" w:sz="0" w:space="0" w:color="auto"/>
        <w:bottom w:val="none" w:sz="0" w:space="0" w:color="auto"/>
        <w:right w:val="none" w:sz="0" w:space="0" w:color="auto"/>
      </w:divBdr>
    </w:div>
    <w:div w:id="2078628574">
      <w:bodyDiv w:val="1"/>
      <w:marLeft w:val="0"/>
      <w:marRight w:val="0"/>
      <w:marTop w:val="0"/>
      <w:marBottom w:val="0"/>
      <w:divBdr>
        <w:top w:val="none" w:sz="0" w:space="0" w:color="auto"/>
        <w:left w:val="none" w:sz="0" w:space="0" w:color="auto"/>
        <w:bottom w:val="none" w:sz="0" w:space="0" w:color="auto"/>
        <w:right w:val="none" w:sz="0" w:space="0" w:color="auto"/>
      </w:divBdr>
    </w:div>
    <w:div w:id="2079203572">
      <w:bodyDiv w:val="1"/>
      <w:marLeft w:val="0"/>
      <w:marRight w:val="0"/>
      <w:marTop w:val="0"/>
      <w:marBottom w:val="0"/>
      <w:divBdr>
        <w:top w:val="none" w:sz="0" w:space="0" w:color="auto"/>
        <w:left w:val="none" w:sz="0" w:space="0" w:color="auto"/>
        <w:bottom w:val="none" w:sz="0" w:space="0" w:color="auto"/>
        <w:right w:val="none" w:sz="0" w:space="0" w:color="auto"/>
      </w:divBdr>
    </w:div>
    <w:div w:id="2079546167">
      <w:bodyDiv w:val="1"/>
      <w:marLeft w:val="0"/>
      <w:marRight w:val="0"/>
      <w:marTop w:val="0"/>
      <w:marBottom w:val="0"/>
      <w:divBdr>
        <w:top w:val="none" w:sz="0" w:space="0" w:color="auto"/>
        <w:left w:val="none" w:sz="0" w:space="0" w:color="auto"/>
        <w:bottom w:val="none" w:sz="0" w:space="0" w:color="auto"/>
        <w:right w:val="none" w:sz="0" w:space="0" w:color="auto"/>
      </w:divBdr>
    </w:div>
    <w:div w:id="2079595935">
      <w:bodyDiv w:val="1"/>
      <w:marLeft w:val="0"/>
      <w:marRight w:val="0"/>
      <w:marTop w:val="0"/>
      <w:marBottom w:val="0"/>
      <w:divBdr>
        <w:top w:val="none" w:sz="0" w:space="0" w:color="auto"/>
        <w:left w:val="none" w:sz="0" w:space="0" w:color="auto"/>
        <w:bottom w:val="none" w:sz="0" w:space="0" w:color="auto"/>
        <w:right w:val="none" w:sz="0" w:space="0" w:color="auto"/>
      </w:divBdr>
    </w:div>
    <w:div w:id="2079935643">
      <w:bodyDiv w:val="1"/>
      <w:marLeft w:val="0"/>
      <w:marRight w:val="0"/>
      <w:marTop w:val="0"/>
      <w:marBottom w:val="0"/>
      <w:divBdr>
        <w:top w:val="none" w:sz="0" w:space="0" w:color="auto"/>
        <w:left w:val="none" w:sz="0" w:space="0" w:color="auto"/>
        <w:bottom w:val="none" w:sz="0" w:space="0" w:color="auto"/>
        <w:right w:val="none" w:sz="0" w:space="0" w:color="auto"/>
      </w:divBdr>
    </w:div>
    <w:div w:id="2080059741">
      <w:bodyDiv w:val="1"/>
      <w:marLeft w:val="0"/>
      <w:marRight w:val="0"/>
      <w:marTop w:val="0"/>
      <w:marBottom w:val="0"/>
      <w:divBdr>
        <w:top w:val="none" w:sz="0" w:space="0" w:color="auto"/>
        <w:left w:val="none" w:sz="0" w:space="0" w:color="auto"/>
        <w:bottom w:val="none" w:sz="0" w:space="0" w:color="auto"/>
        <w:right w:val="none" w:sz="0" w:space="0" w:color="auto"/>
      </w:divBdr>
    </w:div>
    <w:div w:id="2080516060">
      <w:bodyDiv w:val="1"/>
      <w:marLeft w:val="0"/>
      <w:marRight w:val="0"/>
      <w:marTop w:val="0"/>
      <w:marBottom w:val="0"/>
      <w:divBdr>
        <w:top w:val="none" w:sz="0" w:space="0" w:color="auto"/>
        <w:left w:val="none" w:sz="0" w:space="0" w:color="auto"/>
        <w:bottom w:val="none" w:sz="0" w:space="0" w:color="auto"/>
        <w:right w:val="none" w:sz="0" w:space="0" w:color="auto"/>
      </w:divBdr>
    </w:div>
    <w:div w:id="2080595912">
      <w:bodyDiv w:val="1"/>
      <w:marLeft w:val="0"/>
      <w:marRight w:val="0"/>
      <w:marTop w:val="0"/>
      <w:marBottom w:val="0"/>
      <w:divBdr>
        <w:top w:val="none" w:sz="0" w:space="0" w:color="auto"/>
        <w:left w:val="none" w:sz="0" w:space="0" w:color="auto"/>
        <w:bottom w:val="none" w:sz="0" w:space="0" w:color="auto"/>
        <w:right w:val="none" w:sz="0" w:space="0" w:color="auto"/>
      </w:divBdr>
    </w:div>
    <w:div w:id="2081979084">
      <w:bodyDiv w:val="1"/>
      <w:marLeft w:val="0"/>
      <w:marRight w:val="0"/>
      <w:marTop w:val="0"/>
      <w:marBottom w:val="0"/>
      <w:divBdr>
        <w:top w:val="none" w:sz="0" w:space="0" w:color="auto"/>
        <w:left w:val="none" w:sz="0" w:space="0" w:color="auto"/>
        <w:bottom w:val="none" w:sz="0" w:space="0" w:color="auto"/>
        <w:right w:val="none" w:sz="0" w:space="0" w:color="auto"/>
      </w:divBdr>
    </w:div>
    <w:div w:id="2082018982">
      <w:bodyDiv w:val="1"/>
      <w:marLeft w:val="0"/>
      <w:marRight w:val="0"/>
      <w:marTop w:val="0"/>
      <w:marBottom w:val="0"/>
      <w:divBdr>
        <w:top w:val="none" w:sz="0" w:space="0" w:color="auto"/>
        <w:left w:val="none" w:sz="0" w:space="0" w:color="auto"/>
        <w:bottom w:val="none" w:sz="0" w:space="0" w:color="auto"/>
        <w:right w:val="none" w:sz="0" w:space="0" w:color="auto"/>
      </w:divBdr>
    </w:div>
    <w:div w:id="2082168243">
      <w:bodyDiv w:val="1"/>
      <w:marLeft w:val="0"/>
      <w:marRight w:val="0"/>
      <w:marTop w:val="0"/>
      <w:marBottom w:val="0"/>
      <w:divBdr>
        <w:top w:val="none" w:sz="0" w:space="0" w:color="auto"/>
        <w:left w:val="none" w:sz="0" w:space="0" w:color="auto"/>
        <w:bottom w:val="none" w:sz="0" w:space="0" w:color="auto"/>
        <w:right w:val="none" w:sz="0" w:space="0" w:color="auto"/>
      </w:divBdr>
    </w:div>
    <w:div w:id="2082677332">
      <w:bodyDiv w:val="1"/>
      <w:marLeft w:val="0"/>
      <w:marRight w:val="0"/>
      <w:marTop w:val="0"/>
      <w:marBottom w:val="0"/>
      <w:divBdr>
        <w:top w:val="none" w:sz="0" w:space="0" w:color="auto"/>
        <w:left w:val="none" w:sz="0" w:space="0" w:color="auto"/>
        <w:bottom w:val="none" w:sz="0" w:space="0" w:color="auto"/>
        <w:right w:val="none" w:sz="0" w:space="0" w:color="auto"/>
      </w:divBdr>
    </w:div>
    <w:div w:id="2083872583">
      <w:bodyDiv w:val="1"/>
      <w:marLeft w:val="0"/>
      <w:marRight w:val="0"/>
      <w:marTop w:val="0"/>
      <w:marBottom w:val="0"/>
      <w:divBdr>
        <w:top w:val="none" w:sz="0" w:space="0" w:color="auto"/>
        <w:left w:val="none" w:sz="0" w:space="0" w:color="auto"/>
        <w:bottom w:val="none" w:sz="0" w:space="0" w:color="auto"/>
        <w:right w:val="none" w:sz="0" w:space="0" w:color="auto"/>
      </w:divBdr>
    </w:div>
    <w:div w:id="2084797675">
      <w:bodyDiv w:val="1"/>
      <w:marLeft w:val="0"/>
      <w:marRight w:val="0"/>
      <w:marTop w:val="0"/>
      <w:marBottom w:val="0"/>
      <w:divBdr>
        <w:top w:val="none" w:sz="0" w:space="0" w:color="auto"/>
        <w:left w:val="none" w:sz="0" w:space="0" w:color="auto"/>
        <w:bottom w:val="none" w:sz="0" w:space="0" w:color="auto"/>
        <w:right w:val="none" w:sz="0" w:space="0" w:color="auto"/>
      </w:divBdr>
    </w:div>
    <w:div w:id="2084989385">
      <w:bodyDiv w:val="1"/>
      <w:marLeft w:val="0"/>
      <w:marRight w:val="0"/>
      <w:marTop w:val="0"/>
      <w:marBottom w:val="0"/>
      <w:divBdr>
        <w:top w:val="none" w:sz="0" w:space="0" w:color="auto"/>
        <w:left w:val="none" w:sz="0" w:space="0" w:color="auto"/>
        <w:bottom w:val="none" w:sz="0" w:space="0" w:color="auto"/>
        <w:right w:val="none" w:sz="0" w:space="0" w:color="auto"/>
      </w:divBdr>
    </w:div>
    <w:div w:id="2085686429">
      <w:bodyDiv w:val="1"/>
      <w:marLeft w:val="0"/>
      <w:marRight w:val="0"/>
      <w:marTop w:val="0"/>
      <w:marBottom w:val="0"/>
      <w:divBdr>
        <w:top w:val="none" w:sz="0" w:space="0" w:color="auto"/>
        <w:left w:val="none" w:sz="0" w:space="0" w:color="auto"/>
        <w:bottom w:val="none" w:sz="0" w:space="0" w:color="auto"/>
        <w:right w:val="none" w:sz="0" w:space="0" w:color="auto"/>
      </w:divBdr>
    </w:div>
    <w:div w:id="2088455223">
      <w:bodyDiv w:val="1"/>
      <w:marLeft w:val="0"/>
      <w:marRight w:val="0"/>
      <w:marTop w:val="0"/>
      <w:marBottom w:val="0"/>
      <w:divBdr>
        <w:top w:val="none" w:sz="0" w:space="0" w:color="auto"/>
        <w:left w:val="none" w:sz="0" w:space="0" w:color="auto"/>
        <w:bottom w:val="none" w:sz="0" w:space="0" w:color="auto"/>
        <w:right w:val="none" w:sz="0" w:space="0" w:color="auto"/>
      </w:divBdr>
    </w:div>
    <w:div w:id="2089493892">
      <w:bodyDiv w:val="1"/>
      <w:marLeft w:val="0"/>
      <w:marRight w:val="0"/>
      <w:marTop w:val="0"/>
      <w:marBottom w:val="0"/>
      <w:divBdr>
        <w:top w:val="none" w:sz="0" w:space="0" w:color="auto"/>
        <w:left w:val="none" w:sz="0" w:space="0" w:color="auto"/>
        <w:bottom w:val="none" w:sz="0" w:space="0" w:color="auto"/>
        <w:right w:val="none" w:sz="0" w:space="0" w:color="auto"/>
      </w:divBdr>
    </w:div>
    <w:div w:id="2091150378">
      <w:bodyDiv w:val="1"/>
      <w:marLeft w:val="0"/>
      <w:marRight w:val="0"/>
      <w:marTop w:val="0"/>
      <w:marBottom w:val="0"/>
      <w:divBdr>
        <w:top w:val="none" w:sz="0" w:space="0" w:color="auto"/>
        <w:left w:val="none" w:sz="0" w:space="0" w:color="auto"/>
        <w:bottom w:val="none" w:sz="0" w:space="0" w:color="auto"/>
        <w:right w:val="none" w:sz="0" w:space="0" w:color="auto"/>
      </w:divBdr>
    </w:div>
    <w:div w:id="2091850683">
      <w:bodyDiv w:val="1"/>
      <w:marLeft w:val="0"/>
      <w:marRight w:val="0"/>
      <w:marTop w:val="0"/>
      <w:marBottom w:val="0"/>
      <w:divBdr>
        <w:top w:val="none" w:sz="0" w:space="0" w:color="auto"/>
        <w:left w:val="none" w:sz="0" w:space="0" w:color="auto"/>
        <w:bottom w:val="none" w:sz="0" w:space="0" w:color="auto"/>
        <w:right w:val="none" w:sz="0" w:space="0" w:color="auto"/>
      </w:divBdr>
    </w:div>
    <w:div w:id="2091852063">
      <w:bodyDiv w:val="1"/>
      <w:marLeft w:val="0"/>
      <w:marRight w:val="0"/>
      <w:marTop w:val="0"/>
      <w:marBottom w:val="0"/>
      <w:divBdr>
        <w:top w:val="none" w:sz="0" w:space="0" w:color="auto"/>
        <w:left w:val="none" w:sz="0" w:space="0" w:color="auto"/>
        <w:bottom w:val="none" w:sz="0" w:space="0" w:color="auto"/>
        <w:right w:val="none" w:sz="0" w:space="0" w:color="auto"/>
      </w:divBdr>
    </w:div>
    <w:div w:id="2092193803">
      <w:bodyDiv w:val="1"/>
      <w:marLeft w:val="0"/>
      <w:marRight w:val="0"/>
      <w:marTop w:val="0"/>
      <w:marBottom w:val="0"/>
      <w:divBdr>
        <w:top w:val="none" w:sz="0" w:space="0" w:color="auto"/>
        <w:left w:val="none" w:sz="0" w:space="0" w:color="auto"/>
        <w:bottom w:val="none" w:sz="0" w:space="0" w:color="auto"/>
        <w:right w:val="none" w:sz="0" w:space="0" w:color="auto"/>
      </w:divBdr>
    </w:div>
    <w:div w:id="2092194013">
      <w:bodyDiv w:val="1"/>
      <w:marLeft w:val="0"/>
      <w:marRight w:val="0"/>
      <w:marTop w:val="0"/>
      <w:marBottom w:val="0"/>
      <w:divBdr>
        <w:top w:val="none" w:sz="0" w:space="0" w:color="auto"/>
        <w:left w:val="none" w:sz="0" w:space="0" w:color="auto"/>
        <w:bottom w:val="none" w:sz="0" w:space="0" w:color="auto"/>
        <w:right w:val="none" w:sz="0" w:space="0" w:color="auto"/>
      </w:divBdr>
    </w:div>
    <w:div w:id="2092847981">
      <w:bodyDiv w:val="1"/>
      <w:marLeft w:val="0"/>
      <w:marRight w:val="0"/>
      <w:marTop w:val="0"/>
      <w:marBottom w:val="0"/>
      <w:divBdr>
        <w:top w:val="none" w:sz="0" w:space="0" w:color="auto"/>
        <w:left w:val="none" w:sz="0" w:space="0" w:color="auto"/>
        <w:bottom w:val="none" w:sz="0" w:space="0" w:color="auto"/>
        <w:right w:val="none" w:sz="0" w:space="0" w:color="auto"/>
      </w:divBdr>
    </w:div>
    <w:div w:id="2094081159">
      <w:bodyDiv w:val="1"/>
      <w:marLeft w:val="0"/>
      <w:marRight w:val="0"/>
      <w:marTop w:val="0"/>
      <w:marBottom w:val="0"/>
      <w:divBdr>
        <w:top w:val="none" w:sz="0" w:space="0" w:color="auto"/>
        <w:left w:val="none" w:sz="0" w:space="0" w:color="auto"/>
        <w:bottom w:val="none" w:sz="0" w:space="0" w:color="auto"/>
        <w:right w:val="none" w:sz="0" w:space="0" w:color="auto"/>
      </w:divBdr>
    </w:div>
    <w:div w:id="2094811813">
      <w:bodyDiv w:val="1"/>
      <w:marLeft w:val="0"/>
      <w:marRight w:val="0"/>
      <w:marTop w:val="0"/>
      <w:marBottom w:val="0"/>
      <w:divBdr>
        <w:top w:val="none" w:sz="0" w:space="0" w:color="auto"/>
        <w:left w:val="none" w:sz="0" w:space="0" w:color="auto"/>
        <w:bottom w:val="none" w:sz="0" w:space="0" w:color="auto"/>
        <w:right w:val="none" w:sz="0" w:space="0" w:color="auto"/>
      </w:divBdr>
    </w:div>
    <w:div w:id="2095860878">
      <w:bodyDiv w:val="1"/>
      <w:marLeft w:val="0"/>
      <w:marRight w:val="0"/>
      <w:marTop w:val="0"/>
      <w:marBottom w:val="0"/>
      <w:divBdr>
        <w:top w:val="none" w:sz="0" w:space="0" w:color="auto"/>
        <w:left w:val="none" w:sz="0" w:space="0" w:color="auto"/>
        <w:bottom w:val="none" w:sz="0" w:space="0" w:color="auto"/>
        <w:right w:val="none" w:sz="0" w:space="0" w:color="auto"/>
      </w:divBdr>
    </w:div>
    <w:div w:id="2096050392">
      <w:bodyDiv w:val="1"/>
      <w:marLeft w:val="0"/>
      <w:marRight w:val="0"/>
      <w:marTop w:val="0"/>
      <w:marBottom w:val="0"/>
      <w:divBdr>
        <w:top w:val="none" w:sz="0" w:space="0" w:color="auto"/>
        <w:left w:val="none" w:sz="0" w:space="0" w:color="auto"/>
        <w:bottom w:val="none" w:sz="0" w:space="0" w:color="auto"/>
        <w:right w:val="none" w:sz="0" w:space="0" w:color="auto"/>
      </w:divBdr>
    </w:div>
    <w:div w:id="2097363512">
      <w:bodyDiv w:val="1"/>
      <w:marLeft w:val="0"/>
      <w:marRight w:val="0"/>
      <w:marTop w:val="0"/>
      <w:marBottom w:val="0"/>
      <w:divBdr>
        <w:top w:val="none" w:sz="0" w:space="0" w:color="auto"/>
        <w:left w:val="none" w:sz="0" w:space="0" w:color="auto"/>
        <w:bottom w:val="none" w:sz="0" w:space="0" w:color="auto"/>
        <w:right w:val="none" w:sz="0" w:space="0" w:color="auto"/>
      </w:divBdr>
    </w:div>
    <w:div w:id="2097483193">
      <w:bodyDiv w:val="1"/>
      <w:marLeft w:val="0"/>
      <w:marRight w:val="0"/>
      <w:marTop w:val="0"/>
      <w:marBottom w:val="0"/>
      <w:divBdr>
        <w:top w:val="none" w:sz="0" w:space="0" w:color="auto"/>
        <w:left w:val="none" w:sz="0" w:space="0" w:color="auto"/>
        <w:bottom w:val="none" w:sz="0" w:space="0" w:color="auto"/>
        <w:right w:val="none" w:sz="0" w:space="0" w:color="auto"/>
      </w:divBdr>
    </w:div>
    <w:div w:id="2098090867">
      <w:bodyDiv w:val="1"/>
      <w:marLeft w:val="0"/>
      <w:marRight w:val="0"/>
      <w:marTop w:val="0"/>
      <w:marBottom w:val="0"/>
      <w:divBdr>
        <w:top w:val="none" w:sz="0" w:space="0" w:color="auto"/>
        <w:left w:val="none" w:sz="0" w:space="0" w:color="auto"/>
        <w:bottom w:val="none" w:sz="0" w:space="0" w:color="auto"/>
        <w:right w:val="none" w:sz="0" w:space="0" w:color="auto"/>
      </w:divBdr>
    </w:div>
    <w:div w:id="2098207907">
      <w:bodyDiv w:val="1"/>
      <w:marLeft w:val="0"/>
      <w:marRight w:val="0"/>
      <w:marTop w:val="0"/>
      <w:marBottom w:val="0"/>
      <w:divBdr>
        <w:top w:val="none" w:sz="0" w:space="0" w:color="auto"/>
        <w:left w:val="none" w:sz="0" w:space="0" w:color="auto"/>
        <w:bottom w:val="none" w:sz="0" w:space="0" w:color="auto"/>
        <w:right w:val="none" w:sz="0" w:space="0" w:color="auto"/>
      </w:divBdr>
    </w:div>
    <w:div w:id="2098749722">
      <w:bodyDiv w:val="1"/>
      <w:marLeft w:val="0"/>
      <w:marRight w:val="0"/>
      <w:marTop w:val="0"/>
      <w:marBottom w:val="0"/>
      <w:divBdr>
        <w:top w:val="none" w:sz="0" w:space="0" w:color="auto"/>
        <w:left w:val="none" w:sz="0" w:space="0" w:color="auto"/>
        <w:bottom w:val="none" w:sz="0" w:space="0" w:color="auto"/>
        <w:right w:val="none" w:sz="0" w:space="0" w:color="auto"/>
      </w:divBdr>
    </w:div>
    <w:div w:id="2100060548">
      <w:bodyDiv w:val="1"/>
      <w:marLeft w:val="0"/>
      <w:marRight w:val="0"/>
      <w:marTop w:val="0"/>
      <w:marBottom w:val="0"/>
      <w:divBdr>
        <w:top w:val="none" w:sz="0" w:space="0" w:color="auto"/>
        <w:left w:val="none" w:sz="0" w:space="0" w:color="auto"/>
        <w:bottom w:val="none" w:sz="0" w:space="0" w:color="auto"/>
        <w:right w:val="none" w:sz="0" w:space="0" w:color="auto"/>
      </w:divBdr>
    </w:div>
    <w:div w:id="2100254349">
      <w:bodyDiv w:val="1"/>
      <w:marLeft w:val="0"/>
      <w:marRight w:val="0"/>
      <w:marTop w:val="0"/>
      <w:marBottom w:val="0"/>
      <w:divBdr>
        <w:top w:val="none" w:sz="0" w:space="0" w:color="auto"/>
        <w:left w:val="none" w:sz="0" w:space="0" w:color="auto"/>
        <w:bottom w:val="none" w:sz="0" w:space="0" w:color="auto"/>
        <w:right w:val="none" w:sz="0" w:space="0" w:color="auto"/>
      </w:divBdr>
    </w:div>
    <w:div w:id="2101097667">
      <w:bodyDiv w:val="1"/>
      <w:marLeft w:val="0"/>
      <w:marRight w:val="0"/>
      <w:marTop w:val="0"/>
      <w:marBottom w:val="0"/>
      <w:divBdr>
        <w:top w:val="none" w:sz="0" w:space="0" w:color="auto"/>
        <w:left w:val="none" w:sz="0" w:space="0" w:color="auto"/>
        <w:bottom w:val="none" w:sz="0" w:space="0" w:color="auto"/>
        <w:right w:val="none" w:sz="0" w:space="0" w:color="auto"/>
      </w:divBdr>
    </w:div>
    <w:div w:id="2101681613">
      <w:bodyDiv w:val="1"/>
      <w:marLeft w:val="0"/>
      <w:marRight w:val="0"/>
      <w:marTop w:val="0"/>
      <w:marBottom w:val="0"/>
      <w:divBdr>
        <w:top w:val="none" w:sz="0" w:space="0" w:color="auto"/>
        <w:left w:val="none" w:sz="0" w:space="0" w:color="auto"/>
        <w:bottom w:val="none" w:sz="0" w:space="0" w:color="auto"/>
        <w:right w:val="none" w:sz="0" w:space="0" w:color="auto"/>
      </w:divBdr>
    </w:div>
    <w:div w:id="2104374917">
      <w:bodyDiv w:val="1"/>
      <w:marLeft w:val="0"/>
      <w:marRight w:val="0"/>
      <w:marTop w:val="0"/>
      <w:marBottom w:val="0"/>
      <w:divBdr>
        <w:top w:val="none" w:sz="0" w:space="0" w:color="auto"/>
        <w:left w:val="none" w:sz="0" w:space="0" w:color="auto"/>
        <w:bottom w:val="none" w:sz="0" w:space="0" w:color="auto"/>
        <w:right w:val="none" w:sz="0" w:space="0" w:color="auto"/>
      </w:divBdr>
    </w:div>
    <w:div w:id="2104840890">
      <w:bodyDiv w:val="1"/>
      <w:marLeft w:val="0"/>
      <w:marRight w:val="0"/>
      <w:marTop w:val="0"/>
      <w:marBottom w:val="0"/>
      <w:divBdr>
        <w:top w:val="none" w:sz="0" w:space="0" w:color="auto"/>
        <w:left w:val="none" w:sz="0" w:space="0" w:color="auto"/>
        <w:bottom w:val="none" w:sz="0" w:space="0" w:color="auto"/>
        <w:right w:val="none" w:sz="0" w:space="0" w:color="auto"/>
      </w:divBdr>
    </w:div>
    <w:div w:id="2106993408">
      <w:bodyDiv w:val="1"/>
      <w:marLeft w:val="0"/>
      <w:marRight w:val="0"/>
      <w:marTop w:val="0"/>
      <w:marBottom w:val="0"/>
      <w:divBdr>
        <w:top w:val="none" w:sz="0" w:space="0" w:color="auto"/>
        <w:left w:val="none" w:sz="0" w:space="0" w:color="auto"/>
        <w:bottom w:val="none" w:sz="0" w:space="0" w:color="auto"/>
        <w:right w:val="none" w:sz="0" w:space="0" w:color="auto"/>
      </w:divBdr>
    </w:div>
    <w:div w:id="2107649864">
      <w:bodyDiv w:val="1"/>
      <w:marLeft w:val="0"/>
      <w:marRight w:val="0"/>
      <w:marTop w:val="0"/>
      <w:marBottom w:val="0"/>
      <w:divBdr>
        <w:top w:val="none" w:sz="0" w:space="0" w:color="auto"/>
        <w:left w:val="none" w:sz="0" w:space="0" w:color="auto"/>
        <w:bottom w:val="none" w:sz="0" w:space="0" w:color="auto"/>
        <w:right w:val="none" w:sz="0" w:space="0" w:color="auto"/>
      </w:divBdr>
    </w:div>
    <w:div w:id="2108111398">
      <w:bodyDiv w:val="1"/>
      <w:marLeft w:val="0"/>
      <w:marRight w:val="0"/>
      <w:marTop w:val="0"/>
      <w:marBottom w:val="0"/>
      <w:divBdr>
        <w:top w:val="none" w:sz="0" w:space="0" w:color="auto"/>
        <w:left w:val="none" w:sz="0" w:space="0" w:color="auto"/>
        <w:bottom w:val="none" w:sz="0" w:space="0" w:color="auto"/>
        <w:right w:val="none" w:sz="0" w:space="0" w:color="auto"/>
      </w:divBdr>
    </w:div>
    <w:div w:id="2108571522">
      <w:bodyDiv w:val="1"/>
      <w:marLeft w:val="0"/>
      <w:marRight w:val="0"/>
      <w:marTop w:val="0"/>
      <w:marBottom w:val="0"/>
      <w:divBdr>
        <w:top w:val="none" w:sz="0" w:space="0" w:color="auto"/>
        <w:left w:val="none" w:sz="0" w:space="0" w:color="auto"/>
        <w:bottom w:val="none" w:sz="0" w:space="0" w:color="auto"/>
        <w:right w:val="none" w:sz="0" w:space="0" w:color="auto"/>
      </w:divBdr>
    </w:div>
    <w:div w:id="2108648751">
      <w:bodyDiv w:val="1"/>
      <w:marLeft w:val="0"/>
      <w:marRight w:val="0"/>
      <w:marTop w:val="0"/>
      <w:marBottom w:val="0"/>
      <w:divBdr>
        <w:top w:val="none" w:sz="0" w:space="0" w:color="auto"/>
        <w:left w:val="none" w:sz="0" w:space="0" w:color="auto"/>
        <w:bottom w:val="none" w:sz="0" w:space="0" w:color="auto"/>
        <w:right w:val="none" w:sz="0" w:space="0" w:color="auto"/>
      </w:divBdr>
    </w:div>
    <w:div w:id="2109426801">
      <w:bodyDiv w:val="1"/>
      <w:marLeft w:val="0"/>
      <w:marRight w:val="0"/>
      <w:marTop w:val="0"/>
      <w:marBottom w:val="0"/>
      <w:divBdr>
        <w:top w:val="none" w:sz="0" w:space="0" w:color="auto"/>
        <w:left w:val="none" w:sz="0" w:space="0" w:color="auto"/>
        <w:bottom w:val="none" w:sz="0" w:space="0" w:color="auto"/>
        <w:right w:val="none" w:sz="0" w:space="0" w:color="auto"/>
      </w:divBdr>
    </w:div>
    <w:div w:id="2110930869">
      <w:bodyDiv w:val="1"/>
      <w:marLeft w:val="0"/>
      <w:marRight w:val="0"/>
      <w:marTop w:val="0"/>
      <w:marBottom w:val="0"/>
      <w:divBdr>
        <w:top w:val="none" w:sz="0" w:space="0" w:color="auto"/>
        <w:left w:val="none" w:sz="0" w:space="0" w:color="auto"/>
        <w:bottom w:val="none" w:sz="0" w:space="0" w:color="auto"/>
        <w:right w:val="none" w:sz="0" w:space="0" w:color="auto"/>
      </w:divBdr>
    </w:div>
    <w:div w:id="2111116633">
      <w:bodyDiv w:val="1"/>
      <w:marLeft w:val="0"/>
      <w:marRight w:val="0"/>
      <w:marTop w:val="0"/>
      <w:marBottom w:val="0"/>
      <w:divBdr>
        <w:top w:val="none" w:sz="0" w:space="0" w:color="auto"/>
        <w:left w:val="none" w:sz="0" w:space="0" w:color="auto"/>
        <w:bottom w:val="none" w:sz="0" w:space="0" w:color="auto"/>
        <w:right w:val="none" w:sz="0" w:space="0" w:color="auto"/>
      </w:divBdr>
    </w:div>
    <w:div w:id="2111268853">
      <w:bodyDiv w:val="1"/>
      <w:marLeft w:val="0"/>
      <w:marRight w:val="0"/>
      <w:marTop w:val="0"/>
      <w:marBottom w:val="0"/>
      <w:divBdr>
        <w:top w:val="none" w:sz="0" w:space="0" w:color="auto"/>
        <w:left w:val="none" w:sz="0" w:space="0" w:color="auto"/>
        <w:bottom w:val="none" w:sz="0" w:space="0" w:color="auto"/>
        <w:right w:val="none" w:sz="0" w:space="0" w:color="auto"/>
      </w:divBdr>
    </w:div>
    <w:div w:id="2111581473">
      <w:bodyDiv w:val="1"/>
      <w:marLeft w:val="0"/>
      <w:marRight w:val="0"/>
      <w:marTop w:val="0"/>
      <w:marBottom w:val="0"/>
      <w:divBdr>
        <w:top w:val="none" w:sz="0" w:space="0" w:color="auto"/>
        <w:left w:val="none" w:sz="0" w:space="0" w:color="auto"/>
        <w:bottom w:val="none" w:sz="0" w:space="0" w:color="auto"/>
        <w:right w:val="none" w:sz="0" w:space="0" w:color="auto"/>
      </w:divBdr>
    </w:div>
    <w:div w:id="2111657599">
      <w:bodyDiv w:val="1"/>
      <w:marLeft w:val="0"/>
      <w:marRight w:val="0"/>
      <w:marTop w:val="0"/>
      <w:marBottom w:val="0"/>
      <w:divBdr>
        <w:top w:val="none" w:sz="0" w:space="0" w:color="auto"/>
        <w:left w:val="none" w:sz="0" w:space="0" w:color="auto"/>
        <w:bottom w:val="none" w:sz="0" w:space="0" w:color="auto"/>
        <w:right w:val="none" w:sz="0" w:space="0" w:color="auto"/>
      </w:divBdr>
    </w:div>
    <w:div w:id="2112117527">
      <w:bodyDiv w:val="1"/>
      <w:marLeft w:val="0"/>
      <w:marRight w:val="0"/>
      <w:marTop w:val="0"/>
      <w:marBottom w:val="0"/>
      <w:divBdr>
        <w:top w:val="none" w:sz="0" w:space="0" w:color="auto"/>
        <w:left w:val="none" w:sz="0" w:space="0" w:color="auto"/>
        <w:bottom w:val="none" w:sz="0" w:space="0" w:color="auto"/>
        <w:right w:val="none" w:sz="0" w:space="0" w:color="auto"/>
      </w:divBdr>
    </w:div>
    <w:div w:id="2112385636">
      <w:bodyDiv w:val="1"/>
      <w:marLeft w:val="0"/>
      <w:marRight w:val="0"/>
      <w:marTop w:val="0"/>
      <w:marBottom w:val="0"/>
      <w:divBdr>
        <w:top w:val="none" w:sz="0" w:space="0" w:color="auto"/>
        <w:left w:val="none" w:sz="0" w:space="0" w:color="auto"/>
        <w:bottom w:val="none" w:sz="0" w:space="0" w:color="auto"/>
        <w:right w:val="none" w:sz="0" w:space="0" w:color="auto"/>
      </w:divBdr>
    </w:div>
    <w:div w:id="2114550436">
      <w:bodyDiv w:val="1"/>
      <w:marLeft w:val="0"/>
      <w:marRight w:val="0"/>
      <w:marTop w:val="0"/>
      <w:marBottom w:val="0"/>
      <w:divBdr>
        <w:top w:val="none" w:sz="0" w:space="0" w:color="auto"/>
        <w:left w:val="none" w:sz="0" w:space="0" w:color="auto"/>
        <w:bottom w:val="none" w:sz="0" w:space="0" w:color="auto"/>
        <w:right w:val="none" w:sz="0" w:space="0" w:color="auto"/>
      </w:divBdr>
    </w:div>
    <w:div w:id="2117820438">
      <w:bodyDiv w:val="1"/>
      <w:marLeft w:val="0"/>
      <w:marRight w:val="0"/>
      <w:marTop w:val="0"/>
      <w:marBottom w:val="0"/>
      <w:divBdr>
        <w:top w:val="none" w:sz="0" w:space="0" w:color="auto"/>
        <w:left w:val="none" w:sz="0" w:space="0" w:color="auto"/>
        <w:bottom w:val="none" w:sz="0" w:space="0" w:color="auto"/>
        <w:right w:val="none" w:sz="0" w:space="0" w:color="auto"/>
      </w:divBdr>
    </w:div>
    <w:div w:id="2118328828">
      <w:bodyDiv w:val="1"/>
      <w:marLeft w:val="0"/>
      <w:marRight w:val="0"/>
      <w:marTop w:val="0"/>
      <w:marBottom w:val="0"/>
      <w:divBdr>
        <w:top w:val="none" w:sz="0" w:space="0" w:color="auto"/>
        <w:left w:val="none" w:sz="0" w:space="0" w:color="auto"/>
        <w:bottom w:val="none" w:sz="0" w:space="0" w:color="auto"/>
        <w:right w:val="none" w:sz="0" w:space="0" w:color="auto"/>
      </w:divBdr>
    </w:div>
    <w:div w:id="2118788074">
      <w:bodyDiv w:val="1"/>
      <w:marLeft w:val="0"/>
      <w:marRight w:val="0"/>
      <w:marTop w:val="0"/>
      <w:marBottom w:val="0"/>
      <w:divBdr>
        <w:top w:val="none" w:sz="0" w:space="0" w:color="auto"/>
        <w:left w:val="none" w:sz="0" w:space="0" w:color="auto"/>
        <w:bottom w:val="none" w:sz="0" w:space="0" w:color="auto"/>
        <w:right w:val="none" w:sz="0" w:space="0" w:color="auto"/>
      </w:divBdr>
    </w:div>
    <w:div w:id="2119106823">
      <w:bodyDiv w:val="1"/>
      <w:marLeft w:val="0"/>
      <w:marRight w:val="0"/>
      <w:marTop w:val="0"/>
      <w:marBottom w:val="0"/>
      <w:divBdr>
        <w:top w:val="none" w:sz="0" w:space="0" w:color="auto"/>
        <w:left w:val="none" w:sz="0" w:space="0" w:color="auto"/>
        <w:bottom w:val="none" w:sz="0" w:space="0" w:color="auto"/>
        <w:right w:val="none" w:sz="0" w:space="0" w:color="auto"/>
      </w:divBdr>
    </w:div>
    <w:div w:id="2119250240">
      <w:bodyDiv w:val="1"/>
      <w:marLeft w:val="0"/>
      <w:marRight w:val="0"/>
      <w:marTop w:val="0"/>
      <w:marBottom w:val="0"/>
      <w:divBdr>
        <w:top w:val="none" w:sz="0" w:space="0" w:color="auto"/>
        <w:left w:val="none" w:sz="0" w:space="0" w:color="auto"/>
        <w:bottom w:val="none" w:sz="0" w:space="0" w:color="auto"/>
        <w:right w:val="none" w:sz="0" w:space="0" w:color="auto"/>
      </w:divBdr>
    </w:div>
    <w:div w:id="2120946807">
      <w:bodyDiv w:val="1"/>
      <w:marLeft w:val="0"/>
      <w:marRight w:val="0"/>
      <w:marTop w:val="0"/>
      <w:marBottom w:val="0"/>
      <w:divBdr>
        <w:top w:val="none" w:sz="0" w:space="0" w:color="auto"/>
        <w:left w:val="none" w:sz="0" w:space="0" w:color="auto"/>
        <w:bottom w:val="none" w:sz="0" w:space="0" w:color="auto"/>
        <w:right w:val="none" w:sz="0" w:space="0" w:color="auto"/>
      </w:divBdr>
    </w:div>
    <w:div w:id="2121949431">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23112760">
      <w:bodyDiv w:val="1"/>
      <w:marLeft w:val="0"/>
      <w:marRight w:val="0"/>
      <w:marTop w:val="0"/>
      <w:marBottom w:val="0"/>
      <w:divBdr>
        <w:top w:val="none" w:sz="0" w:space="0" w:color="auto"/>
        <w:left w:val="none" w:sz="0" w:space="0" w:color="auto"/>
        <w:bottom w:val="none" w:sz="0" w:space="0" w:color="auto"/>
        <w:right w:val="none" w:sz="0" w:space="0" w:color="auto"/>
      </w:divBdr>
    </w:div>
    <w:div w:id="2124418408">
      <w:bodyDiv w:val="1"/>
      <w:marLeft w:val="0"/>
      <w:marRight w:val="0"/>
      <w:marTop w:val="0"/>
      <w:marBottom w:val="0"/>
      <w:divBdr>
        <w:top w:val="none" w:sz="0" w:space="0" w:color="auto"/>
        <w:left w:val="none" w:sz="0" w:space="0" w:color="auto"/>
        <w:bottom w:val="none" w:sz="0" w:space="0" w:color="auto"/>
        <w:right w:val="none" w:sz="0" w:space="0" w:color="auto"/>
      </w:divBdr>
    </w:div>
    <w:div w:id="2125033460">
      <w:bodyDiv w:val="1"/>
      <w:marLeft w:val="0"/>
      <w:marRight w:val="0"/>
      <w:marTop w:val="0"/>
      <w:marBottom w:val="0"/>
      <w:divBdr>
        <w:top w:val="none" w:sz="0" w:space="0" w:color="auto"/>
        <w:left w:val="none" w:sz="0" w:space="0" w:color="auto"/>
        <w:bottom w:val="none" w:sz="0" w:space="0" w:color="auto"/>
        <w:right w:val="none" w:sz="0" w:space="0" w:color="auto"/>
      </w:divBdr>
    </w:div>
    <w:div w:id="2125226992">
      <w:bodyDiv w:val="1"/>
      <w:marLeft w:val="0"/>
      <w:marRight w:val="0"/>
      <w:marTop w:val="0"/>
      <w:marBottom w:val="0"/>
      <w:divBdr>
        <w:top w:val="none" w:sz="0" w:space="0" w:color="auto"/>
        <w:left w:val="none" w:sz="0" w:space="0" w:color="auto"/>
        <w:bottom w:val="none" w:sz="0" w:space="0" w:color="auto"/>
        <w:right w:val="none" w:sz="0" w:space="0" w:color="auto"/>
      </w:divBdr>
    </w:div>
    <w:div w:id="2126265003">
      <w:bodyDiv w:val="1"/>
      <w:marLeft w:val="0"/>
      <w:marRight w:val="0"/>
      <w:marTop w:val="0"/>
      <w:marBottom w:val="0"/>
      <w:divBdr>
        <w:top w:val="none" w:sz="0" w:space="0" w:color="auto"/>
        <w:left w:val="none" w:sz="0" w:space="0" w:color="auto"/>
        <w:bottom w:val="none" w:sz="0" w:space="0" w:color="auto"/>
        <w:right w:val="none" w:sz="0" w:space="0" w:color="auto"/>
      </w:divBdr>
    </w:div>
    <w:div w:id="2127846157">
      <w:bodyDiv w:val="1"/>
      <w:marLeft w:val="0"/>
      <w:marRight w:val="0"/>
      <w:marTop w:val="0"/>
      <w:marBottom w:val="0"/>
      <w:divBdr>
        <w:top w:val="none" w:sz="0" w:space="0" w:color="auto"/>
        <w:left w:val="none" w:sz="0" w:space="0" w:color="auto"/>
        <w:bottom w:val="none" w:sz="0" w:space="0" w:color="auto"/>
        <w:right w:val="none" w:sz="0" w:space="0" w:color="auto"/>
      </w:divBdr>
    </w:div>
    <w:div w:id="2128236062">
      <w:bodyDiv w:val="1"/>
      <w:marLeft w:val="0"/>
      <w:marRight w:val="0"/>
      <w:marTop w:val="0"/>
      <w:marBottom w:val="0"/>
      <w:divBdr>
        <w:top w:val="none" w:sz="0" w:space="0" w:color="auto"/>
        <w:left w:val="none" w:sz="0" w:space="0" w:color="auto"/>
        <w:bottom w:val="none" w:sz="0" w:space="0" w:color="auto"/>
        <w:right w:val="none" w:sz="0" w:space="0" w:color="auto"/>
      </w:divBdr>
    </w:div>
    <w:div w:id="2129011849">
      <w:bodyDiv w:val="1"/>
      <w:marLeft w:val="0"/>
      <w:marRight w:val="0"/>
      <w:marTop w:val="0"/>
      <w:marBottom w:val="0"/>
      <w:divBdr>
        <w:top w:val="none" w:sz="0" w:space="0" w:color="auto"/>
        <w:left w:val="none" w:sz="0" w:space="0" w:color="auto"/>
        <w:bottom w:val="none" w:sz="0" w:space="0" w:color="auto"/>
        <w:right w:val="none" w:sz="0" w:space="0" w:color="auto"/>
      </w:divBdr>
    </w:div>
    <w:div w:id="2131312200">
      <w:bodyDiv w:val="1"/>
      <w:marLeft w:val="0"/>
      <w:marRight w:val="0"/>
      <w:marTop w:val="0"/>
      <w:marBottom w:val="0"/>
      <w:divBdr>
        <w:top w:val="none" w:sz="0" w:space="0" w:color="auto"/>
        <w:left w:val="none" w:sz="0" w:space="0" w:color="auto"/>
        <w:bottom w:val="none" w:sz="0" w:space="0" w:color="auto"/>
        <w:right w:val="none" w:sz="0" w:space="0" w:color="auto"/>
      </w:divBdr>
    </w:div>
    <w:div w:id="2131706539">
      <w:bodyDiv w:val="1"/>
      <w:marLeft w:val="0"/>
      <w:marRight w:val="0"/>
      <w:marTop w:val="0"/>
      <w:marBottom w:val="0"/>
      <w:divBdr>
        <w:top w:val="none" w:sz="0" w:space="0" w:color="auto"/>
        <w:left w:val="none" w:sz="0" w:space="0" w:color="auto"/>
        <w:bottom w:val="none" w:sz="0" w:space="0" w:color="auto"/>
        <w:right w:val="none" w:sz="0" w:space="0" w:color="auto"/>
      </w:divBdr>
    </w:div>
    <w:div w:id="2131781185">
      <w:bodyDiv w:val="1"/>
      <w:marLeft w:val="0"/>
      <w:marRight w:val="0"/>
      <w:marTop w:val="0"/>
      <w:marBottom w:val="0"/>
      <w:divBdr>
        <w:top w:val="none" w:sz="0" w:space="0" w:color="auto"/>
        <w:left w:val="none" w:sz="0" w:space="0" w:color="auto"/>
        <w:bottom w:val="none" w:sz="0" w:space="0" w:color="auto"/>
        <w:right w:val="none" w:sz="0" w:space="0" w:color="auto"/>
      </w:divBdr>
    </w:div>
    <w:div w:id="2132429579">
      <w:bodyDiv w:val="1"/>
      <w:marLeft w:val="0"/>
      <w:marRight w:val="0"/>
      <w:marTop w:val="0"/>
      <w:marBottom w:val="0"/>
      <w:divBdr>
        <w:top w:val="none" w:sz="0" w:space="0" w:color="auto"/>
        <w:left w:val="none" w:sz="0" w:space="0" w:color="auto"/>
        <w:bottom w:val="none" w:sz="0" w:space="0" w:color="auto"/>
        <w:right w:val="none" w:sz="0" w:space="0" w:color="auto"/>
      </w:divBdr>
    </w:div>
    <w:div w:id="2132750035">
      <w:bodyDiv w:val="1"/>
      <w:marLeft w:val="0"/>
      <w:marRight w:val="0"/>
      <w:marTop w:val="0"/>
      <w:marBottom w:val="0"/>
      <w:divBdr>
        <w:top w:val="none" w:sz="0" w:space="0" w:color="auto"/>
        <w:left w:val="none" w:sz="0" w:space="0" w:color="auto"/>
        <w:bottom w:val="none" w:sz="0" w:space="0" w:color="auto"/>
        <w:right w:val="none" w:sz="0" w:space="0" w:color="auto"/>
      </w:divBdr>
    </w:div>
    <w:div w:id="2136213559">
      <w:bodyDiv w:val="1"/>
      <w:marLeft w:val="0"/>
      <w:marRight w:val="0"/>
      <w:marTop w:val="0"/>
      <w:marBottom w:val="0"/>
      <w:divBdr>
        <w:top w:val="none" w:sz="0" w:space="0" w:color="auto"/>
        <w:left w:val="none" w:sz="0" w:space="0" w:color="auto"/>
        <w:bottom w:val="none" w:sz="0" w:space="0" w:color="auto"/>
        <w:right w:val="none" w:sz="0" w:space="0" w:color="auto"/>
      </w:divBdr>
    </w:div>
    <w:div w:id="2138716008">
      <w:bodyDiv w:val="1"/>
      <w:marLeft w:val="0"/>
      <w:marRight w:val="0"/>
      <w:marTop w:val="0"/>
      <w:marBottom w:val="0"/>
      <w:divBdr>
        <w:top w:val="none" w:sz="0" w:space="0" w:color="auto"/>
        <w:left w:val="none" w:sz="0" w:space="0" w:color="auto"/>
        <w:bottom w:val="none" w:sz="0" w:space="0" w:color="auto"/>
        <w:right w:val="none" w:sz="0" w:space="0" w:color="auto"/>
      </w:divBdr>
    </w:div>
    <w:div w:id="2138990663">
      <w:bodyDiv w:val="1"/>
      <w:marLeft w:val="0"/>
      <w:marRight w:val="0"/>
      <w:marTop w:val="0"/>
      <w:marBottom w:val="0"/>
      <w:divBdr>
        <w:top w:val="none" w:sz="0" w:space="0" w:color="auto"/>
        <w:left w:val="none" w:sz="0" w:space="0" w:color="auto"/>
        <w:bottom w:val="none" w:sz="0" w:space="0" w:color="auto"/>
        <w:right w:val="none" w:sz="0" w:space="0" w:color="auto"/>
      </w:divBdr>
    </w:div>
    <w:div w:id="2139490103">
      <w:bodyDiv w:val="1"/>
      <w:marLeft w:val="0"/>
      <w:marRight w:val="0"/>
      <w:marTop w:val="0"/>
      <w:marBottom w:val="0"/>
      <w:divBdr>
        <w:top w:val="none" w:sz="0" w:space="0" w:color="auto"/>
        <w:left w:val="none" w:sz="0" w:space="0" w:color="auto"/>
        <w:bottom w:val="none" w:sz="0" w:space="0" w:color="auto"/>
        <w:right w:val="none" w:sz="0" w:space="0" w:color="auto"/>
      </w:divBdr>
    </w:div>
    <w:div w:id="2140369067">
      <w:bodyDiv w:val="1"/>
      <w:marLeft w:val="0"/>
      <w:marRight w:val="0"/>
      <w:marTop w:val="0"/>
      <w:marBottom w:val="0"/>
      <w:divBdr>
        <w:top w:val="none" w:sz="0" w:space="0" w:color="auto"/>
        <w:left w:val="none" w:sz="0" w:space="0" w:color="auto"/>
        <w:bottom w:val="none" w:sz="0" w:space="0" w:color="auto"/>
        <w:right w:val="none" w:sz="0" w:space="0" w:color="auto"/>
      </w:divBdr>
    </w:div>
    <w:div w:id="2140569222">
      <w:bodyDiv w:val="1"/>
      <w:marLeft w:val="0"/>
      <w:marRight w:val="0"/>
      <w:marTop w:val="0"/>
      <w:marBottom w:val="0"/>
      <w:divBdr>
        <w:top w:val="none" w:sz="0" w:space="0" w:color="auto"/>
        <w:left w:val="none" w:sz="0" w:space="0" w:color="auto"/>
        <w:bottom w:val="none" w:sz="0" w:space="0" w:color="auto"/>
        <w:right w:val="none" w:sz="0" w:space="0" w:color="auto"/>
      </w:divBdr>
    </w:div>
    <w:div w:id="2143113051">
      <w:bodyDiv w:val="1"/>
      <w:marLeft w:val="0"/>
      <w:marRight w:val="0"/>
      <w:marTop w:val="0"/>
      <w:marBottom w:val="0"/>
      <w:divBdr>
        <w:top w:val="none" w:sz="0" w:space="0" w:color="auto"/>
        <w:left w:val="none" w:sz="0" w:space="0" w:color="auto"/>
        <w:bottom w:val="none" w:sz="0" w:space="0" w:color="auto"/>
        <w:right w:val="none" w:sz="0" w:space="0" w:color="auto"/>
      </w:divBdr>
    </w:div>
    <w:div w:id="2143425727">
      <w:bodyDiv w:val="1"/>
      <w:marLeft w:val="0"/>
      <w:marRight w:val="0"/>
      <w:marTop w:val="0"/>
      <w:marBottom w:val="0"/>
      <w:divBdr>
        <w:top w:val="none" w:sz="0" w:space="0" w:color="auto"/>
        <w:left w:val="none" w:sz="0" w:space="0" w:color="auto"/>
        <w:bottom w:val="none" w:sz="0" w:space="0" w:color="auto"/>
        <w:right w:val="none" w:sz="0" w:space="0" w:color="auto"/>
      </w:divBdr>
    </w:div>
    <w:div w:id="2144738339">
      <w:bodyDiv w:val="1"/>
      <w:marLeft w:val="0"/>
      <w:marRight w:val="0"/>
      <w:marTop w:val="0"/>
      <w:marBottom w:val="0"/>
      <w:divBdr>
        <w:top w:val="none" w:sz="0" w:space="0" w:color="auto"/>
        <w:left w:val="none" w:sz="0" w:space="0" w:color="auto"/>
        <w:bottom w:val="none" w:sz="0" w:space="0" w:color="auto"/>
        <w:right w:val="none" w:sz="0" w:space="0" w:color="auto"/>
      </w:divBdr>
    </w:div>
    <w:div w:id="2146776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mailto:instad@instad.bj"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INSAE\DSEE\SEE\Bulletin%20trimstriel\2024\T2_2024\Tableaux%20pour%20l'analyse%20du%20bulletin%20T22024_HORS-ENERG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INSAE\DSEE\SEE\Bulletin%20trimstriel\2024\T2_2024\Tableaux%20pour%20l'analyse%20du%20bulletin%20T22024_HORS-ENERGI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NSAE\DSEE\SEE\Bulletin%20trimstriel\2024\T2_2024\Tableaux%20pour%20l'analyse%20du%20bulletin%20T22024_HORS-ENERGI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NSAE\DSEE\SEE\Bulletin%20trimstriel\2024\T2_2024\Tableaux%20pour%20l'analyse%20du%20bulletin%20T22024_HORS-ENERGI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NSAE\DSEE\SEE\Bulletin%20trimstriel\2024\T2_2024\Tableaux%20pour%20l'analyse%20du%20bulletin%20T22024_HORS-ENERGI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NSAE\DSEE\SEE\Bulletin%20trimstriel\2024\T2_2024\Tableaux%20pour%20l'analyse%20du%20bulletin%20T22024_HORS-ENERGI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INSAE\DSEE\SEE\Bulletin%20trimstriel\2024\T2_2024\BENIN_D&#233;saisonnalisation_Trimestrielles_T22024.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oleObject" Target="file:///D:\INSAE\DSEE\SEE\Bulletin%20trimstriel\2024\T2_2024\BENIN_D&#233;saisonnalisation_Trimestrielles_T22024.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Graphiques!$C$3:$C$12</c:f>
              <c:strCache>
                <c:ptCount val="10"/>
                <c:pt idx="0">
                  <c:v>Coton (à l'exclusion des linters), non cardé ni peigné</c:v>
                </c:pt>
                <c:pt idx="1">
                  <c:v>Tourteaux et autres résidus solides (à l'exception des drêches), même broyés ou agglomérés sous forme de pellets, de l'extraction de graisses ou huiles de graines oléagineuses, de fruits oléagineux ou de germes de céréales</c:v>
                </c:pt>
                <c:pt idx="2">
                  <c:v>Fruits à coque comestibles (à l'exclusion des fruits oléagineux), frais ou secs, même sans leur coque ou décortiqués</c:v>
                </c:pt>
                <c:pt idx="3">
                  <c:v>Huiles de pétrole ou de minéraux bitumineux (à l’exclusion des huiles brutes) et préparations, n.d.a., qui contiennent en poids 70 % ou plus d’huiles de pétrole ou de minéraux bitumineux et dont ces huiles constituent l’élément de base</c:v>
                </c:pt>
                <c:pt idx="4">
                  <c:v>Graines de coton</c:v>
                </c:pt>
                <c:pt idx="5">
                  <c:v>Huile de soja et ses fractions</c:v>
                </c:pt>
                <c:pt idx="6">
                  <c:v>Riz semi-blanchi, même poli, glacé, étuvé ou converti (y compris le riz en brisures)</c:v>
                </c:pt>
                <c:pt idx="7">
                  <c:v>Barres (autres que le fil machine du sous-groupe 676.1), en fer ou en acier, simplement forgées, laminées ou filées à chaud; y compris celles ayant subi une torsion après laminage</c:v>
                </c:pt>
                <c:pt idx="8">
                  <c:v>Fruits et autres parties comestibles de plantes autrement préparés ou conservés, n.d.a., avec ou sans addition de sucre ou d'édulcorants ou d'alcool</c:v>
                </c:pt>
                <c:pt idx="9">
                  <c:v>Fil machine en fer ou en acier</c:v>
                </c:pt>
              </c:strCache>
            </c:strRef>
          </c:cat>
          <c:val>
            <c:numRef>
              <c:f>Graphiques!$D$3:$D$12</c:f>
              <c:numCache>
                <c:formatCode>#\ ##0.0</c:formatCode>
                <c:ptCount val="10"/>
                <c:pt idx="0">
                  <c:v>58.879790913107641</c:v>
                </c:pt>
                <c:pt idx="1">
                  <c:v>9.9392235720208912</c:v>
                </c:pt>
                <c:pt idx="2">
                  <c:v>3.4560804879327383</c:v>
                </c:pt>
                <c:pt idx="3">
                  <c:v>3.0224387558125856</c:v>
                </c:pt>
                <c:pt idx="4">
                  <c:v>2.6151244893036516</c:v>
                </c:pt>
                <c:pt idx="5">
                  <c:v>2.3106417765543541</c:v>
                </c:pt>
                <c:pt idx="6">
                  <c:v>2.3013343873710155</c:v>
                </c:pt>
                <c:pt idx="7">
                  <c:v>2.1658679414344451</c:v>
                </c:pt>
                <c:pt idx="8">
                  <c:v>1.6243400937878869</c:v>
                </c:pt>
                <c:pt idx="9">
                  <c:v>1.3301858143443417</c:v>
                </c:pt>
              </c:numCache>
            </c:numRef>
          </c:val>
          <c:extLst>
            <c:ext xmlns:c16="http://schemas.microsoft.com/office/drawing/2014/chart" uri="{C3380CC4-5D6E-409C-BE32-E72D297353CC}">
              <c16:uniqueId val="{00000000-4863-47B3-8165-3BF3251EF70B}"/>
            </c:ext>
          </c:extLst>
        </c:ser>
        <c:dLbls>
          <c:showLegendKey val="0"/>
          <c:showVal val="0"/>
          <c:showCatName val="0"/>
          <c:showSerName val="0"/>
          <c:showPercent val="0"/>
          <c:showBubbleSize val="0"/>
        </c:dLbls>
        <c:gapWidth val="182"/>
        <c:axId val="904820495"/>
        <c:axId val="13570447"/>
      </c:barChart>
      <c:catAx>
        <c:axId val="904820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13570447"/>
        <c:crosses val="autoZero"/>
        <c:auto val="1"/>
        <c:lblAlgn val="ctr"/>
        <c:lblOffset val="100"/>
        <c:noMultiLvlLbl val="0"/>
      </c:catAx>
      <c:valAx>
        <c:axId val="13570447"/>
        <c:scaling>
          <c:orientation val="minMax"/>
        </c:scaling>
        <c:delete val="1"/>
        <c:axPos val="b"/>
        <c:numFmt formatCode="#\ ##0.0" sourceLinked="1"/>
        <c:majorTickMark val="none"/>
        <c:minorTickMark val="none"/>
        <c:tickLblPos val="nextTo"/>
        <c:crossAx val="9048204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Graphiques!$C$20:$C$29</c:f>
              <c:strCache>
                <c:ptCount val="10"/>
                <c:pt idx="0">
                  <c:v>Riz semi-blanchi, même poli, glacé, étuvé ou converti (y compris le riz en brisures)</c:v>
                </c:pt>
                <c:pt idx="1">
                  <c:v>Huiles de pétrole ou de minéraux bitumineux (à l’exclusion des huiles brutes) et préparations, n.d.a., qui contiennent en poids 70 % ou plus d’huiles de pétrole ou de minéraux bitumineux et dont ces huiles constituent l’élément de base</c:v>
                </c:pt>
                <c:pt idx="2">
                  <c:v>Insecticides conditionnés pour la vente au détail, à l'état de préparations ou sous forme d'articles</c:v>
                </c:pt>
                <c:pt idx="3">
                  <c:v>Poissons congelés (à l'exception des filets de poisson et du poisson haché)</c:v>
                </c:pt>
                <c:pt idx="4">
                  <c:v>Fil machine en fer ou en acier</c:v>
                </c:pt>
                <c:pt idx="5">
                  <c:v>Médicaments, n.d.a.</c:v>
                </c:pt>
                <c:pt idx="6">
                  <c:v>Engrais, n.d.a.</c:v>
                </c:pt>
                <c:pt idx="7">
                  <c:v>Véhicules à moteur pour le transport des personnes, n.d.a.</c:v>
                </c:pt>
                <c:pt idx="8">
                  <c:v>Autres sucres de canne ou de betterave, et saccharose chimiquement put, à l'état solide</c:v>
                </c:pt>
                <c:pt idx="9">
                  <c:v>Tubes et tuyaux rigides</c:v>
                </c:pt>
              </c:strCache>
            </c:strRef>
          </c:cat>
          <c:val>
            <c:numRef>
              <c:f>Graphiques!$D$20:$D$29</c:f>
              <c:numCache>
                <c:formatCode>#\ ##0.0</c:formatCode>
                <c:ptCount val="10"/>
                <c:pt idx="0">
                  <c:v>19.26169267531175</c:v>
                </c:pt>
                <c:pt idx="1">
                  <c:v>14.542620981008339</c:v>
                </c:pt>
                <c:pt idx="2">
                  <c:v>3.4095877962201628</c:v>
                </c:pt>
                <c:pt idx="3">
                  <c:v>2.7409060013466822</c:v>
                </c:pt>
                <c:pt idx="4">
                  <c:v>2.6189902859587018</c:v>
                </c:pt>
                <c:pt idx="5">
                  <c:v>2.481123187814736</c:v>
                </c:pt>
                <c:pt idx="6">
                  <c:v>2.4565884646931186</c:v>
                </c:pt>
                <c:pt idx="7">
                  <c:v>1.7876815773556449</c:v>
                </c:pt>
                <c:pt idx="8">
                  <c:v>1.7616669994889798</c:v>
                </c:pt>
                <c:pt idx="9">
                  <c:v>1.7156028400326082</c:v>
                </c:pt>
              </c:numCache>
            </c:numRef>
          </c:val>
          <c:extLst>
            <c:ext xmlns:c16="http://schemas.microsoft.com/office/drawing/2014/chart" uri="{C3380CC4-5D6E-409C-BE32-E72D297353CC}">
              <c16:uniqueId val="{00000000-5D26-4650-9734-BB1AF8A2CA56}"/>
            </c:ext>
          </c:extLst>
        </c:ser>
        <c:dLbls>
          <c:showLegendKey val="0"/>
          <c:showVal val="0"/>
          <c:showCatName val="0"/>
          <c:showSerName val="0"/>
          <c:showPercent val="0"/>
          <c:showBubbleSize val="0"/>
        </c:dLbls>
        <c:gapWidth val="182"/>
        <c:axId val="904834415"/>
        <c:axId val="279502895"/>
      </c:barChart>
      <c:catAx>
        <c:axId val="9048344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J"/>
          </a:p>
        </c:txPr>
        <c:crossAx val="279502895"/>
        <c:crosses val="autoZero"/>
        <c:auto val="1"/>
        <c:lblAlgn val="ctr"/>
        <c:lblOffset val="100"/>
        <c:noMultiLvlLbl val="0"/>
      </c:catAx>
      <c:valAx>
        <c:axId val="279502895"/>
        <c:scaling>
          <c:orientation val="minMax"/>
        </c:scaling>
        <c:delete val="1"/>
        <c:axPos val="b"/>
        <c:numFmt formatCode="#\ ##0.0" sourceLinked="1"/>
        <c:majorTickMark val="none"/>
        <c:minorTickMark val="none"/>
        <c:tickLblPos val="nextTo"/>
        <c:crossAx val="904834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Graphiques!$B$38:$B$47</c:f>
              <c:strCache>
                <c:ptCount val="10"/>
                <c:pt idx="0">
                  <c:v>Bangladesh</c:v>
                </c:pt>
                <c:pt idx="1">
                  <c:v>Inde</c:v>
                </c:pt>
                <c:pt idx="2">
                  <c:v>Pakistan</c:v>
                </c:pt>
                <c:pt idx="3">
                  <c:v>Tchad</c:v>
                </c:pt>
                <c:pt idx="4">
                  <c:v>Nigéria</c:v>
                </c:pt>
                <c:pt idx="5">
                  <c:v>Togo</c:v>
                </c:pt>
                <c:pt idx="6">
                  <c:v>Etats-Unis</c:v>
                </c:pt>
                <c:pt idx="7">
                  <c:v>Chine</c:v>
                </c:pt>
                <c:pt idx="8">
                  <c:v>Burkina Faso</c:v>
                </c:pt>
                <c:pt idx="9">
                  <c:v>Emirats Arabes Unis</c:v>
                </c:pt>
              </c:strCache>
            </c:strRef>
          </c:cat>
          <c:val>
            <c:numRef>
              <c:f>Graphiques!$C$38:$C$47</c:f>
              <c:numCache>
                <c:formatCode>#\ ##0.0</c:formatCode>
                <c:ptCount val="10"/>
                <c:pt idx="0">
                  <c:v>56.665139935696708</c:v>
                </c:pt>
                <c:pt idx="1">
                  <c:v>5.9947418198184552</c:v>
                </c:pt>
                <c:pt idx="2">
                  <c:v>4.8172231681047748</c:v>
                </c:pt>
                <c:pt idx="3">
                  <c:v>3.6202528481947329</c:v>
                </c:pt>
                <c:pt idx="4">
                  <c:v>3.3573087811045061</c:v>
                </c:pt>
                <c:pt idx="5">
                  <c:v>3.0297600715034108</c:v>
                </c:pt>
                <c:pt idx="6">
                  <c:v>2.9927491037650813</c:v>
                </c:pt>
                <c:pt idx="7">
                  <c:v>2.4407850385716832</c:v>
                </c:pt>
                <c:pt idx="8">
                  <c:v>2.1661333310248438</c:v>
                </c:pt>
                <c:pt idx="9">
                  <c:v>1.6680535429311918</c:v>
                </c:pt>
              </c:numCache>
            </c:numRef>
          </c:val>
          <c:extLst>
            <c:ext xmlns:c16="http://schemas.microsoft.com/office/drawing/2014/chart" uri="{C3380CC4-5D6E-409C-BE32-E72D297353CC}">
              <c16:uniqueId val="{00000000-EA4C-4FD7-969F-C44FD53E6A19}"/>
            </c:ext>
          </c:extLst>
        </c:ser>
        <c:dLbls>
          <c:showLegendKey val="0"/>
          <c:showVal val="0"/>
          <c:showCatName val="0"/>
          <c:showSerName val="0"/>
          <c:showPercent val="0"/>
          <c:showBubbleSize val="0"/>
        </c:dLbls>
        <c:gapWidth val="182"/>
        <c:axId val="904871855"/>
        <c:axId val="907576287"/>
      </c:barChart>
      <c:catAx>
        <c:axId val="904871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907576287"/>
        <c:crosses val="autoZero"/>
        <c:auto val="1"/>
        <c:lblAlgn val="ctr"/>
        <c:lblOffset val="100"/>
        <c:noMultiLvlLbl val="0"/>
      </c:catAx>
      <c:valAx>
        <c:axId val="907576287"/>
        <c:scaling>
          <c:orientation val="minMax"/>
        </c:scaling>
        <c:delete val="1"/>
        <c:axPos val="b"/>
        <c:numFmt formatCode="#\ ##0.0" sourceLinked="1"/>
        <c:majorTickMark val="none"/>
        <c:minorTickMark val="none"/>
        <c:tickLblPos val="nextTo"/>
        <c:crossAx val="904871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Graphiques!$B$52:$B$65</c:f>
              <c:strCache>
                <c:ptCount val="14"/>
                <c:pt idx="0">
                  <c:v>Nigéria</c:v>
                </c:pt>
                <c:pt idx="1">
                  <c:v>Togo</c:v>
                </c:pt>
                <c:pt idx="2">
                  <c:v>Burkina Faso</c:v>
                </c:pt>
                <c:pt idx="3">
                  <c:v>Mali</c:v>
                </c:pt>
                <c:pt idx="4">
                  <c:v>Niger</c:v>
                </c:pt>
                <c:pt idx="5">
                  <c:v>Côte d'Ivoire</c:v>
                </c:pt>
                <c:pt idx="6">
                  <c:v>Guinée</c:v>
                </c:pt>
                <c:pt idx="7">
                  <c:v>Ghana</c:v>
                </c:pt>
                <c:pt idx="8">
                  <c:v>Sénégal</c:v>
                </c:pt>
                <c:pt idx="9">
                  <c:v>Libéria</c:v>
                </c:pt>
                <c:pt idx="10">
                  <c:v>Guinée-Bissau</c:v>
                </c:pt>
                <c:pt idx="11">
                  <c:v>Cap-Vert</c:v>
                </c:pt>
                <c:pt idx="12">
                  <c:v>Sierra Leone</c:v>
                </c:pt>
                <c:pt idx="13">
                  <c:v>Gambie</c:v>
                </c:pt>
              </c:strCache>
            </c:strRef>
          </c:cat>
          <c:val>
            <c:numRef>
              <c:f>Graphiques!$C$52:$C$65</c:f>
              <c:numCache>
                <c:formatCode>#\ ##0.0</c:formatCode>
                <c:ptCount val="14"/>
                <c:pt idx="0">
                  <c:v>30.974636078125382</c:v>
                </c:pt>
                <c:pt idx="1">
                  <c:v>27.952661413520445</c:v>
                </c:pt>
                <c:pt idx="2">
                  <c:v>19.984814028073608</c:v>
                </c:pt>
                <c:pt idx="3">
                  <c:v>9.1407253772570449</c:v>
                </c:pt>
                <c:pt idx="4">
                  <c:v>6.1635163035862552</c:v>
                </c:pt>
                <c:pt idx="5">
                  <c:v>3.7744905690466597</c:v>
                </c:pt>
                <c:pt idx="6">
                  <c:v>0.76658231264087873</c:v>
                </c:pt>
                <c:pt idx="7">
                  <c:v>0.63164366532592098</c:v>
                </c:pt>
                <c:pt idx="8">
                  <c:v>0.48436701254737496</c:v>
                </c:pt>
                <c:pt idx="9">
                  <c:v>0.12552364266827798</c:v>
                </c:pt>
                <c:pt idx="10">
                  <c:v>1.0395972081476783E-3</c:v>
                </c:pt>
                <c:pt idx="11">
                  <c:v>0</c:v>
                </c:pt>
                <c:pt idx="12">
                  <c:v>0</c:v>
                </c:pt>
                <c:pt idx="13">
                  <c:v>0</c:v>
                </c:pt>
              </c:numCache>
            </c:numRef>
          </c:val>
          <c:extLst>
            <c:ext xmlns:c16="http://schemas.microsoft.com/office/drawing/2014/chart" uri="{C3380CC4-5D6E-409C-BE32-E72D297353CC}">
              <c16:uniqueId val="{00000000-05FC-4989-A142-E3908BABB615}"/>
            </c:ext>
          </c:extLst>
        </c:ser>
        <c:dLbls>
          <c:showLegendKey val="0"/>
          <c:showVal val="0"/>
          <c:showCatName val="0"/>
          <c:showSerName val="0"/>
          <c:showPercent val="0"/>
          <c:showBubbleSize val="0"/>
        </c:dLbls>
        <c:gapWidth val="182"/>
        <c:axId val="904877615"/>
        <c:axId val="907570831"/>
      </c:barChart>
      <c:catAx>
        <c:axId val="9048776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907570831"/>
        <c:crosses val="autoZero"/>
        <c:auto val="1"/>
        <c:lblAlgn val="ctr"/>
        <c:lblOffset val="100"/>
        <c:noMultiLvlLbl val="0"/>
      </c:catAx>
      <c:valAx>
        <c:axId val="907570831"/>
        <c:scaling>
          <c:orientation val="minMax"/>
        </c:scaling>
        <c:delete val="1"/>
        <c:axPos val="b"/>
        <c:numFmt formatCode="#\ ##0.0" sourceLinked="1"/>
        <c:majorTickMark val="none"/>
        <c:minorTickMark val="none"/>
        <c:tickLblPos val="nextTo"/>
        <c:crossAx val="904877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Graphiques!$B$71:$B$80</c:f>
              <c:strCache>
                <c:ptCount val="10"/>
                <c:pt idx="0">
                  <c:v>Inde</c:v>
                </c:pt>
                <c:pt idx="1">
                  <c:v>Chine</c:v>
                </c:pt>
                <c:pt idx="2">
                  <c:v>France</c:v>
                </c:pt>
                <c:pt idx="3">
                  <c:v>Togo</c:v>
                </c:pt>
                <c:pt idx="4">
                  <c:v>Côte d'Ivoire</c:v>
                </c:pt>
                <c:pt idx="5">
                  <c:v>Russie, Fédération de</c:v>
                </c:pt>
                <c:pt idx="6">
                  <c:v>Etats-Unis</c:v>
                </c:pt>
                <c:pt idx="7">
                  <c:v>Belgique</c:v>
                </c:pt>
                <c:pt idx="8">
                  <c:v>Suisse</c:v>
                </c:pt>
                <c:pt idx="9">
                  <c:v>Nigéria</c:v>
                </c:pt>
              </c:strCache>
            </c:strRef>
          </c:cat>
          <c:val>
            <c:numRef>
              <c:f>Graphiques!$C$71:$C$80</c:f>
              <c:numCache>
                <c:formatCode>#\ ##0.0</c:formatCode>
                <c:ptCount val="10"/>
                <c:pt idx="0">
                  <c:v>15.057952972002948</c:v>
                </c:pt>
                <c:pt idx="1">
                  <c:v>10.856333084467623</c:v>
                </c:pt>
                <c:pt idx="2">
                  <c:v>9.547872482518601</c:v>
                </c:pt>
                <c:pt idx="3">
                  <c:v>6.7937253799697865</c:v>
                </c:pt>
                <c:pt idx="4">
                  <c:v>6.2891686668860309</c:v>
                </c:pt>
                <c:pt idx="5">
                  <c:v>4.9203763609342461</c:v>
                </c:pt>
                <c:pt idx="6">
                  <c:v>4.3807159398414894</c:v>
                </c:pt>
                <c:pt idx="7">
                  <c:v>3.9942228054593505</c:v>
                </c:pt>
                <c:pt idx="8">
                  <c:v>3.1734305727571335</c:v>
                </c:pt>
                <c:pt idx="9">
                  <c:v>3.0523851987138451</c:v>
                </c:pt>
              </c:numCache>
            </c:numRef>
          </c:val>
          <c:extLst>
            <c:ext xmlns:c16="http://schemas.microsoft.com/office/drawing/2014/chart" uri="{C3380CC4-5D6E-409C-BE32-E72D297353CC}">
              <c16:uniqueId val="{00000000-F4A5-44D1-9E3F-C003370A00A8}"/>
            </c:ext>
          </c:extLst>
        </c:ser>
        <c:dLbls>
          <c:showLegendKey val="0"/>
          <c:showVal val="0"/>
          <c:showCatName val="0"/>
          <c:showSerName val="0"/>
          <c:showPercent val="0"/>
          <c:showBubbleSize val="0"/>
        </c:dLbls>
        <c:gapWidth val="182"/>
        <c:axId val="904881455"/>
        <c:axId val="907549999"/>
      </c:barChart>
      <c:catAx>
        <c:axId val="904881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907549999"/>
        <c:crosses val="autoZero"/>
        <c:auto val="1"/>
        <c:lblAlgn val="ctr"/>
        <c:lblOffset val="100"/>
        <c:noMultiLvlLbl val="0"/>
      </c:catAx>
      <c:valAx>
        <c:axId val="907549999"/>
        <c:scaling>
          <c:orientation val="minMax"/>
        </c:scaling>
        <c:delete val="1"/>
        <c:axPos val="b"/>
        <c:numFmt formatCode="#\ ##0.0" sourceLinked="1"/>
        <c:majorTickMark val="none"/>
        <c:minorTickMark val="none"/>
        <c:tickLblPos val="nextTo"/>
        <c:crossAx val="904881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Graphiques!$B$86:$B$99</c:f>
              <c:strCache>
                <c:ptCount val="14"/>
                <c:pt idx="0">
                  <c:v>Togo</c:v>
                </c:pt>
                <c:pt idx="1">
                  <c:v>Côte d'Ivoire</c:v>
                </c:pt>
                <c:pt idx="2">
                  <c:v>Nigéria</c:v>
                </c:pt>
                <c:pt idx="3">
                  <c:v>Ghana</c:v>
                </c:pt>
                <c:pt idx="4">
                  <c:v>Sénégal</c:v>
                </c:pt>
                <c:pt idx="5">
                  <c:v>Niger</c:v>
                </c:pt>
                <c:pt idx="6">
                  <c:v>Burkina Faso</c:v>
                </c:pt>
                <c:pt idx="7">
                  <c:v>Mali</c:v>
                </c:pt>
                <c:pt idx="8">
                  <c:v>Guinée</c:v>
                </c:pt>
                <c:pt idx="9">
                  <c:v>Libéria</c:v>
                </c:pt>
                <c:pt idx="10">
                  <c:v>Gambie</c:v>
                </c:pt>
                <c:pt idx="11">
                  <c:v>Cap-Vert</c:v>
                </c:pt>
                <c:pt idx="12">
                  <c:v>Sierra Leone</c:v>
                </c:pt>
                <c:pt idx="13">
                  <c:v>Guinée-Bissau</c:v>
                </c:pt>
              </c:strCache>
            </c:strRef>
          </c:cat>
          <c:val>
            <c:numRef>
              <c:f>Graphiques!$C$86:$C$99</c:f>
              <c:numCache>
                <c:formatCode>#\ ##0.0</c:formatCode>
                <c:ptCount val="14"/>
                <c:pt idx="0">
                  <c:v>34.878513900545776</c:v>
                </c:pt>
                <c:pt idx="1">
                  <c:v>32.288154804961657</c:v>
                </c:pt>
                <c:pt idx="2">
                  <c:v>15.670733453113836</c:v>
                </c:pt>
                <c:pt idx="3">
                  <c:v>11.580405115804544</c:v>
                </c:pt>
                <c:pt idx="4">
                  <c:v>2.8630789754968702</c:v>
                </c:pt>
                <c:pt idx="5">
                  <c:v>1.6221271908653319</c:v>
                </c:pt>
                <c:pt idx="6">
                  <c:v>0.96622360993085576</c:v>
                </c:pt>
                <c:pt idx="7">
                  <c:v>8.0478525665151457E-2</c:v>
                </c:pt>
                <c:pt idx="8">
                  <c:v>4.3324689064133774E-2</c:v>
                </c:pt>
                <c:pt idx="9">
                  <c:v>6.9240333336842508E-3</c:v>
                </c:pt>
                <c:pt idx="10">
                  <c:v>3.5701218170597429E-5</c:v>
                </c:pt>
                <c:pt idx="11">
                  <c:v>0</c:v>
                </c:pt>
                <c:pt idx="12">
                  <c:v>0</c:v>
                </c:pt>
                <c:pt idx="13">
                  <c:v>0</c:v>
                </c:pt>
              </c:numCache>
            </c:numRef>
          </c:val>
          <c:extLst>
            <c:ext xmlns:c16="http://schemas.microsoft.com/office/drawing/2014/chart" uri="{C3380CC4-5D6E-409C-BE32-E72D297353CC}">
              <c16:uniqueId val="{00000000-5D9D-40C4-A3CA-DF42B3B936A2}"/>
            </c:ext>
          </c:extLst>
        </c:ser>
        <c:dLbls>
          <c:showLegendKey val="0"/>
          <c:showVal val="0"/>
          <c:showCatName val="0"/>
          <c:showSerName val="0"/>
          <c:showPercent val="0"/>
          <c:showBubbleSize val="0"/>
        </c:dLbls>
        <c:gapWidth val="182"/>
        <c:axId val="904885775"/>
        <c:axId val="279511823"/>
      </c:barChart>
      <c:catAx>
        <c:axId val="904885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279511823"/>
        <c:crosses val="autoZero"/>
        <c:auto val="1"/>
        <c:lblAlgn val="ctr"/>
        <c:lblOffset val="100"/>
        <c:noMultiLvlLbl val="0"/>
      </c:catAx>
      <c:valAx>
        <c:axId val="279511823"/>
        <c:scaling>
          <c:orientation val="minMax"/>
        </c:scaling>
        <c:delete val="1"/>
        <c:axPos val="b"/>
        <c:numFmt formatCode="#\ ##0.0" sourceLinked="1"/>
        <c:majorTickMark val="none"/>
        <c:minorTickMark val="none"/>
        <c:tickLblPos val="nextTo"/>
        <c:crossAx val="90488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1100" b="1" i="0" u="none" strike="noStrike" baseline="0">
                <a:effectLst/>
                <a:latin typeface="Bookman Old Style" panose="02050604050505020204" pitchFamily="18" charset="0"/>
              </a:rPr>
              <a:t>Exportations totales trimestrielles des biens (Milliards FCFA)</a:t>
            </a:r>
            <a:endParaRPr lang="fr-FR" sz="1100" b="1">
              <a:latin typeface="Bookman Old Style" panose="02050604050505020204" pitchFamily="18" charset="0"/>
            </a:endParaRPr>
          </a:p>
        </c:rich>
      </c:tx>
      <c:layout>
        <c:manualLayout>
          <c:xMode val="edge"/>
          <c:yMode val="edge"/>
          <c:x val="0.14285158150851579"/>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4.9691744736287527E-2"/>
          <c:y val="7.8337574215436814E-2"/>
          <c:w val="0.94047411707789064"/>
          <c:h val="0.74736645329405771"/>
        </c:manualLayout>
      </c:layout>
      <c:lineChart>
        <c:grouping val="standard"/>
        <c:varyColors val="0"/>
        <c:ser>
          <c:idx val="0"/>
          <c:order val="0"/>
          <c:tx>
            <c:strRef>
              <c:f>Series_Trimestrielles_Export!$C$2</c:f>
              <c:strCache>
                <c:ptCount val="1"/>
                <c:pt idx="0">
                  <c:v>Valeur brute</c:v>
                </c:pt>
              </c:strCache>
            </c:strRef>
          </c:tx>
          <c:spPr>
            <a:ln w="28575" cap="rnd">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round/>
            </a:ln>
            <a:effectLst/>
          </c:spPr>
          <c:marker>
            <c:symbol val="none"/>
          </c:marker>
          <c:dPt>
            <c:idx val="9"/>
            <c:marker>
              <c:symbol val="none"/>
            </c:marker>
            <c:bubble3D val="0"/>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extLst>
              <c:ext xmlns:c16="http://schemas.microsoft.com/office/drawing/2014/chart" uri="{C3380CC4-5D6E-409C-BE32-E72D297353CC}">
                <c16:uniqueId val="{00000001-125D-43AF-A61A-8D7B6BDE1F62}"/>
              </c:ext>
            </c:extLst>
          </c:dPt>
          <c:cat>
            <c:multiLvlStrRef>
              <c:f>Series_Trimestrielles_Export!$A$59:$B$104</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Series_Trimestrielles_Export!$C$59:$C$104</c:f>
              <c:numCache>
                <c:formatCode>_-* #\ ##0.0_-;\-* #\ ##0.0_-;_-* "-"??_-;_-@_-</c:formatCode>
                <c:ptCount val="46"/>
                <c:pt idx="0">
                  <c:v>89.458521325000007</c:v>
                </c:pt>
                <c:pt idx="1">
                  <c:v>88.967805050999999</c:v>
                </c:pt>
                <c:pt idx="2">
                  <c:v>65.064472695000006</c:v>
                </c:pt>
                <c:pt idx="3">
                  <c:v>52.920108911</c:v>
                </c:pt>
                <c:pt idx="4">
                  <c:v>132.84204275600001</c:v>
                </c:pt>
                <c:pt idx="5">
                  <c:v>177.13895859900001</c:v>
                </c:pt>
                <c:pt idx="6">
                  <c:v>76.109682758999995</c:v>
                </c:pt>
                <c:pt idx="7">
                  <c:v>87.626791648999998</c:v>
                </c:pt>
                <c:pt idx="8">
                  <c:v>90.521543738000005</c:v>
                </c:pt>
                <c:pt idx="9">
                  <c:v>132.32045693500001</c:v>
                </c:pt>
                <c:pt idx="10">
                  <c:v>71.097042721999998</c:v>
                </c:pt>
                <c:pt idx="11">
                  <c:v>75.718616158000003</c:v>
                </c:pt>
                <c:pt idx="12">
                  <c:v>91.692561773999998</c:v>
                </c:pt>
                <c:pt idx="13">
                  <c:v>77.216547034000001</c:v>
                </c:pt>
                <c:pt idx="14">
                  <c:v>42.882241198000003</c:v>
                </c:pt>
                <c:pt idx="15">
                  <c:v>30.497445494000001</c:v>
                </c:pt>
                <c:pt idx="16">
                  <c:v>99.050366010999994</c:v>
                </c:pt>
                <c:pt idx="17">
                  <c:v>174.16075241600001</c:v>
                </c:pt>
                <c:pt idx="18">
                  <c:v>75.586226342000003</c:v>
                </c:pt>
                <c:pt idx="19">
                  <c:v>82.045595035999995</c:v>
                </c:pt>
                <c:pt idx="20">
                  <c:v>148.16138567100001</c:v>
                </c:pt>
                <c:pt idx="21">
                  <c:v>165.20237666599999</c:v>
                </c:pt>
                <c:pt idx="22">
                  <c:v>121.145459081</c:v>
                </c:pt>
                <c:pt idx="23">
                  <c:v>94.071185354999997</c:v>
                </c:pt>
                <c:pt idx="24">
                  <c:v>150.566202871</c:v>
                </c:pt>
                <c:pt idx="25">
                  <c:v>185.159416881</c:v>
                </c:pt>
                <c:pt idx="26">
                  <c:v>89.622856843999998</c:v>
                </c:pt>
                <c:pt idx="27">
                  <c:v>73.065796152999994</c:v>
                </c:pt>
                <c:pt idx="28">
                  <c:v>161.318366733</c:v>
                </c:pt>
                <c:pt idx="29">
                  <c:v>112.83286242699999</c:v>
                </c:pt>
                <c:pt idx="30">
                  <c:v>115.43324189800001</c:v>
                </c:pt>
                <c:pt idx="31">
                  <c:v>96.304795096000007</c:v>
                </c:pt>
                <c:pt idx="32">
                  <c:v>141.44305322899999</c:v>
                </c:pt>
                <c:pt idx="33">
                  <c:v>161.240433255</c:v>
                </c:pt>
                <c:pt idx="34">
                  <c:v>145.99348518400001</c:v>
                </c:pt>
                <c:pt idx="35">
                  <c:v>120.09329311</c:v>
                </c:pt>
                <c:pt idx="36">
                  <c:v>176.70879278699999</c:v>
                </c:pt>
                <c:pt idx="37">
                  <c:v>185.520093659</c:v>
                </c:pt>
                <c:pt idx="38">
                  <c:v>117.920500886</c:v>
                </c:pt>
                <c:pt idx="39">
                  <c:v>80.004230449000005</c:v>
                </c:pt>
                <c:pt idx="40">
                  <c:v>177.90265784600001</c:v>
                </c:pt>
                <c:pt idx="41">
                  <c:v>167.51759977200001</c:v>
                </c:pt>
                <c:pt idx="42">
                  <c:v>151.98733674299999</c:v>
                </c:pt>
                <c:pt idx="43">
                  <c:v>142.023400872</c:v>
                </c:pt>
                <c:pt idx="44">
                  <c:v>241.43666739099999</c:v>
                </c:pt>
                <c:pt idx="45">
                  <c:v>210.32852086</c:v>
                </c:pt>
              </c:numCache>
            </c:numRef>
          </c:val>
          <c:smooth val="0"/>
          <c:extLst>
            <c:ext xmlns:c16="http://schemas.microsoft.com/office/drawing/2014/chart" uri="{C3380CC4-5D6E-409C-BE32-E72D297353CC}">
              <c16:uniqueId val="{00000002-125D-43AF-A61A-8D7B6BDE1F62}"/>
            </c:ext>
          </c:extLst>
        </c:ser>
        <c:ser>
          <c:idx val="1"/>
          <c:order val="1"/>
          <c:tx>
            <c:strRef>
              <c:f>Series_Trimestrielles_Export!$D$2</c:f>
              <c:strCache>
                <c:ptCount val="1"/>
                <c:pt idx="0">
                  <c:v>Valeur CVS</c:v>
                </c:pt>
              </c:strCache>
            </c:strRef>
          </c:tx>
          <c:spPr>
            <a:ln w="28575" cap="rnd">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round/>
            </a:ln>
            <a:effectLst/>
          </c:spPr>
          <c:marker>
            <c:symbol val="circle"/>
            <c:size val="5"/>
            <c:spPr>
              <a:noFill/>
              <a:ln w="9525">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effectLst/>
            </c:spPr>
          </c:marker>
          <c:dLbls>
            <c:dLbl>
              <c:idx val="41"/>
              <c:layout>
                <c:manualLayout>
                  <c:x val="-8.3212385099177555E-2"/>
                  <c:y val="-0.18811881188118815"/>
                </c:manualLayout>
              </c:layout>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FF0000"/>
                      </a:solidFill>
                      <a:latin typeface="+mn-lt"/>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5D-43AF-A61A-8D7B6BDE1F62}"/>
                </c:ext>
              </c:extLst>
            </c:dLbl>
            <c:dLbl>
              <c:idx val="45"/>
              <c:layout>
                <c:manualLayout>
                  <c:x val="-1.9351717464925155E-2"/>
                  <c:y val="0.132013201320132"/>
                </c:manualLayout>
              </c:layout>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FF0000"/>
                      </a:solidFill>
                      <a:latin typeface="+mn-lt"/>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5D-43AF-A61A-8D7B6BDE1F6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Series_Trimestrielles_Export!$A$59:$B$104</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Series_Trimestrielles_Export!$D$59:$D$104</c:f>
              <c:numCache>
                <c:formatCode>_-* #\ ##0.0_-;\-* #\ ##0.0_-;_-* "-"??_-;_-@_-</c:formatCode>
                <c:ptCount val="46"/>
                <c:pt idx="0">
                  <c:v>72.450276290999994</c:v>
                </c:pt>
                <c:pt idx="1">
                  <c:v>67.867566034999996</c:v>
                </c:pt>
                <c:pt idx="2">
                  <c:v>88.190529018000007</c:v>
                </c:pt>
                <c:pt idx="3">
                  <c:v>74.096186947000007</c:v>
                </c:pt>
                <c:pt idx="4">
                  <c:v>110.007780685</c:v>
                </c:pt>
                <c:pt idx="5">
                  <c:v>131.16644920900001</c:v>
                </c:pt>
                <c:pt idx="6">
                  <c:v>102.97259834099999</c:v>
                </c:pt>
                <c:pt idx="7">
                  <c:v>124.599483384</c:v>
                </c:pt>
                <c:pt idx="8">
                  <c:v>76.979443450999995</c:v>
                </c:pt>
                <c:pt idx="9">
                  <c:v>95.520976021999999</c:v>
                </c:pt>
                <c:pt idx="10">
                  <c:v>95.236920706999996</c:v>
                </c:pt>
                <c:pt idx="11">
                  <c:v>108.490707241</c:v>
                </c:pt>
                <c:pt idx="12">
                  <c:v>80.327045741999996</c:v>
                </c:pt>
                <c:pt idx="13">
                  <c:v>54.543852659000002</c:v>
                </c:pt>
                <c:pt idx="14">
                  <c:v>56.988966476999998</c:v>
                </c:pt>
                <c:pt idx="15">
                  <c:v>44.069508284999998</c:v>
                </c:pt>
                <c:pt idx="16">
                  <c:v>87.126619254999994</c:v>
                </c:pt>
                <c:pt idx="17">
                  <c:v>123.994570037</c:v>
                </c:pt>
                <c:pt idx="18">
                  <c:v>97.520039057999995</c:v>
                </c:pt>
                <c:pt idx="19">
                  <c:v>119.76493572299999</c:v>
                </c:pt>
                <c:pt idx="20">
                  <c:v>129.96370715699999</c:v>
                </c:pt>
                <c:pt idx="21">
                  <c:v>119.68547855200001</c:v>
                </c:pt>
                <c:pt idx="22">
                  <c:v>151.37742483700001</c:v>
                </c:pt>
                <c:pt idx="23">
                  <c:v>137.52900259899999</c:v>
                </c:pt>
                <c:pt idx="24">
                  <c:v>130.758938578</c:v>
                </c:pt>
                <c:pt idx="25">
                  <c:v>138.64577656500001</c:v>
                </c:pt>
                <c:pt idx="26">
                  <c:v>107.551613922</c:v>
                </c:pt>
                <c:pt idx="27">
                  <c:v>106.200945076</c:v>
                </c:pt>
                <c:pt idx="28">
                  <c:v>139.25449538399999</c:v>
                </c:pt>
                <c:pt idx="29">
                  <c:v>87.020129248000003</c:v>
                </c:pt>
                <c:pt idx="30">
                  <c:v>135.03140258299999</c:v>
                </c:pt>
                <c:pt idx="31">
                  <c:v>137.955821974</c:v>
                </c:pt>
                <c:pt idx="32">
                  <c:v>120.294657673</c:v>
                </c:pt>
                <c:pt idx="33">
                  <c:v>129.31903328000001</c:v>
                </c:pt>
                <c:pt idx="34">
                  <c:v>166.31804373400001</c:v>
                </c:pt>
                <c:pt idx="35">
                  <c:v>171.24506197100001</c:v>
                </c:pt>
                <c:pt idx="36">
                  <c:v>147.71641954</c:v>
                </c:pt>
                <c:pt idx="37">
                  <c:v>152.978797004</c:v>
                </c:pt>
                <c:pt idx="38">
                  <c:v>133.313311459</c:v>
                </c:pt>
                <c:pt idx="39">
                  <c:v>113.30249998799999</c:v>
                </c:pt>
                <c:pt idx="40">
                  <c:v>146.37742272</c:v>
                </c:pt>
                <c:pt idx="41">
                  <c:v>141.05436827299999</c:v>
                </c:pt>
                <c:pt idx="42">
                  <c:v>171.211227858</c:v>
                </c:pt>
                <c:pt idx="43">
                  <c:v>201.50203616600001</c:v>
                </c:pt>
                <c:pt idx="44">
                  <c:v>195.916665077</c:v>
                </c:pt>
                <c:pt idx="45">
                  <c:v>179.0220454</c:v>
                </c:pt>
              </c:numCache>
            </c:numRef>
          </c:val>
          <c:smooth val="0"/>
          <c:extLst>
            <c:ext xmlns:c16="http://schemas.microsoft.com/office/drawing/2014/chart" uri="{C3380CC4-5D6E-409C-BE32-E72D297353CC}">
              <c16:uniqueId val="{00000005-125D-43AF-A61A-8D7B6BDE1F62}"/>
            </c:ext>
          </c:extLst>
        </c:ser>
        <c:ser>
          <c:idx val="2"/>
          <c:order val="2"/>
          <c:tx>
            <c:strRef>
              <c:f>Series_Trimestrielles_Export!$E$2</c:f>
              <c:strCache>
                <c:ptCount val="1"/>
                <c:pt idx="0">
                  <c:v>Tendance</c:v>
                </c:pt>
              </c:strCache>
            </c:strRef>
          </c:tx>
          <c:spPr>
            <a:ln w="41275" cap="rnd">
              <a:gradFill flip="none" rotWithShape="1">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prstDash val="sysDot"/>
              <a:round/>
            </a:ln>
            <a:effectLst/>
          </c:spPr>
          <c:marker>
            <c:symbol val="none"/>
          </c:marker>
          <c:cat>
            <c:multiLvlStrRef>
              <c:f>Series_Trimestrielles_Export!$A$59:$B$104</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Series_Trimestrielles_Export!$E$59:$E$104</c:f>
              <c:numCache>
                <c:formatCode>_-* #\ ##0.0_-;\-* #\ ##0.0_-;_-* "-"??_-;_-@_-</c:formatCode>
                <c:ptCount val="46"/>
                <c:pt idx="0">
                  <c:v>67.769229401999993</c:v>
                </c:pt>
                <c:pt idx="1">
                  <c:v>75.262738861000003</c:v>
                </c:pt>
                <c:pt idx="2">
                  <c:v>77.635736702000003</c:v>
                </c:pt>
                <c:pt idx="3">
                  <c:v>85.050117505000003</c:v>
                </c:pt>
                <c:pt idx="4">
                  <c:v>107.79328906400001</c:v>
                </c:pt>
                <c:pt idx="5">
                  <c:v>121.979560789</c:v>
                </c:pt>
                <c:pt idx="6">
                  <c:v>116.45490685999999</c:v>
                </c:pt>
                <c:pt idx="7">
                  <c:v>101.07155365</c:v>
                </c:pt>
                <c:pt idx="8">
                  <c:v>90.619967267999996</c:v>
                </c:pt>
                <c:pt idx="9">
                  <c:v>87.539917833999993</c:v>
                </c:pt>
                <c:pt idx="10">
                  <c:v>101.648435085</c:v>
                </c:pt>
                <c:pt idx="11">
                  <c:v>101.23959768500001</c:v>
                </c:pt>
                <c:pt idx="12">
                  <c:v>81.661090678999997</c:v>
                </c:pt>
                <c:pt idx="13">
                  <c:v>59.161891634</c:v>
                </c:pt>
                <c:pt idx="14">
                  <c:v>50.094109287999999</c:v>
                </c:pt>
                <c:pt idx="15">
                  <c:v>56.982625384000002</c:v>
                </c:pt>
                <c:pt idx="16">
                  <c:v>88.441111868999997</c:v>
                </c:pt>
                <c:pt idx="17">
                  <c:v>111.15304937400001</c:v>
                </c:pt>
                <c:pt idx="18">
                  <c:v>110.210167407</c:v>
                </c:pt>
                <c:pt idx="19">
                  <c:v>115.922179641</c:v>
                </c:pt>
                <c:pt idx="20">
                  <c:v>124.759374834</c:v>
                </c:pt>
                <c:pt idx="21">
                  <c:v>130.69635996900001</c:v>
                </c:pt>
                <c:pt idx="22">
                  <c:v>141.088212693</c:v>
                </c:pt>
                <c:pt idx="23">
                  <c:v>140.83614889899999</c:v>
                </c:pt>
                <c:pt idx="24">
                  <c:v>135.25385247700001</c:v>
                </c:pt>
                <c:pt idx="25">
                  <c:v>129.661125032</c:v>
                </c:pt>
                <c:pt idx="26">
                  <c:v>114.072504271</c:v>
                </c:pt>
                <c:pt idx="27">
                  <c:v>105.85676721999999</c:v>
                </c:pt>
                <c:pt idx="28">
                  <c:v>111.82912789300001</c:v>
                </c:pt>
                <c:pt idx="29">
                  <c:v>120.864788746</c:v>
                </c:pt>
                <c:pt idx="30">
                  <c:v>133.207411009</c:v>
                </c:pt>
                <c:pt idx="31">
                  <c:v>134.07655655600001</c:v>
                </c:pt>
                <c:pt idx="32">
                  <c:v>123.67096047699999</c:v>
                </c:pt>
                <c:pt idx="33">
                  <c:v>133.82270517500001</c:v>
                </c:pt>
                <c:pt idx="34">
                  <c:v>161.643490829</c:v>
                </c:pt>
                <c:pt idx="35">
                  <c:v>167.307169211</c:v>
                </c:pt>
                <c:pt idx="36">
                  <c:v>155.864240634</c:v>
                </c:pt>
                <c:pt idx="37">
                  <c:v>147.22939203999999</c:v>
                </c:pt>
                <c:pt idx="38">
                  <c:v>131.19506326300001</c:v>
                </c:pt>
                <c:pt idx="39">
                  <c:v>123.943095099</c:v>
                </c:pt>
                <c:pt idx="40">
                  <c:v>134.235486866</c:v>
                </c:pt>
                <c:pt idx="41">
                  <c:v>149.07430179400001</c:v>
                </c:pt>
                <c:pt idx="42">
                  <c:v>171.25999505799999</c:v>
                </c:pt>
                <c:pt idx="43">
                  <c:v>197.054070301</c:v>
                </c:pt>
                <c:pt idx="44">
                  <c:v>196.70579065499999</c:v>
                </c:pt>
                <c:pt idx="45">
                  <c:v>178.90901655100001</c:v>
                </c:pt>
              </c:numCache>
            </c:numRef>
          </c:val>
          <c:smooth val="0"/>
          <c:extLst>
            <c:ext xmlns:c16="http://schemas.microsoft.com/office/drawing/2014/chart" uri="{C3380CC4-5D6E-409C-BE32-E72D297353CC}">
              <c16:uniqueId val="{00000006-125D-43AF-A61A-8D7B6BDE1F62}"/>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5679995733479615"/>
          <c:y val="0.93972551141031035"/>
          <c:w val="0.71349248978130275"/>
          <c:h val="5.00963715413435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fr-FR" sz="1100" b="1" i="0" u="none" strike="noStrike" baseline="0">
                <a:effectLst/>
                <a:latin typeface="Bookman Old Style" panose="02050604050505020204" pitchFamily="18" charset="0"/>
              </a:rPr>
              <a:t>Importations totales trimestrielles des biens (Milliards FCFA)</a:t>
            </a:r>
            <a:endParaRPr lang="fr-FR" sz="1100" b="1">
              <a:latin typeface="Bookman Old Style" panose="02050604050505020204" pitchFamily="18" charset="0"/>
            </a:endParaRPr>
          </a:p>
        </c:rich>
      </c:tx>
      <c:layout>
        <c:manualLayout>
          <c:xMode val="edge"/>
          <c:yMode val="edge"/>
          <c:x val="0.11365450121654501"/>
          <c:y val="1.017811704834605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fr-BJ"/>
        </a:p>
      </c:txPr>
    </c:title>
    <c:autoTitleDeleted val="0"/>
    <c:plotArea>
      <c:layout>
        <c:manualLayout>
          <c:layoutTarget val="inner"/>
          <c:xMode val="edge"/>
          <c:yMode val="edge"/>
          <c:x val="4.5798762245828871E-2"/>
          <c:y val="8.8436132983377075E-2"/>
          <c:w val="0.94057589516638884"/>
          <c:h val="0.65199038961331546"/>
        </c:manualLayout>
      </c:layout>
      <c:lineChart>
        <c:grouping val="standard"/>
        <c:varyColors val="0"/>
        <c:ser>
          <c:idx val="0"/>
          <c:order val="0"/>
          <c:tx>
            <c:strRef>
              <c:f>Series_Trimestrielles_Import!$C$2</c:f>
              <c:strCache>
                <c:ptCount val="1"/>
                <c:pt idx="0">
                  <c:v>Valeur brute</c:v>
                </c:pt>
              </c:strCache>
            </c:strRef>
          </c:tx>
          <c:spPr>
            <a:ln w="28575" cap="rnd">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round/>
            </a:ln>
            <a:effectLst/>
          </c:spPr>
          <c:marker>
            <c:symbol val="none"/>
          </c:marker>
          <c:cat>
            <c:multiLvlStrRef>
              <c:f>Series_Trimestrielles_Import!$A$59:$B$104</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Series_Trimestrielles_Import!$C$59:$C$104</c:f>
              <c:numCache>
                <c:formatCode>_-* #\ ##0.0_-;\-* #\ ##0.0_-;_-* "-"??_-;_-@_-</c:formatCode>
                <c:ptCount val="46"/>
                <c:pt idx="0">
                  <c:v>321.61069515499997</c:v>
                </c:pt>
                <c:pt idx="1">
                  <c:v>316.41200979500002</c:v>
                </c:pt>
                <c:pt idx="2">
                  <c:v>399.48084563399999</c:v>
                </c:pt>
                <c:pt idx="3">
                  <c:v>389.24889347599998</c:v>
                </c:pt>
                <c:pt idx="4">
                  <c:v>343.47785975900001</c:v>
                </c:pt>
                <c:pt idx="5">
                  <c:v>403.46300712099998</c:v>
                </c:pt>
                <c:pt idx="6">
                  <c:v>459.09931219600003</c:v>
                </c:pt>
                <c:pt idx="7">
                  <c:v>596.15369189900002</c:v>
                </c:pt>
                <c:pt idx="8">
                  <c:v>339.83126916200001</c:v>
                </c:pt>
                <c:pt idx="9">
                  <c:v>306.21907506700001</c:v>
                </c:pt>
                <c:pt idx="10">
                  <c:v>384.64899389499999</c:v>
                </c:pt>
                <c:pt idx="11">
                  <c:v>406.34155340699999</c:v>
                </c:pt>
                <c:pt idx="12">
                  <c:v>273.87072903299998</c:v>
                </c:pt>
                <c:pt idx="13">
                  <c:v>411.00477733000002</c:v>
                </c:pt>
                <c:pt idx="14">
                  <c:v>340.40618681900003</c:v>
                </c:pt>
                <c:pt idx="15">
                  <c:v>437.913726231</c:v>
                </c:pt>
                <c:pt idx="16">
                  <c:v>375.80772557400002</c:v>
                </c:pt>
                <c:pt idx="17">
                  <c:v>401.48119605300002</c:v>
                </c:pt>
                <c:pt idx="18">
                  <c:v>519.60811516700005</c:v>
                </c:pt>
                <c:pt idx="19">
                  <c:v>496.72574737799999</c:v>
                </c:pt>
                <c:pt idx="20">
                  <c:v>450.18664725600001</c:v>
                </c:pt>
                <c:pt idx="21">
                  <c:v>448.540668858</c:v>
                </c:pt>
                <c:pt idx="22">
                  <c:v>421.44072032100001</c:v>
                </c:pt>
                <c:pt idx="23">
                  <c:v>462.480138995</c:v>
                </c:pt>
                <c:pt idx="24">
                  <c:v>523.16449116800004</c:v>
                </c:pt>
                <c:pt idx="25">
                  <c:v>420.92240706299998</c:v>
                </c:pt>
                <c:pt idx="26">
                  <c:v>366.31892101900002</c:v>
                </c:pt>
                <c:pt idx="27">
                  <c:v>331.65307711499997</c:v>
                </c:pt>
                <c:pt idx="28">
                  <c:v>355.78212127</c:v>
                </c:pt>
                <c:pt idx="29">
                  <c:v>319.631853245</c:v>
                </c:pt>
                <c:pt idx="30">
                  <c:v>390.82182923099998</c:v>
                </c:pt>
                <c:pt idx="31">
                  <c:v>421.32699067300001</c:v>
                </c:pt>
                <c:pt idx="32">
                  <c:v>453.51346300599999</c:v>
                </c:pt>
                <c:pt idx="33">
                  <c:v>495.02020241399998</c:v>
                </c:pt>
                <c:pt idx="34">
                  <c:v>472.065680165</c:v>
                </c:pt>
                <c:pt idx="35">
                  <c:v>466.69599789400002</c:v>
                </c:pt>
                <c:pt idx="36">
                  <c:v>542.12796417499999</c:v>
                </c:pt>
                <c:pt idx="37">
                  <c:v>566.47700256799999</c:v>
                </c:pt>
                <c:pt idx="38">
                  <c:v>632.83056494300001</c:v>
                </c:pt>
                <c:pt idx="39">
                  <c:v>631.28143209200005</c:v>
                </c:pt>
                <c:pt idx="40">
                  <c:v>685.52186330500001</c:v>
                </c:pt>
                <c:pt idx="41">
                  <c:v>620.40382557800001</c:v>
                </c:pt>
                <c:pt idx="42">
                  <c:v>504.06661817499997</c:v>
                </c:pt>
                <c:pt idx="43">
                  <c:v>575.50782792699999</c:v>
                </c:pt>
                <c:pt idx="44">
                  <c:v>516.427465353</c:v>
                </c:pt>
                <c:pt idx="45">
                  <c:v>448.41986581499998</c:v>
                </c:pt>
              </c:numCache>
            </c:numRef>
          </c:val>
          <c:smooth val="0"/>
          <c:extLst>
            <c:ext xmlns:c16="http://schemas.microsoft.com/office/drawing/2014/chart" uri="{C3380CC4-5D6E-409C-BE32-E72D297353CC}">
              <c16:uniqueId val="{00000000-7B4D-438D-998E-04307DFCE08D}"/>
            </c:ext>
          </c:extLst>
        </c:ser>
        <c:ser>
          <c:idx val="1"/>
          <c:order val="1"/>
          <c:tx>
            <c:strRef>
              <c:f>Series_Trimestrielles_Import!$D$2</c:f>
              <c:strCache>
                <c:ptCount val="1"/>
                <c:pt idx="0">
                  <c:v>Valeur CVS</c:v>
                </c:pt>
              </c:strCache>
            </c:strRef>
          </c:tx>
          <c:spPr>
            <a:ln w="28575" cap="rnd">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round/>
            </a:ln>
            <a:effectLst/>
          </c:spPr>
          <c:marker>
            <c:symbol val="circle"/>
            <c:size val="5"/>
            <c:spPr>
              <a:noFill/>
              <a:ln w="15875">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effectLst/>
            </c:spPr>
          </c:marker>
          <c:dLbls>
            <c:dLbl>
              <c:idx val="45"/>
              <c:layout>
                <c:manualLayout>
                  <c:x val="-3.183521068672205E-2"/>
                  <c:y val="4.513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4D-438D-998E-04307DFCE08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Series_Trimestrielles_Import!$A$59:$B$104</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Series_Trimestrielles_Import!$D$59:$D$104</c:f>
              <c:numCache>
                <c:formatCode>_-* #\ ##0.0_-;\-* #\ ##0.0_-;_-* "-"??_-;_-@_-</c:formatCode>
                <c:ptCount val="46"/>
                <c:pt idx="0">
                  <c:v>349.37993703699999</c:v>
                </c:pt>
                <c:pt idx="1">
                  <c:v>333.41690390500003</c:v>
                </c:pt>
                <c:pt idx="2">
                  <c:v>388.289808612</c:v>
                </c:pt>
                <c:pt idx="3">
                  <c:v>349.252463788</c:v>
                </c:pt>
                <c:pt idx="4">
                  <c:v>375.975801902</c:v>
                </c:pt>
                <c:pt idx="5">
                  <c:v>432.89414809900001</c:v>
                </c:pt>
                <c:pt idx="6">
                  <c:v>442.89134919000003</c:v>
                </c:pt>
                <c:pt idx="7">
                  <c:v>530.50179503100003</c:v>
                </c:pt>
                <c:pt idx="8">
                  <c:v>373.76257385399998</c:v>
                </c:pt>
                <c:pt idx="9">
                  <c:v>328.81485322499998</c:v>
                </c:pt>
                <c:pt idx="10">
                  <c:v>373.37955828100002</c:v>
                </c:pt>
                <c:pt idx="11">
                  <c:v>360.712237485</c:v>
                </c:pt>
                <c:pt idx="12">
                  <c:v>299.49434708899997</c:v>
                </c:pt>
                <c:pt idx="13">
                  <c:v>439.21661711299998</c:v>
                </c:pt>
                <c:pt idx="14">
                  <c:v>331.70484886700001</c:v>
                </c:pt>
                <c:pt idx="15">
                  <c:v>396.62499322500003</c:v>
                </c:pt>
                <c:pt idx="16">
                  <c:v>401.04326056999997</c:v>
                </c:pt>
                <c:pt idx="17">
                  <c:v>423.13137950399999</c:v>
                </c:pt>
                <c:pt idx="18">
                  <c:v>512.37540779899996</c:v>
                </c:pt>
                <c:pt idx="19">
                  <c:v>462.90236002500001</c:v>
                </c:pt>
                <c:pt idx="20">
                  <c:v>464.92124869399998</c:v>
                </c:pt>
                <c:pt idx="21">
                  <c:v>467.82526546999998</c:v>
                </c:pt>
                <c:pt idx="22">
                  <c:v>416.590248347</c:v>
                </c:pt>
                <c:pt idx="23">
                  <c:v>447.99466389600002</c:v>
                </c:pt>
                <c:pt idx="24">
                  <c:v>523.72324998399995</c:v>
                </c:pt>
                <c:pt idx="25">
                  <c:v>432.976286211</c:v>
                </c:pt>
                <c:pt idx="26">
                  <c:v>365.18427895500002</c:v>
                </c:pt>
                <c:pt idx="27">
                  <c:v>329.58926964599999</c:v>
                </c:pt>
                <c:pt idx="28">
                  <c:v>349.11431897300002</c:v>
                </c:pt>
                <c:pt idx="29">
                  <c:v>326.06382740499998</c:v>
                </c:pt>
                <c:pt idx="30">
                  <c:v>390.765239624</c:v>
                </c:pt>
                <c:pt idx="31">
                  <c:v>426.21127151799999</c:v>
                </c:pt>
                <c:pt idx="32">
                  <c:v>438.977698369</c:v>
                </c:pt>
                <c:pt idx="33">
                  <c:v>504.788405232</c:v>
                </c:pt>
                <c:pt idx="34">
                  <c:v>473.19170391099999</c:v>
                </c:pt>
                <c:pt idx="35">
                  <c:v>472.22911222200003</c:v>
                </c:pt>
                <c:pt idx="36">
                  <c:v>524.49544459599997</c:v>
                </c:pt>
                <c:pt idx="37">
                  <c:v>578.57814716300004</c:v>
                </c:pt>
                <c:pt idx="38">
                  <c:v>633.85085408299994</c:v>
                </c:pt>
                <c:pt idx="39">
                  <c:v>636.40111535899996</c:v>
                </c:pt>
                <c:pt idx="40">
                  <c:v>664.42581224399999</c:v>
                </c:pt>
                <c:pt idx="41">
                  <c:v>636.68059000999995</c:v>
                </c:pt>
                <c:pt idx="42">
                  <c:v>504.17278891500001</c:v>
                </c:pt>
                <c:pt idx="43">
                  <c:v>576.47300221499995</c:v>
                </c:pt>
                <c:pt idx="44">
                  <c:v>502.405911108</c:v>
                </c:pt>
                <c:pt idx="45">
                  <c:v>461.09262894099999</c:v>
                </c:pt>
              </c:numCache>
            </c:numRef>
          </c:val>
          <c:smooth val="0"/>
          <c:extLst>
            <c:ext xmlns:c16="http://schemas.microsoft.com/office/drawing/2014/chart" uri="{C3380CC4-5D6E-409C-BE32-E72D297353CC}">
              <c16:uniqueId val="{00000002-7B4D-438D-998E-04307DFCE08D}"/>
            </c:ext>
          </c:extLst>
        </c:ser>
        <c:ser>
          <c:idx val="2"/>
          <c:order val="2"/>
          <c:tx>
            <c:strRef>
              <c:f>Series_Trimestrielles_Import!$E$2</c:f>
              <c:strCache>
                <c:ptCount val="1"/>
                <c:pt idx="0">
                  <c:v>Tendance</c:v>
                </c:pt>
              </c:strCache>
            </c:strRef>
          </c:tx>
          <c:spPr>
            <a:ln w="38100" cap="rnd">
              <a:solidFill>
                <a:srgbClr val="FF0000"/>
              </a:solidFill>
              <a:prstDash val="sysDot"/>
              <a:round/>
            </a:ln>
            <a:effectLst/>
          </c:spPr>
          <c:marker>
            <c:symbol val="none"/>
          </c:marker>
          <c:dLbls>
            <c:dLbl>
              <c:idx val="41"/>
              <c:layout>
                <c:manualLayout>
                  <c:x val="-1.1235956712960677E-2"/>
                  <c:y val="-8.680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4D-438D-998E-04307DFCE08D}"/>
                </c:ext>
              </c:extLst>
            </c:dLbl>
            <c:spPr>
              <a:noFill/>
              <a:ln>
                <a:noFill/>
              </a:ln>
              <a:effectLst/>
            </c:spPr>
            <c:txPr>
              <a:bodyPr rot="0" spcFirstLastPara="1" vertOverflow="ellipsis" vert="horz" wrap="square" lIns="38100" tIns="19050" rIns="38100" bIns="19050" anchor="ctr" anchorCtr="0">
                <a:spAutoFit/>
              </a:bodyPr>
              <a:lstStyle/>
              <a:p>
                <a:pPr algn="ctr">
                  <a:defRPr lang="en-US"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Series_Trimestrielles_Import!$A$59:$B$104</c:f>
              <c:multiLvlStrCache>
                <c:ptCount val="46"/>
                <c:lvl>
                  <c:pt idx="0">
                    <c:v>T1</c:v>
                  </c:pt>
                  <c:pt idx="1">
                    <c:v>T2</c:v>
                  </c:pt>
                  <c:pt idx="2">
                    <c:v>T3</c:v>
                  </c:pt>
                  <c:pt idx="3">
                    <c:v>T4</c:v>
                  </c:pt>
                  <c:pt idx="4">
                    <c:v>T1</c:v>
                  </c:pt>
                  <c:pt idx="5">
                    <c:v>T2</c:v>
                  </c:pt>
                  <c:pt idx="6">
                    <c:v>T3</c:v>
                  </c:pt>
                  <c:pt idx="7">
                    <c:v>T4</c:v>
                  </c:pt>
                  <c:pt idx="8">
                    <c:v>T1</c:v>
                  </c:pt>
                  <c:pt idx="9">
                    <c:v>T2</c:v>
                  </c:pt>
                  <c:pt idx="10">
                    <c:v>T3</c:v>
                  </c:pt>
                  <c:pt idx="11">
                    <c:v>T4</c:v>
                  </c:pt>
                  <c:pt idx="12">
                    <c:v>T1</c:v>
                  </c:pt>
                  <c:pt idx="13">
                    <c:v>T2</c:v>
                  </c:pt>
                  <c:pt idx="14">
                    <c:v>T3</c:v>
                  </c:pt>
                  <c:pt idx="15">
                    <c:v>T4</c:v>
                  </c:pt>
                  <c:pt idx="16">
                    <c:v>T1</c:v>
                  </c:pt>
                  <c:pt idx="17">
                    <c:v>T2</c:v>
                  </c:pt>
                  <c:pt idx="18">
                    <c:v>T3</c:v>
                  </c:pt>
                  <c:pt idx="19">
                    <c:v>T4</c:v>
                  </c:pt>
                  <c:pt idx="20">
                    <c:v>T1</c:v>
                  </c:pt>
                  <c:pt idx="21">
                    <c:v>T2</c:v>
                  </c:pt>
                  <c:pt idx="22">
                    <c:v>T3</c:v>
                  </c:pt>
                  <c:pt idx="23">
                    <c:v>T4</c:v>
                  </c:pt>
                  <c:pt idx="24">
                    <c:v>T1</c:v>
                  </c:pt>
                  <c:pt idx="25">
                    <c:v>T2</c:v>
                  </c:pt>
                  <c:pt idx="26">
                    <c:v>T3</c:v>
                  </c:pt>
                  <c:pt idx="27">
                    <c:v>T4</c:v>
                  </c:pt>
                  <c:pt idx="28">
                    <c:v>T1</c:v>
                  </c:pt>
                  <c:pt idx="29">
                    <c:v>T2</c:v>
                  </c:pt>
                  <c:pt idx="30">
                    <c:v>T3</c:v>
                  </c:pt>
                  <c:pt idx="31">
                    <c:v>T4</c:v>
                  </c:pt>
                  <c:pt idx="32">
                    <c:v>T1</c:v>
                  </c:pt>
                  <c:pt idx="33">
                    <c:v>T2</c:v>
                  </c:pt>
                  <c:pt idx="34">
                    <c:v>T3</c:v>
                  </c:pt>
                  <c:pt idx="35">
                    <c:v>T4</c:v>
                  </c:pt>
                  <c:pt idx="36">
                    <c:v>T1</c:v>
                  </c:pt>
                  <c:pt idx="37">
                    <c:v>T2</c:v>
                  </c:pt>
                  <c:pt idx="38">
                    <c:v>T3</c:v>
                  </c:pt>
                  <c:pt idx="39">
                    <c:v>T4</c:v>
                  </c:pt>
                  <c:pt idx="40">
                    <c:v>T1</c:v>
                  </c:pt>
                  <c:pt idx="41">
                    <c:v>T2</c:v>
                  </c:pt>
                  <c:pt idx="42">
                    <c:v>T3</c:v>
                  </c:pt>
                  <c:pt idx="43">
                    <c:v>T4</c:v>
                  </c:pt>
                  <c:pt idx="44">
                    <c:v>T1</c:v>
                  </c:pt>
                  <c:pt idx="45">
                    <c:v>T2</c:v>
                  </c:pt>
                </c:lvl>
                <c:lvl>
                  <c:pt idx="0">
                    <c:v>2013</c:v>
                  </c:pt>
                  <c:pt idx="4">
                    <c:v>2014</c:v>
                  </c:pt>
                  <c:pt idx="8">
                    <c:v>2015</c:v>
                  </c:pt>
                  <c:pt idx="12">
                    <c:v>2016</c:v>
                  </c:pt>
                  <c:pt idx="16">
                    <c:v>2017</c:v>
                  </c:pt>
                  <c:pt idx="20">
                    <c:v>2018</c:v>
                  </c:pt>
                  <c:pt idx="24">
                    <c:v>2019</c:v>
                  </c:pt>
                  <c:pt idx="28">
                    <c:v>2020</c:v>
                  </c:pt>
                  <c:pt idx="32">
                    <c:v>2021</c:v>
                  </c:pt>
                  <c:pt idx="36">
                    <c:v>2022</c:v>
                  </c:pt>
                  <c:pt idx="40">
                    <c:v>2023</c:v>
                  </c:pt>
                  <c:pt idx="44">
                    <c:v>2024</c:v>
                  </c:pt>
                </c:lvl>
              </c:multiLvlStrCache>
            </c:multiLvlStrRef>
          </c:cat>
          <c:val>
            <c:numRef>
              <c:f>Series_Trimestrielles_Import!$E$59:$E$104</c:f>
              <c:numCache>
                <c:formatCode>_-* #\ ##0.0_-;\-* #\ ##0.0_-;_-* "-"??_-;_-@_-</c:formatCode>
                <c:ptCount val="46"/>
                <c:pt idx="0">
                  <c:v>315.18575090000002</c:v>
                </c:pt>
                <c:pt idx="1">
                  <c:v>353.50860477499998</c:v>
                </c:pt>
                <c:pt idx="2">
                  <c:v>365.53141030500001</c:v>
                </c:pt>
                <c:pt idx="3">
                  <c:v>363.58801887099997</c:v>
                </c:pt>
                <c:pt idx="4">
                  <c:v>379.02671115099997</c:v>
                </c:pt>
                <c:pt idx="5">
                  <c:v>418.93992161800003</c:v>
                </c:pt>
                <c:pt idx="6">
                  <c:v>472.266988395</c:v>
                </c:pt>
                <c:pt idx="7">
                  <c:v>474.217359493</c:v>
                </c:pt>
                <c:pt idx="8">
                  <c:v>398.13954787300003</c:v>
                </c:pt>
                <c:pt idx="9">
                  <c:v>338.80620126899998</c:v>
                </c:pt>
                <c:pt idx="10">
                  <c:v>358.179204309</c:v>
                </c:pt>
                <c:pt idx="11">
                  <c:v>363.43450637199999</c:v>
                </c:pt>
                <c:pt idx="12">
                  <c:v>358.57327554900002</c:v>
                </c:pt>
                <c:pt idx="13">
                  <c:v>350.62902181200002</c:v>
                </c:pt>
                <c:pt idx="14">
                  <c:v>354.82616890499997</c:v>
                </c:pt>
                <c:pt idx="15">
                  <c:v>379.03380119399998</c:v>
                </c:pt>
                <c:pt idx="16">
                  <c:v>403.14955108499998</c:v>
                </c:pt>
                <c:pt idx="17">
                  <c:v>441.88151904</c:v>
                </c:pt>
                <c:pt idx="18">
                  <c:v>483.29246389399998</c:v>
                </c:pt>
                <c:pt idx="19">
                  <c:v>480.58464057700002</c:v>
                </c:pt>
                <c:pt idx="20">
                  <c:v>465.24559983799998</c:v>
                </c:pt>
                <c:pt idx="21">
                  <c:v>453.74185568000001</c:v>
                </c:pt>
                <c:pt idx="22">
                  <c:v>432.26333679200002</c:v>
                </c:pt>
                <c:pt idx="23">
                  <c:v>449.393382965</c:v>
                </c:pt>
                <c:pt idx="24">
                  <c:v>472.87624219100002</c:v>
                </c:pt>
                <c:pt idx="25">
                  <c:v>434.94068409200003</c:v>
                </c:pt>
                <c:pt idx="26">
                  <c:v>367.31249634400001</c:v>
                </c:pt>
                <c:pt idx="27">
                  <c:v>337.18103721199998</c:v>
                </c:pt>
                <c:pt idx="28">
                  <c:v>329.96213513599997</c:v>
                </c:pt>
                <c:pt idx="29">
                  <c:v>342.95992168499998</c:v>
                </c:pt>
                <c:pt idx="30">
                  <c:v>382.00717087599998</c:v>
                </c:pt>
                <c:pt idx="31">
                  <c:v>421.13396275899998</c:v>
                </c:pt>
                <c:pt idx="32">
                  <c:v>455.58499570599997</c:v>
                </c:pt>
                <c:pt idx="33">
                  <c:v>484.33960339200001</c:v>
                </c:pt>
                <c:pt idx="34">
                  <c:v>480.93429401999998</c:v>
                </c:pt>
                <c:pt idx="35">
                  <c:v>477.663219685</c:v>
                </c:pt>
                <c:pt idx="36">
                  <c:v>520.76638883099997</c:v>
                </c:pt>
                <c:pt idx="37">
                  <c:v>582.49076173399999</c:v>
                </c:pt>
                <c:pt idx="38">
                  <c:v>624.15051857200001</c:v>
                </c:pt>
                <c:pt idx="39">
                  <c:v>648.10833897999998</c:v>
                </c:pt>
                <c:pt idx="40">
                  <c:v>657.78191413299999</c:v>
                </c:pt>
                <c:pt idx="41">
                  <c:v>630.58176236199995</c:v>
                </c:pt>
                <c:pt idx="42">
                  <c:v>572.761660022</c:v>
                </c:pt>
                <c:pt idx="43">
                  <c:v>530.45635544300001</c:v>
                </c:pt>
                <c:pt idx="44">
                  <c:v>494.57835126499998</c:v>
                </c:pt>
                <c:pt idx="45">
                  <c:v>483.98245844000002</c:v>
                </c:pt>
              </c:numCache>
            </c:numRef>
          </c:val>
          <c:smooth val="0"/>
          <c:extLst>
            <c:ext xmlns:c16="http://schemas.microsoft.com/office/drawing/2014/chart" uri="{C3380CC4-5D6E-409C-BE32-E72D297353CC}">
              <c16:uniqueId val="{00000004-7B4D-438D-998E-04307DFCE08D}"/>
            </c:ext>
          </c:extLst>
        </c:ser>
        <c:dLbls>
          <c:showLegendKey val="0"/>
          <c:showVal val="0"/>
          <c:showCatName val="0"/>
          <c:showSerName val="0"/>
          <c:showPercent val="0"/>
          <c:showBubbleSize val="0"/>
        </c:dLbls>
        <c:smooth val="0"/>
        <c:axId val="661240256"/>
        <c:axId val="652320800"/>
      </c:lineChart>
      <c:catAx>
        <c:axId val="66124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652320800"/>
        <c:crosses val="autoZero"/>
        <c:auto val="1"/>
        <c:lblAlgn val="ctr"/>
        <c:lblOffset val="100"/>
        <c:noMultiLvlLbl val="0"/>
      </c:catAx>
      <c:valAx>
        <c:axId val="6523208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661240256"/>
        <c:crosses val="autoZero"/>
        <c:crossBetween val="between"/>
      </c:valAx>
      <c:spPr>
        <a:noFill/>
        <a:ln w="15875">
          <a:solidFill>
            <a:schemeClr val="accent5">
              <a:lumMod val="75000"/>
            </a:schemeClr>
          </a:solidFill>
        </a:ln>
        <a:effectLst/>
      </c:spPr>
    </c:plotArea>
    <c:legend>
      <c:legendPos val="b"/>
      <c:layout>
        <c:manualLayout>
          <c:xMode val="edge"/>
          <c:yMode val="edge"/>
          <c:x val="0.19685275295644225"/>
          <c:y val="0.90768436203539049"/>
          <c:w val="0.63886813418395694"/>
          <c:h val="5.7252309110216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0.39021</cdr:x>
      <cdr:y>0.63982</cdr:y>
    </cdr:from>
    <cdr:to>
      <cdr:x>0.98114</cdr:x>
      <cdr:y>0.81655</cdr:y>
    </cdr:to>
    <cdr:sp macro="" textlink="">
      <cdr:nvSpPr>
        <cdr:cNvPr id="2" name="ZoneTexte 1">
          <a:extLst xmlns:a="http://schemas.openxmlformats.org/drawingml/2006/main">
            <a:ext uri="{FF2B5EF4-FFF2-40B4-BE49-F238E27FC236}">
              <a16:creationId xmlns:a16="http://schemas.microsoft.com/office/drawing/2014/main" id="{1E1792C1-5C7E-485A-9020-B0D500218691}"/>
            </a:ext>
          </a:extLst>
        </cdr:cNvPr>
        <cdr:cNvSpPr txBox="1"/>
      </cdr:nvSpPr>
      <cdr:spPr>
        <a:xfrm xmlns:a="http://schemas.openxmlformats.org/drawingml/2006/main">
          <a:off x="2247900" y="1694211"/>
          <a:ext cx="3404173" cy="467964"/>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900">
              <a:effectLst/>
              <a:latin typeface="Bookman Old Style" panose="02050604050505020204" pitchFamily="18" charset="0"/>
              <a:ea typeface="+mn-ea"/>
              <a:cs typeface="+mn-cs"/>
            </a:rPr>
            <a:t>Hausse des exportations en glissement annuel (T22024/T22023) due à la </a:t>
          </a:r>
          <a:r>
            <a:rPr lang="fr-FR" sz="900">
              <a:solidFill>
                <a:sysClr val="windowText" lastClr="000000"/>
              </a:solidFill>
              <a:effectLst/>
              <a:latin typeface="Bookman Old Style" panose="02050604050505020204" pitchFamily="18" charset="0"/>
              <a:ea typeface="+mn-ea"/>
              <a:cs typeface="+mn-cs"/>
            </a:rPr>
            <a:t>hausse de</a:t>
          </a:r>
          <a:r>
            <a:rPr lang="fr-FR" sz="900" baseline="0">
              <a:solidFill>
                <a:sysClr val="windowText" lastClr="000000"/>
              </a:solidFill>
              <a:effectLst/>
              <a:latin typeface="Bookman Old Style" panose="02050604050505020204" pitchFamily="18" charset="0"/>
              <a:ea typeface="+mn-ea"/>
              <a:cs typeface="+mn-cs"/>
            </a:rPr>
            <a:t> la</a:t>
          </a:r>
          <a:r>
            <a:rPr lang="fr-FR" sz="900">
              <a:solidFill>
                <a:sysClr val="windowText" lastClr="000000"/>
              </a:solidFill>
              <a:effectLst/>
              <a:latin typeface="Bookman Old Style" panose="02050604050505020204" pitchFamily="18" charset="0"/>
              <a:ea typeface="+mn-ea"/>
              <a:cs typeface="+mn-cs"/>
            </a:rPr>
            <a:t> vente du coton (contribution de +11,5 points de pourcentage) </a:t>
          </a:r>
          <a:endParaRPr lang="fr-FR" sz="900">
            <a:solidFill>
              <a:sysClr val="windowText" lastClr="000000"/>
            </a:solidFill>
            <a:effectLst/>
            <a:latin typeface="Bookman Old Style" panose="02050604050505020204" pitchFamily="18" charset="0"/>
          </a:endParaRPr>
        </a:p>
      </cdr:txBody>
    </cdr:sp>
  </cdr:relSizeAnchor>
  <cdr:relSizeAnchor xmlns:cdr="http://schemas.openxmlformats.org/drawingml/2006/chartDrawing">
    <cdr:from>
      <cdr:x>0.92308</cdr:x>
      <cdr:y>0.38366</cdr:y>
    </cdr:from>
    <cdr:to>
      <cdr:x>0.98113</cdr:x>
      <cdr:y>0.38861</cdr:y>
    </cdr:to>
    <cdr:cxnSp macro="">
      <cdr:nvCxnSpPr>
        <cdr:cNvPr id="3" name="Connecteur droit avec flèche 2">
          <a:extLst xmlns:a="http://schemas.openxmlformats.org/drawingml/2006/main">
            <a:ext uri="{FF2B5EF4-FFF2-40B4-BE49-F238E27FC236}">
              <a16:creationId xmlns:a16="http://schemas.microsoft.com/office/drawing/2014/main" id="{2F744B8D-FDD9-4C42-836D-4BBAD4B2B243}"/>
            </a:ext>
          </a:extLst>
        </cdr:cNvPr>
        <cdr:cNvCxnSpPr/>
      </cdr:nvCxnSpPr>
      <cdr:spPr>
        <a:xfrm xmlns:a="http://schemas.openxmlformats.org/drawingml/2006/main" flipV="1">
          <a:off x="6057900" y="1476375"/>
          <a:ext cx="381000" cy="19050"/>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0.14607</cdr:x>
      <cdr:y>0.52865</cdr:y>
    </cdr:from>
    <cdr:to>
      <cdr:x>0.97612</cdr:x>
      <cdr:y>0.70564</cdr:y>
    </cdr:to>
    <cdr:sp macro="" textlink="">
      <cdr:nvSpPr>
        <cdr:cNvPr id="2" name="ZoneTexte 1">
          <a:extLst xmlns:a="http://schemas.openxmlformats.org/drawingml/2006/main">
            <a:ext uri="{FF2B5EF4-FFF2-40B4-BE49-F238E27FC236}">
              <a16:creationId xmlns:a16="http://schemas.microsoft.com/office/drawing/2014/main" id="{199224A2-D671-498A-9C5A-C53E239BF518}"/>
            </a:ext>
          </a:extLst>
        </cdr:cNvPr>
        <cdr:cNvSpPr txBox="1"/>
      </cdr:nvSpPr>
      <cdr:spPr>
        <a:xfrm xmlns:a="http://schemas.openxmlformats.org/drawingml/2006/main">
          <a:off x="866776" y="1248777"/>
          <a:ext cx="4925596" cy="418097"/>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fr-FR" sz="900">
              <a:latin typeface="Bookman Old Style" panose="02050604050505020204" pitchFamily="18" charset="0"/>
            </a:rPr>
            <a:t>Baisse des importations en glissement annuel (T22024/T22023) due à la bai</a:t>
          </a:r>
          <a:r>
            <a:rPr lang="fr-FR" sz="900">
              <a:solidFill>
                <a:sysClr val="windowText" lastClr="000000"/>
              </a:solidFill>
              <a:latin typeface="Bookman Old Style" panose="02050604050505020204" pitchFamily="18" charset="0"/>
            </a:rPr>
            <a:t>sse des acquisitions des huiles de pétrole... (contribution de -4,7 points de pourcentage) </a:t>
          </a:r>
        </a:p>
      </cdr:txBody>
    </cdr:sp>
  </cdr:relSizeAnchor>
  <cdr:relSizeAnchor xmlns:cdr="http://schemas.openxmlformats.org/drawingml/2006/chartDrawing">
    <cdr:from>
      <cdr:x>0.9073</cdr:x>
      <cdr:y>0.21875</cdr:y>
    </cdr:from>
    <cdr:to>
      <cdr:x>0.98034</cdr:x>
      <cdr:y>0.40365</cdr:y>
    </cdr:to>
    <cdr:cxnSp macro="">
      <cdr:nvCxnSpPr>
        <cdr:cNvPr id="4" name="Connecteur droit avec flèche 3">
          <a:extLst xmlns:a="http://schemas.openxmlformats.org/drawingml/2006/main">
            <a:ext uri="{FF2B5EF4-FFF2-40B4-BE49-F238E27FC236}">
              <a16:creationId xmlns:a16="http://schemas.microsoft.com/office/drawing/2014/main" id="{A7503165-500B-4E32-B9F9-3E3180CF72A6}"/>
            </a:ext>
          </a:extLst>
        </cdr:cNvPr>
        <cdr:cNvCxnSpPr/>
      </cdr:nvCxnSpPr>
      <cdr:spPr>
        <a:xfrm xmlns:a="http://schemas.openxmlformats.org/drawingml/2006/main">
          <a:off x="6153150" y="800099"/>
          <a:ext cx="495300" cy="676275"/>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AA58-E1A2-45A4-880D-5774085A63C6}">
  <ds:schemaRefs>
    <ds:schemaRef ds:uri="http://schemas.openxmlformats.org/officeDocument/2006/bibliography"/>
  </ds:schemaRefs>
</ds:datastoreItem>
</file>

<file path=customXml/itemProps2.xml><?xml version="1.0" encoding="utf-8"?>
<ds:datastoreItem xmlns:ds="http://schemas.openxmlformats.org/officeDocument/2006/customXml" ds:itemID="{CF691266-B005-45C2-9CA9-18A41A76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3395</Words>
  <Characters>19356</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PROPOSITION DE PLAN</vt:lpstr>
      <vt:lpstr>PROPOSITION DE PLAN</vt:lpstr>
    </vt:vector>
  </TitlesOfParts>
  <Company/>
  <LinksUpToDate>false</LinksUpToDate>
  <CharactersWithSpaces>22706</CharactersWithSpaces>
  <SharedDoc>false</SharedDoc>
  <HLinks>
    <vt:vector size="6" baseType="variant">
      <vt:variant>
        <vt:i4>36</vt:i4>
      </vt:variant>
      <vt:variant>
        <vt:i4>0</vt:i4>
      </vt:variant>
      <vt:variant>
        <vt:i4>0</vt:i4>
      </vt:variant>
      <vt:variant>
        <vt:i4>5</vt:i4>
      </vt:variant>
      <vt:variant>
        <vt:lpwstr>mailto:insae@insae.bj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PLAN</dc:title>
  <dc:subject/>
  <dc:creator>amadou</dc:creator>
  <cp:keywords/>
  <dc:description/>
  <cp:lastModifiedBy>CLEMENT SOSSOU</cp:lastModifiedBy>
  <cp:revision>4</cp:revision>
  <cp:lastPrinted>2024-04-26T16:12:00Z</cp:lastPrinted>
  <dcterms:created xsi:type="dcterms:W3CDTF">2024-09-13T08:34:00Z</dcterms:created>
  <dcterms:modified xsi:type="dcterms:W3CDTF">2024-09-20T07:19:00Z</dcterms:modified>
</cp:coreProperties>
</file>