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3D087" w14:textId="226A397B" w:rsidR="006574F4" w:rsidRPr="00882C86" w:rsidRDefault="001D1134" w:rsidP="006574F4">
      <w:pPr>
        <w:widowControl w:val="0"/>
        <w:autoSpaceDE w:val="0"/>
        <w:autoSpaceDN w:val="0"/>
        <w:adjustRightInd w:val="0"/>
        <w:spacing w:after="0" w:line="200" w:lineRule="exact"/>
        <w:rPr>
          <w:rFonts w:ascii="Bookman Old Style" w:hAnsi="Bookman Old Style"/>
          <w:sz w:val="20"/>
          <w:szCs w:val="20"/>
        </w:rPr>
      </w:pPr>
      <w:r w:rsidRPr="00882C86">
        <w:rPr>
          <w:rFonts w:ascii="Bookman Old Style" w:hAnsi="Bookman Old Style"/>
          <w:noProof/>
          <w:lang w:val="fr-SN" w:eastAsia="fr-SN"/>
        </w:rPr>
        <mc:AlternateContent>
          <mc:Choice Requires="wpg">
            <w:drawing>
              <wp:anchor distT="0" distB="0" distL="114300" distR="114300" simplePos="0" relativeHeight="251659264" behindDoc="0" locked="0" layoutInCell="1" allowOverlap="1" wp14:anchorId="56195FC8" wp14:editId="1BB85137">
                <wp:simplePos x="0" y="0"/>
                <wp:positionH relativeFrom="column">
                  <wp:posOffset>479425</wp:posOffset>
                </wp:positionH>
                <wp:positionV relativeFrom="paragraph">
                  <wp:posOffset>-53339</wp:posOffset>
                </wp:positionV>
                <wp:extent cx="210279" cy="7368540"/>
                <wp:effectExtent l="0" t="0" r="0" b="3810"/>
                <wp:wrapNone/>
                <wp:docPr id="21" name="Group 21"/>
                <wp:cNvGraphicFramePr/>
                <a:graphic xmlns:a="http://schemas.openxmlformats.org/drawingml/2006/main">
                  <a:graphicData uri="http://schemas.microsoft.com/office/word/2010/wordprocessingGroup">
                    <wpg:wgp>
                      <wpg:cNvGrpSpPr/>
                      <wpg:grpSpPr>
                        <a:xfrm>
                          <a:off x="0" y="0"/>
                          <a:ext cx="210279" cy="7368540"/>
                          <a:chOff x="0" y="0"/>
                          <a:chExt cx="216210" cy="8484353"/>
                        </a:xfrm>
                      </wpg:grpSpPr>
                      <wpg:grpSp>
                        <wpg:cNvPr id="20" name="Group 20"/>
                        <wpg:cNvGrpSpPr/>
                        <wpg:grpSpPr>
                          <a:xfrm>
                            <a:off x="0" y="0"/>
                            <a:ext cx="205740" cy="6024076"/>
                            <a:chOff x="0" y="0"/>
                            <a:chExt cx="205740" cy="6024076"/>
                          </a:xfrm>
                        </wpg:grpSpPr>
                        <wpg:grpSp>
                          <wpg:cNvPr id="17" name="Group 17"/>
                          <wpg:cNvGrpSpPr/>
                          <wpg:grpSpPr>
                            <a:xfrm>
                              <a:off x="0" y="0"/>
                              <a:ext cx="205740" cy="5789570"/>
                              <a:chOff x="0" y="0"/>
                              <a:chExt cx="205740" cy="5789570"/>
                            </a:xfrm>
                          </wpg:grpSpPr>
                          <wpg:grpSp>
                            <wpg:cNvPr id="16" name="Group 16"/>
                            <wpg:cNvGrpSpPr/>
                            <wpg:grpSpPr>
                              <a:xfrm>
                                <a:off x="0" y="0"/>
                                <a:ext cx="205740" cy="5484273"/>
                                <a:chOff x="0" y="0"/>
                                <a:chExt cx="205740" cy="5484273"/>
                              </a:xfrm>
                            </wpg:grpSpPr>
                            <wps:wsp>
                              <wps:cNvPr id="57" name="Rectangle 57"/>
                              <wps:cNvSpPr/>
                              <wps:spPr>
                                <a:xfrm>
                                  <a:off x="0" y="5209953"/>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205740" cy="5144031"/>
                                  <a:chOff x="0" y="0"/>
                                  <a:chExt cx="205740" cy="5144031"/>
                                </a:xfrm>
                              </wpg:grpSpPr>
                              <wps:wsp>
                                <wps:cNvPr id="56" name="Rectangle 56"/>
                                <wps:cNvSpPr/>
                                <wps:spPr>
                                  <a:xfrm>
                                    <a:off x="0" y="4869711"/>
                                    <a:ext cx="205740" cy="274320"/>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205728" cy="4789676"/>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 name="Rectangle 58"/>
                            <wps:cNvSpPr/>
                            <wps:spPr>
                              <a:xfrm>
                                <a:off x="0" y="5592725"/>
                                <a:ext cx="205728" cy="196845"/>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Rectangle 59"/>
                          <wps:cNvSpPr/>
                          <wps:spPr>
                            <a:xfrm>
                              <a:off x="0" y="5890437"/>
                              <a:ext cx="205728" cy="133639"/>
                            </a:xfrm>
                            <a:prstGeom prst="rect">
                              <a:avLst/>
                            </a:prstGeom>
                            <a:gradFill flip="none" rotWithShape="0">
                              <a:gsLst>
                                <a:gs pos="2000">
                                  <a:schemeClr val="accent1">
                                    <a:lumMod val="5000"/>
                                    <a:lumOff val="95000"/>
                                  </a:schemeClr>
                                </a:gs>
                                <a:gs pos="4000">
                                  <a:schemeClr val="accent1">
                                    <a:lumMod val="45000"/>
                                    <a:lumOff val="55000"/>
                                  </a:schemeClr>
                                </a:gs>
                                <a:gs pos="90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Rectangle 22"/>
                        <wps:cNvSpPr/>
                        <wps:spPr>
                          <a:xfrm>
                            <a:off x="21265" y="6060558"/>
                            <a:ext cx="194945" cy="2423795"/>
                          </a:xfrm>
                          <a:prstGeom prst="rect">
                            <a:avLst/>
                          </a:prstGeom>
                          <a:gradFill flip="none" rotWithShape="0">
                            <a:gsLst>
                              <a:gs pos="31000">
                                <a:schemeClr val="accent1">
                                  <a:lumMod val="5000"/>
                                  <a:lumOff val="95000"/>
                                </a:schemeClr>
                              </a:gs>
                              <a:gs pos="54000">
                                <a:schemeClr val="accent1">
                                  <a:lumMod val="45000"/>
                                  <a:lumOff val="55000"/>
                                </a:schemeClr>
                              </a:gs>
                              <a:gs pos="72000">
                                <a:schemeClr val="accent1">
                                  <a:lumMod val="45000"/>
                                  <a:lumOff val="55000"/>
                                </a:schemeClr>
                              </a:gs>
                              <a:gs pos="100000">
                                <a:schemeClr val="accent1">
                                  <a:lumMod val="30000"/>
                                  <a:lumOff val="7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21642" id="Group 21" o:spid="_x0000_s1026" style="position:absolute;margin-left:37.75pt;margin-top:-4.2pt;width:16.55pt;height:580.2pt;z-index:251659264;mso-width-relative:margin;mso-height-relative:margin" coordsize="2162,84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">
                <v:group id="Group 20" o:spid="_x0000_s1027" style="position:absolute;width:2057;height:60240" coordsize="2057,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7" o:spid="_x0000_s1028" style="position:absolute;width:2057;height:57895" coordsize="2057,5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6" o:spid="_x0000_s1029" style="position:absolute;width:2057;height:54842" coordsize="2057,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57" o:spid="_x0000_s1030" style="position:absolute;top:52099;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" fillcolor="#f7fafd [180]" stroked="f" strokeweight="1pt">
                        <v:fill color2="#cde0f2 [980]" colors="0 #f7fafd;1311f #f7fafd;2621f #b5d2ec;58982f #b5d2ec" focus="100%" type="gradient"/>
                      </v:rect>
                      <v:group id="Group 13" o:spid="_x0000_s1031" style="position:absolute;width:2057;height:51440" coordsize="2057,5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56" o:spid="_x0000_s1032" style="position:absolute;top:48697;width:205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" fillcolor="#f7fafd [180]" stroked="f" strokeweight="1pt">
                          <v:fill color2="#cde0f2 [980]" colors="0 #f7fafd;1311f #f7fafd;2621f #b5d2ec;58982f #b5d2ec" focus="100%" type="gradient"/>
                        </v:rect>
                        <v:rect id="Rectangle 26" o:spid="_x0000_s1033" style="position:absolute;width:2057;height:47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" fillcolor="#f7fafd [180]" stroked="f" strokeweight="1pt">
                          <v:fill color2="#cde0f2 [980]" colors="0 #f7fafd;20316f #f7fafd;35389f #b5d2ec;47186f #b5d2ec" focus="100%" type="gradient"/>
                        </v:rect>
                      </v:group>
                    </v:group>
                    <v:rect id="Rectangle 58" o:spid="_x0000_s1034" style="position:absolute;top:55927;width:2057;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" fillcolor="#f7fafd [180]" stroked="f" strokeweight="1pt">
                      <v:fill color2="#cde0f2 [980]" colors="0 #f7fafd;1311f #f7fafd;2621f #b5d2ec;58982f #b5d2ec" focus="100%" type="gradient"/>
                    </v:rect>
                  </v:group>
                  <v:rect id="Rectangle 59" o:spid="_x0000_s1035" style="position:absolute;top:58904;width:2057;height: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" fillcolor="#f7fafd [180]" stroked="f" strokeweight="1pt">
                    <v:fill color2="#cde0f2 [980]" colors="0 #f7fafd;1311f #f7fafd;2621f #b5d2ec;58982f #b5d2ec" focus="100%" type="gradient"/>
                  </v:rect>
                </v:group>
                <v:rect id="Rectangle 22" o:spid="_x0000_s1036" style="position:absolute;left:212;top:60605;width:1950;height:2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" fillcolor="#f7fafd [180]" stroked="f" strokeweight="1pt">
                  <v:fill color2="#cde0f2 [980]" colors="0 #f7fafd;20316f #f7fafd;35389f #b5d2ec;47186f #b5d2ec" focus="100%" type="gradient"/>
                </v:rect>
              </v:group>
            </w:pict>
          </mc:Fallback>
        </mc:AlternateContent>
      </w:r>
      <w:r w:rsidR="00C531AD" w:rsidRPr="00882C86">
        <w:rPr>
          <w:rFonts w:ascii="Bookman Old Style" w:hAnsi="Bookman Old Style"/>
          <w:noProof/>
          <w:lang w:val="fr-SN" w:eastAsia="fr-SN"/>
        </w:rPr>
        <mc:AlternateContent>
          <mc:Choice Requires="wpg">
            <w:drawing>
              <wp:anchor distT="0" distB="0" distL="114300" distR="114300" simplePos="0" relativeHeight="251650048" behindDoc="0" locked="0" layoutInCell="1" allowOverlap="1" wp14:anchorId="0D80BCF0" wp14:editId="3DDA4DAD">
                <wp:simplePos x="0" y="0"/>
                <wp:positionH relativeFrom="column">
                  <wp:posOffset>859155</wp:posOffset>
                </wp:positionH>
                <wp:positionV relativeFrom="paragraph">
                  <wp:posOffset>-206375</wp:posOffset>
                </wp:positionV>
                <wp:extent cx="5351479" cy="3159674"/>
                <wp:effectExtent l="0" t="0" r="1905" b="3175"/>
                <wp:wrapNone/>
                <wp:docPr id="55" name="Group 55"/>
                <wp:cNvGraphicFramePr/>
                <a:graphic xmlns:a="http://schemas.openxmlformats.org/drawingml/2006/main">
                  <a:graphicData uri="http://schemas.microsoft.com/office/word/2010/wordprocessingGroup">
                    <wpg:wgp>
                      <wpg:cNvGrpSpPr/>
                      <wpg:grpSpPr>
                        <a:xfrm>
                          <a:off x="0" y="0"/>
                          <a:ext cx="5351479" cy="3159674"/>
                          <a:chOff x="0" y="0"/>
                          <a:chExt cx="5351780" cy="3159760"/>
                        </a:xfrm>
                      </wpg:grpSpPr>
                      <pic:pic xmlns:pic="http://schemas.openxmlformats.org/drawingml/2006/picture">
                        <pic:nvPicPr>
                          <pic:cNvPr id="24" name="Picture 24" descr="C:\DOSSIER_RAIMI\INSAE\DSEE\SEE\Grand trait\2019\illustration-icone-globale_53876-9267.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780" cy="3159760"/>
                          </a:xfrm>
                          <a:prstGeom prst="rect">
                            <a:avLst/>
                          </a:prstGeom>
                          <a:noFill/>
                          <a:ln>
                            <a:noFill/>
                          </a:ln>
                        </pic:spPr>
                      </pic:pic>
                      <wpg:grpSp>
                        <wpg:cNvPr id="54" name="Group 54"/>
                        <wpg:cNvGrpSpPr/>
                        <wpg:grpSpPr>
                          <a:xfrm>
                            <a:off x="801858" y="358726"/>
                            <a:ext cx="3734972" cy="2273670"/>
                            <a:chOff x="0" y="0"/>
                            <a:chExt cx="3734972" cy="2273670"/>
                          </a:xfrm>
                        </wpg:grpSpPr>
                        <wpg:grpSp>
                          <wpg:cNvPr id="41" name="Group 41"/>
                          <wpg:cNvGrpSpPr/>
                          <wpg:grpSpPr>
                            <a:xfrm>
                              <a:off x="696351" y="281354"/>
                              <a:ext cx="2923638" cy="1699749"/>
                              <a:chOff x="0" y="0"/>
                              <a:chExt cx="2923638" cy="1699749"/>
                            </a:xfrm>
                          </wpg:grpSpPr>
                          <wps:wsp>
                            <wps:cNvPr id="29" name="Oval 29"/>
                            <wps:cNvSpPr/>
                            <wps:spPr>
                              <a:xfrm>
                                <a:off x="977704" y="1174652"/>
                                <a:ext cx="119380" cy="11938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Group 40"/>
                            <wpg:cNvGrpSpPr/>
                            <wpg:grpSpPr>
                              <a:xfrm>
                                <a:off x="0" y="0"/>
                                <a:ext cx="2923638" cy="1699749"/>
                                <a:chOff x="0" y="0"/>
                                <a:chExt cx="2923638" cy="1699749"/>
                              </a:xfrm>
                            </wpg:grpSpPr>
                            <wps:wsp>
                              <wps:cNvPr id="28" name="Freeform 28"/>
                              <wps:cNvSpPr/>
                              <wps:spPr>
                                <a:xfrm>
                                  <a:off x="337624" y="0"/>
                                  <a:ext cx="681990" cy="1181344"/>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reeform 30"/>
                              <wps:cNvSpPr/>
                              <wps:spPr>
                                <a:xfrm rot="178356">
                                  <a:off x="998806" y="393895"/>
                                  <a:ext cx="1287145" cy="789940"/>
                                </a:xfrm>
                                <a:custGeom>
                                  <a:avLst/>
                                  <a:gdLst>
                                    <a:gd name="connsiteX0" fmla="*/ 48116 w 1124295"/>
                                    <a:gd name="connsiteY0" fmla="*/ 988022 h 988022"/>
                                    <a:gd name="connsiteX1" fmla="*/ 41082 w 1124295"/>
                                    <a:gd name="connsiteY1" fmla="*/ 411247 h 988022"/>
                                    <a:gd name="connsiteX2" fmla="*/ 491248 w 1124295"/>
                                    <a:gd name="connsiteY2" fmla="*/ 24385 h 988022"/>
                                    <a:gd name="connsiteX3" fmla="*/ 1124295 w 1124295"/>
                                    <a:gd name="connsiteY3" fmla="*/ 38453 h 988022"/>
                                    <a:gd name="connsiteX4" fmla="*/ 1124295 w 1124295"/>
                                    <a:gd name="connsiteY4" fmla="*/ 38453 h 9880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4295" h="988022">
                                      <a:moveTo>
                                        <a:pt x="48116" y="988022"/>
                                      </a:moveTo>
                                      <a:cubicBezTo>
                                        <a:pt x="7671" y="779937"/>
                                        <a:pt x="-32773" y="571853"/>
                                        <a:pt x="41082" y="411247"/>
                                      </a:cubicBezTo>
                                      <a:cubicBezTo>
                                        <a:pt x="114937" y="250641"/>
                                        <a:pt x="310713" y="86517"/>
                                        <a:pt x="491248" y="24385"/>
                                      </a:cubicBezTo>
                                      <a:cubicBezTo>
                                        <a:pt x="671783" y="-37747"/>
                                        <a:pt x="1124295" y="38453"/>
                                        <a:pt x="1124295" y="38453"/>
                                      </a:cubicBezTo>
                                      <a:lnTo>
                                        <a:pt x="1124295" y="38453"/>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31"/>
                              <wps:cNvSpPr/>
                              <wps:spPr>
                                <a:xfrm rot="16832958">
                                  <a:off x="383344" y="1086729"/>
                                  <a:ext cx="481100" cy="738352"/>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reeform 32"/>
                              <wps:cNvSpPr/>
                              <wps:spPr>
                                <a:xfrm rot="7291157">
                                  <a:off x="1740877" y="516988"/>
                                  <a:ext cx="546224" cy="1819298"/>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33"/>
                              <wps:cNvSpPr/>
                              <wps:spPr>
                                <a:xfrm rot="19884711">
                                  <a:off x="0" y="323557"/>
                                  <a:ext cx="749044" cy="1159745"/>
                                </a:xfrm>
                                <a:custGeom>
                                  <a:avLst/>
                                  <a:gdLst>
                                    <a:gd name="connsiteX0" fmla="*/ 682283 w 682283"/>
                                    <a:gd name="connsiteY0" fmla="*/ 872197 h 872197"/>
                                    <a:gd name="connsiteX1" fmla="*/ 168812 w 682283"/>
                                    <a:gd name="connsiteY1" fmla="*/ 611944 h 872197"/>
                                    <a:gd name="connsiteX2" fmla="*/ 0 w 682283"/>
                                    <a:gd name="connsiteY2" fmla="*/ 0 h 872197"/>
                                    <a:gd name="connsiteX3" fmla="*/ 0 w 682283"/>
                                    <a:gd name="connsiteY3" fmla="*/ 0 h 872197"/>
                                  </a:gdLst>
                                  <a:ahLst/>
                                  <a:cxnLst>
                                    <a:cxn ang="0">
                                      <a:pos x="connsiteX0" y="connsiteY0"/>
                                    </a:cxn>
                                    <a:cxn ang="0">
                                      <a:pos x="connsiteX1" y="connsiteY1"/>
                                    </a:cxn>
                                    <a:cxn ang="0">
                                      <a:pos x="connsiteX2" y="connsiteY2"/>
                                    </a:cxn>
                                    <a:cxn ang="0">
                                      <a:pos x="connsiteX3" y="connsiteY3"/>
                                    </a:cxn>
                                  </a:cxnLst>
                                  <a:rect l="l" t="t" r="r" b="b"/>
                                  <a:pathLst>
                                    <a:path w="682283" h="872197">
                                      <a:moveTo>
                                        <a:pt x="682283" y="872197"/>
                                      </a:moveTo>
                                      <a:cubicBezTo>
                                        <a:pt x="482404" y="814753"/>
                                        <a:pt x="282526" y="757310"/>
                                        <a:pt x="168812" y="611944"/>
                                      </a:cubicBezTo>
                                      <a:cubicBezTo>
                                        <a:pt x="55098" y="466578"/>
                                        <a:pt x="0" y="0"/>
                                        <a:pt x="0" y="0"/>
                                      </a:cubicBezTo>
                                      <a:lnTo>
                                        <a:pt x="0" y="0"/>
                                      </a:lnTo>
                                    </a:path>
                                  </a:pathLst>
                                </a:custGeom>
                                <a:noFill/>
                                <a:ln w="15875">
                                  <a:solidFill>
                                    <a:schemeClr val="accent6">
                                      <a:lumMod val="50000"/>
                                    </a:schemeClr>
                                  </a:solidFill>
                                  <a:prstDash val="sysDash"/>
                                  <a:tailEnd type="stealt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1083212" y="942535"/>
                                  <a:ext cx="91635" cy="209298"/>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90246" y="1223889"/>
                                  <a:ext cx="253218" cy="86507"/>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flipV="1">
                                  <a:off x="837028" y="977704"/>
                                  <a:ext cx="189523" cy="189523"/>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53" name="Group 53"/>
                          <wpg:cNvGrpSpPr/>
                          <wpg:grpSpPr>
                            <a:xfrm>
                              <a:off x="0" y="0"/>
                              <a:ext cx="3734972" cy="2273670"/>
                              <a:chOff x="0" y="0"/>
                              <a:chExt cx="3734972" cy="2273670"/>
                            </a:xfrm>
                          </wpg:grpSpPr>
                          <wps:wsp>
                            <wps:cNvPr id="42" name="Freeform 42"/>
                            <wps:cNvSpPr/>
                            <wps:spPr>
                              <a:xfrm>
                                <a:off x="1434905" y="0"/>
                                <a:ext cx="1652270" cy="1362368"/>
                              </a:xfrm>
                              <a:custGeom>
                                <a:avLst/>
                                <a:gdLst>
                                  <a:gd name="connsiteX0" fmla="*/ 1997641 w 1997641"/>
                                  <a:gd name="connsiteY0" fmla="*/ 357003 h 1292505"/>
                                  <a:gd name="connsiteX1" fmla="*/ 907395 w 1997641"/>
                                  <a:gd name="connsiteY1" fmla="*/ 19379 h 1292505"/>
                                  <a:gd name="connsiteX2" fmla="*/ 288417 w 1997641"/>
                                  <a:gd name="connsiteY2" fmla="*/ 117853 h 1292505"/>
                                  <a:gd name="connsiteX3" fmla="*/ 29 w 1997641"/>
                                  <a:gd name="connsiteY3" fmla="*/ 750899 h 1292505"/>
                                  <a:gd name="connsiteX4" fmla="*/ 302484 w 1997641"/>
                                  <a:gd name="connsiteY4" fmla="*/ 1292505 h 1292505"/>
                                  <a:gd name="connsiteX5" fmla="*/ 302484 w 1997641"/>
                                  <a:gd name="connsiteY5" fmla="*/ 1292505 h 1292505"/>
                                  <a:gd name="connsiteX6" fmla="*/ 302484 w 1997641"/>
                                  <a:gd name="connsiteY6" fmla="*/ 1292505 h 1292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97641" h="1292505">
                                    <a:moveTo>
                                      <a:pt x="1997641" y="357003"/>
                                    </a:moveTo>
                                    <a:cubicBezTo>
                                      <a:pt x="1594953" y="208120"/>
                                      <a:pt x="1192266" y="59237"/>
                                      <a:pt x="907395" y="19379"/>
                                    </a:cubicBezTo>
                                    <a:cubicBezTo>
                                      <a:pt x="622524" y="-20479"/>
                                      <a:pt x="439645" y="-4067"/>
                                      <a:pt x="288417" y="117853"/>
                                    </a:cubicBezTo>
                                    <a:cubicBezTo>
                                      <a:pt x="137189" y="239773"/>
                                      <a:pt x="-2316" y="555124"/>
                                      <a:pt x="29" y="750899"/>
                                    </a:cubicBezTo>
                                    <a:cubicBezTo>
                                      <a:pt x="2373" y="946674"/>
                                      <a:pt x="302484" y="1292505"/>
                                      <a:pt x="302484" y="1292505"/>
                                    </a:cubicBezTo>
                                    <a:lnTo>
                                      <a:pt x="302484" y="1292505"/>
                                    </a:lnTo>
                                    <a:lnTo>
                                      <a:pt x="302484" y="1292505"/>
                                    </a:lnTo>
                                  </a:path>
                                </a:pathLst>
                              </a:custGeom>
                              <a:noFill/>
                              <a:ln w="22225">
                                <a:solidFill>
                                  <a:schemeClr val="accent4">
                                    <a:lumMod val="60000"/>
                                    <a:lumOff val="40000"/>
                                  </a:schemeClr>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1723292" y="1610751"/>
                                <a:ext cx="2011680" cy="662919"/>
                              </a:xfrm>
                              <a:custGeom>
                                <a:avLst/>
                                <a:gdLst>
                                  <a:gd name="connsiteX0" fmla="*/ 2067951 w 2118719"/>
                                  <a:gd name="connsiteY0" fmla="*/ 358726 h 662919"/>
                                  <a:gd name="connsiteX1" fmla="*/ 2039816 w 2118719"/>
                                  <a:gd name="connsiteY1" fmla="*/ 407963 h 662919"/>
                                  <a:gd name="connsiteX2" fmla="*/ 1322363 w 2118719"/>
                                  <a:gd name="connsiteY2" fmla="*/ 661181 h 662919"/>
                                  <a:gd name="connsiteX3" fmla="*/ 316523 w 2118719"/>
                                  <a:gd name="connsiteY3" fmla="*/ 492369 h 662919"/>
                                  <a:gd name="connsiteX4" fmla="*/ 0 w 2118719"/>
                                  <a:gd name="connsiteY4" fmla="*/ 0 h 6629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18719" h="662919">
                                    <a:moveTo>
                                      <a:pt x="2067951" y="358726"/>
                                    </a:moveTo>
                                    <a:cubicBezTo>
                                      <a:pt x="2116016" y="358140"/>
                                      <a:pt x="2164081" y="357554"/>
                                      <a:pt x="2039816" y="407963"/>
                                    </a:cubicBezTo>
                                    <a:cubicBezTo>
                                      <a:pt x="1915551" y="458372"/>
                                      <a:pt x="1609578" y="647113"/>
                                      <a:pt x="1322363" y="661181"/>
                                    </a:cubicBezTo>
                                    <a:cubicBezTo>
                                      <a:pt x="1035148" y="675249"/>
                                      <a:pt x="536917" y="602566"/>
                                      <a:pt x="316523" y="492369"/>
                                    </a:cubicBezTo>
                                    <a:cubicBezTo>
                                      <a:pt x="96129" y="382172"/>
                                      <a:pt x="48064" y="191086"/>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865163" y="1561514"/>
                                <a:ext cx="787791" cy="167443"/>
                              </a:xfrm>
                              <a:custGeom>
                                <a:avLst/>
                                <a:gdLst>
                                  <a:gd name="connsiteX0" fmla="*/ 0 w 787791"/>
                                  <a:gd name="connsiteY0" fmla="*/ 161778 h 167443"/>
                                  <a:gd name="connsiteX1" fmla="*/ 196948 w 787791"/>
                                  <a:gd name="connsiteY1" fmla="*/ 147711 h 167443"/>
                                  <a:gd name="connsiteX2" fmla="*/ 787791 w 787791"/>
                                  <a:gd name="connsiteY2" fmla="*/ 0 h 167443"/>
                                </a:gdLst>
                                <a:ahLst/>
                                <a:cxnLst>
                                  <a:cxn ang="0">
                                    <a:pos x="connsiteX0" y="connsiteY0"/>
                                  </a:cxn>
                                  <a:cxn ang="0">
                                    <a:pos x="connsiteX1" y="connsiteY1"/>
                                  </a:cxn>
                                  <a:cxn ang="0">
                                    <a:pos x="connsiteX2" y="connsiteY2"/>
                                  </a:cxn>
                                </a:cxnLst>
                                <a:rect l="l" t="t" r="r" b="b"/>
                                <a:pathLst>
                                  <a:path w="787791" h="167443">
                                    <a:moveTo>
                                      <a:pt x="0" y="161778"/>
                                    </a:moveTo>
                                    <a:cubicBezTo>
                                      <a:pt x="32825" y="168226"/>
                                      <a:pt x="65650" y="174674"/>
                                      <a:pt x="196948" y="147711"/>
                                    </a:cubicBezTo>
                                    <a:cubicBezTo>
                                      <a:pt x="328246" y="120748"/>
                                      <a:pt x="558018" y="60374"/>
                                      <a:pt x="787791"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0" y="654148"/>
                                <a:ext cx="1638886" cy="803102"/>
                              </a:xfrm>
                              <a:custGeom>
                                <a:avLst/>
                                <a:gdLst>
                                  <a:gd name="connsiteX0" fmla="*/ 0 w 1638886"/>
                                  <a:gd name="connsiteY0" fmla="*/ 1244 h 803102"/>
                                  <a:gd name="connsiteX1" fmla="*/ 822960 w 1638886"/>
                                  <a:gd name="connsiteY1" fmla="*/ 57514 h 803102"/>
                                  <a:gd name="connsiteX2" fmla="*/ 1308295 w 1638886"/>
                                  <a:gd name="connsiteY2" fmla="*/ 374037 h 803102"/>
                                  <a:gd name="connsiteX3" fmla="*/ 1638886 w 1638886"/>
                                  <a:gd name="connsiteY3" fmla="*/ 803102 h 803102"/>
                                </a:gdLst>
                                <a:ahLst/>
                                <a:cxnLst>
                                  <a:cxn ang="0">
                                    <a:pos x="connsiteX0" y="connsiteY0"/>
                                  </a:cxn>
                                  <a:cxn ang="0">
                                    <a:pos x="connsiteX1" y="connsiteY1"/>
                                  </a:cxn>
                                  <a:cxn ang="0">
                                    <a:pos x="connsiteX2" y="connsiteY2"/>
                                  </a:cxn>
                                  <a:cxn ang="0">
                                    <a:pos x="connsiteX3" y="connsiteY3"/>
                                  </a:cxn>
                                </a:cxnLst>
                                <a:rect l="l" t="t" r="r" b="b"/>
                                <a:pathLst>
                                  <a:path w="1638886" h="803102">
                                    <a:moveTo>
                                      <a:pt x="0" y="1244"/>
                                    </a:moveTo>
                                    <a:cubicBezTo>
                                      <a:pt x="302455" y="-1687"/>
                                      <a:pt x="604911" y="-4618"/>
                                      <a:pt x="822960" y="57514"/>
                                    </a:cubicBezTo>
                                    <a:cubicBezTo>
                                      <a:pt x="1041009" y="119646"/>
                                      <a:pt x="1172307" y="249772"/>
                                      <a:pt x="1308295" y="374037"/>
                                    </a:cubicBezTo>
                                    <a:cubicBezTo>
                                      <a:pt x="1444283" y="498302"/>
                                      <a:pt x="1541584" y="650702"/>
                                      <a:pt x="1638886" y="803102"/>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738554" y="154745"/>
                                <a:ext cx="907506" cy="1343464"/>
                              </a:xfrm>
                              <a:custGeom>
                                <a:avLst/>
                                <a:gdLst>
                                  <a:gd name="connsiteX0" fmla="*/ 351832 w 907506"/>
                                  <a:gd name="connsiteY0" fmla="*/ 0 h 1343464"/>
                                  <a:gd name="connsiteX1" fmla="*/ 140 w 907506"/>
                                  <a:gd name="connsiteY1" fmla="*/ 724486 h 1343464"/>
                                  <a:gd name="connsiteX2" fmla="*/ 387001 w 907506"/>
                                  <a:gd name="connsiteY2" fmla="*/ 1195753 h 1343464"/>
                                  <a:gd name="connsiteX3" fmla="*/ 907506 w 907506"/>
                                  <a:gd name="connsiteY3" fmla="*/ 1343464 h 1343464"/>
                                </a:gdLst>
                                <a:ahLst/>
                                <a:cxnLst>
                                  <a:cxn ang="0">
                                    <a:pos x="connsiteX0" y="connsiteY0"/>
                                  </a:cxn>
                                  <a:cxn ang="0">
                                    <a:pos x="connsiteX1" y="connsiteY1"/>
                                  </a:cxn>
                                  <a:cxn ang="0">
                                    <a:pos x="connsiteX2" y="connsiteY2"/>
                                  </a:cxn>
                                  <a:cxn ang="0">
                                    <a:pos x="connsiteX3" y="connsiteY3"/>
                                  </a:cxn>
                                </a:cxnLst>
                                <a:rect l="l" t="t" r="r" b="b"/>
                                <a:pathLst>
                                  <a:path w="907506" h="1343464">
                                    <a:moveTo>
                                      <a:pt x="351832" y="0"/>
                                    </a:moveTo>
                                    <a:cubicBezTo>
                                      <a:pt x="173055" y="262597"/>
                                      <a:pt x="-5721" y="525194"/>
                                      <a:pt x="140" y="724486"/>
                                    </a:cubicBezTo>
                                    <a:cubicBezTo>
                                      <a:pt x="6001" y="923778"/>
                                      <a:pt x="235773" y="1092590"/>
                                      <a:pt x="387001" y="1195753"/>
                                    </a:cubicBezTo>
                                    <a:cubicBezTo>
                                      <a:pt x="538229" y="1298916"/>
                                      <a:pt x="722867" y="1321190"/>
                                      <a:pt x="907506" y="134346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47"/>
                            <wps:cNvSpPr/>
                            <wps:spPr>
                              <a:xfrm>
                                <a:off x="1800665" y="647114"/>
                                <a:ext cx="1406769" cy="829994"/>
                              </a:xfrm>
                              <a:custGeom>
                                <a:avLst/>
                                <a:gdLst>
                                  <a:gd name="connsiteX0" fmla="*/ 1406769 w 1406769"/>
                                  <a:gd name="connsiteY0" fmla="*/ 0 h 829994"/>
                                  <a:gd name="connsiteX1" fmla="*/ 1062110 w 1406769"/>
                                  <a:gd name="connsiteY1" fmla="*/ 337624 h 829994"/>
                                  <a:gd name="connsiteX2" fmla="*/ 429064 w 1406769"/>
                                  <a:gd name="connsiteY2" fmla="*/ 682283 h 829994"/>
                                  <a:gd name="connsiteX3" fmla="*/ 0 w 1406769"/>
                                  <a:gd name="connsiteY3" fmla="*/ 829994 h 829994"/>
                                </a:gdLst>
                                <a:ahLst/>
                                <a:cxnLst>
                                  <a:cxn ang="0">
                                    <a:pos x="connsiteX0" y="connsiteY0"/>
                                  </a:cxn>
                                  <a:cxn ang="0">
                                    <a:pos x="connsiteX1" y="connsiteY1"/>
                                  </a:cxn>
                                  <a:cxn ang="0">
                                    <a:pos x="connsiteX2" y="connsiteY2"/>
                                  </a:cxn>
                                  <a:cxn ang="0">
                                    <a:pos x="connsiteX3" y="connsiteY3"/>
                                  </a:cxn>
                                </a:cxnLst>
                                <a:rect l="l" t="t" r="r" b="b"/>
                                <a:pathLst>
                                  <a:path w="1406769" h="829994">
                                    <a:moveTo>
                                      <a:pt x="1406769" y="0"/>
                                    </a:moveTo>
                                    <a:cubicBezTo>
                                      <a:pt x="1315915" y="111955"/>
                                      <a:pt x="1225061" y="223910"/>
                                      <a:pt x="1062110" y="337624"/>
                                    </a:cubicBezTo>
                                    <a:cubicBezTo>
                                      <a:pt x="899159" y="451338"/>
                                      <a:pt x="606082" y="600221"/>
                                      <a:pt x="429064" y="682283"/>
                                    </a:cubicBezTo>
                                    <a:cubicBezTo>
                                      <a:pt x="252046" y="764345"/>
                                      <a:pt x="126023" y="797169"/>
                                      <a:pt x="0" y="829994"/>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H="1" flipV="1">
                                <a:off x="1800665" y="1568548"/>
                                <a:ext cx="407963" cy="218617"/>
                              </a:xfrm>
                              <a:prstGeom prst="straightConnector1">
                                <a:avLst/>
                              </a:prstGeom>
                              <a:ln w="19050">
                                <a:solidFill>
                                  <a:srgbClr val="FFC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49" name="Freeform 49"/>
                            <wps:cNvSpPr/>
                            <wps:spPr>
                              <a:xfrm>
                                <a:off x="1828800" y="1512277"/>
                                <a:ext cx="582367" cy="316523"/>
                              </a:xfrm>
                              <a:custGeom>
                                <a:avLst/>
                                <a:gdLst>
                                  <a:gd name="connsiteX0" fmla="*/ 576775 w 582367"/>
                                  <a:gd name="connsiteY0" fmla="*/ 316523 h 316523"/>
                                  <a:gd name="connsiteX1" fmla="*/ 499403 w 582367"/>
                                  <a:gd name="connsiteY1" fmla="*/ 119575 h 316523"/>
                                  <a:gd name="connsiteX2" fmla="*/ 0 w 582367"/>
                                  <a:gd name="connsiteY2" fmla="*/ 0 h 316523"/>
                                </a:gdLst>
                                <a:ahLst/>
                                <a:cxnLst>
                                  <a:cxn ang="0">
                                    <a:pos x="connsiteX0" y="connsiteY0"/>
                                  </a:cxn>
                                  <a:cxn ang="0">
                                    <a:pos x="connsiteX1" y="connsiteY1"/>
                                  </a:cxn>
                                  <a:cxn ang="0">
                                    <a:pos x="connsiteX2" y="connsiteY2"/>
                                  </a:cxn>
                                </a:cxnLst>
                                <a:rect l="l" t="t" r="r" b="b"/>
                                <a:pathLst>
                                  <a:path w="582367" h="316523">
                                    <a:moveTo>
                                      <a:pt x="576775" y="316523"/>
                                    </a:moveTo>
                                    <a:cubicBezTo>
                                      <a:pt x="586153" y="244426"/>
                                      <a:pt x="595532" y="172329"/>
                                      <a:pt x="499403" y="119575"/>
                                    </a:cubicBezTo>
                                    <a:cubicBezTo>
                                      <a:pt x="403274" y="66821"/>
                                      <a:pt x="201637" y="33410"/>
                                      <a:pt x="0" y="0"/>
                                    </a:cubicBezTo>
                                  </a:path>
                                </a:pathLst>
                              </a:custGeom>
                              <a:noFill/>
                              <a:ln w="22225">
                                <a:solidFill>
                                  <a:srgbClr val="FFC000"/>
                                </a:solidFill>
                                <a:prstDash val="sysDot"/>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BC5CB8B" id="Group 55" o:spid="_x0000_s1026" style="position:absolute;margin-left:67.65pt;margin-top:-16.25pt;width:421.4pt;height:248.8pt;z-index:251650048" coordsize="53517,31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">
                <v:shape id="Picture 24" o:spid="_x0000_s1027" type="#_x0000_t75" style="position:absolute;width:53517;height:3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">
                  <v:imagedata r:id="rId9" o:title="illustration-icone-globale_53876-9267"/>
                </v:shape>
                <v:group id="Group 54" o:spid="_x0000_s1028" style="position:absolute;left:8018;top:3587;width:37350;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41" o:spid="_x0000_s1029" style="position:absolute;left:6963;top:2813;width:29236;height:16998"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9" o:spid="_x0000_s1030" style="position:absolute;left:9777;top:11746;width:1193;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" fillcolor="yellow" strokecolor="red" strokeweight="1pt">
                      <v:stroke joinstyle="miter"/>
                    </v:oval>
                    <v:group id="Group 40" o:spid="_x0000_s1031" style="position:absolute;width:29236;height:16997" coordsize="29236,1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8" o:spid="_x0000_s1032" style="position:absolute;left:3376;width:6820;height:11813;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" path="m682283,872197c482404,814753,282526,757310,168812,611944,55098,466578,,,,l,e" filled="f" strokecolor="#375623 [1609]" strokeweight="1.25pt">
                        <v:stroke dashstyle="3 1" endarrow="classic" joinstyle="miter"/>
                        <v:path arrowok="t" o:connecttype="custom" o:connectlocs="681990,1181344;168740,828845;0,0;0,0" o:connectangles="0,0,0,0"/>
                      </v:shape>
                      <v:shape id="Freeform 30" o:spid="_x0000_s1033" style="position:absolute;left:9988;top:3938;width:12871;height:7900;rotation:194812fd;visibility:visible;mso-wrap-style:square;v-text-anchor:middle" coordsize="1124295,9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" path="m48116,988022c7671,779937,-32773,571853,41082,411247,114937,250641,310713,86517,491248,24385v180535,-62132,633047,14068,633047,14068l1124295,38453e" filled="f" strokecolor="#375623 [1609]" strokeweight="1.25pt">
                        <v:stroke dashstyle="3 1" endarrow="classic" joinstyle="miter"/>
                        <v:path arrowok="t" o:connecttype="custom" o:connectlocs="55085,789940;47033,328799;562403,19496;1287145,30744;1287145,30744" o:connectangles="0,0,0,0,0"/>
                      </v:shape>
                      <v:shape id="Freeform 31" o:spid="_x0000_s1034" style="position:absolute;left:3833;top:10867;width:4811;height:7383;rotation:-5206881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481100,738352;119035,518037;0,0;0,0" o:connectangles="0,0,0,0"/>
                      </v:shape>
                      <v:shape id="Freeform 32" o:spid="_x0000_s1035" style="position:absolute;left:17409;top:5169;width:5462;height:18193;rotation:7963888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" path="m682283,872197c482404,814753,282526,757310,168812,611944,55098,466578,,,,l,e" filled="f" strokecolor="#375623 [1609]" strokeweight="1.25pt">
                        <v:stroke dashstyle="3 1" endarrow="classic" joinstyle="miter"/>
                        <v:path arrowok="t" o:connecttype="custom" o:connectlocs="546224,1819298;135148,1276442;0,0;0,0" o:connectangles="0,0,0,0"/>
                      </v:shape>
                      <v:shape id="Freeform 33" o:spid="_x0000_s1036" style="position:absolute;top:3235;width:7490;height:11598;rotation:-1873553fd;visibility:visible;mso-wrap-style:square;v-text-anchor:middle" coordsize="682283,8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" path="m682283,872197c482404,814753,282526,757310,168812,611944,55098,466578,,,,l,e" filled="f" strokecolor="#375623 [1609]" strokeweight="1.25pt">
                        <v:stroke dashstyle="3 1" endarrow="classic" joinstyle="miter"/>
                        <v:path arrowok="t" o:connecttype="custom" o:connectlocs="749044,1159745;185330,813691;0,0;0,0" o:connectangles="0,0,0,0"/>
                      </v:shape>
                      <v:shapetype id="_x0000_t32" coordsize="21600,21600" o:spt="32" o:oned="t" path="m,l21600,21600e" filled="f">
                        <v:path arrowok="t" fillok="f" o:connecttype="none"/>
                        <o:lock v:ext="edit" shapetype="t"/>
                      </v:shapetype>
                      <v:shape id="Straight Arrow Connector 36" o:spid="_x0000_s1037" type="#_x0000_t32" style="position:absolute;left:10832;top:9425;width:916;height:20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" strokecolor="#375623 [1609]" strokeweight="2.25pt">
                        <v:stroke dashstyle="1 1" endarrow="block" joinstyle="miter"/>
                      </v:shape>
                      <v:shape id="Straight Arrow Connector 37" o:spid="_x0000_s1038" type="#_x0000_t32" style="position:absolute;left:10902;top:12238;width:2532;height: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" strokecolor="#375623 [1609]" strokeweight="2.25pt">
                        <v:stroke dashstyle="1 1" endarrow="block" joinstyle="miter"/>
                      </v:shape>
                      <v:shape id="Straight Arrow Connector 39" o:spid="_x0000_s1039" type="#_x0000_t32" style="position:absolute;left:8370;top:9777;width:1895;height:18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" strokecolor="#375623 [1609]" strokeweight="2.25pt">
                        <v:stroke dashstyle="1 1" endarrow="block" joinstyle="miter"/>
                      </v:shape>
                    </v:group>
                  </v:group>
                  <v:group id="Group 53" o:spid="_x0000_s1040" style="position:absolute;width:37349;height:22736" coordsize="37349,2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2" o:spid="_x0000_s1041" style="position:absolute;left:14349;width:16522;height:13623;visibility:visible;mso-wrap-style:square;v-text-anchor:middle" coordsize="1997641,12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" path="m1997641,357003c1594953,208120,1192266,59237,907395,19379,622524,-20479,439645,-4067,288417,117853,137189,239773,-2316,555124,29,750899v2344,195775,302455,541606,302455,541606l302484,1292505r,e" filled="f" strokecolor="#ffd966 [1943]" strokeweight="1.75pt">
                      <v:stroke dashstyle="1 1" endarrow="block" joinstyle="miter"/>
                      <v:path arrowok="t" o:connecttype="custom" o:connectlocs="1652270,376300;750516,20426;238553,124223;24,791487;250188,1362368;250188,1362368;250188,1362368" o:connectangles="0,0,0,0,0,0,0"/>
                    </v:shape>
                    <v:shape id="Freeform 43" o:spid="_x0000_s1042" style="position:absolute;left:17232;top:16107;width:20117;height:6629;visibility:visible;mso-wrap-style:square;v-text-anchor:middle" coordsize="2118719,6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" path="m2067951,358726v48065,-586,96130,-1172,-28135,49237c1915551,458372,1609578,647113,1322363,661181,1035148,675249,536917,602566,316523,492369,96129,382172,48064,191086,,e" filled="f" strokecolor="#ffc000" strokeweight="1.75pt">
                      <v:stroke dashstyle="1 1" endarrow="block" joinstyle="miter"/>
                      <v:path arrowok="t" o:connecttype="custom" o:connectlocs="1963477,358726;1936763,407963;1255556,661181;300532,492369;0,0" o:connectangles="0,0,0,0,0"/>
                    </v:shape>
                    <v:shape id="Freeform 44" o:spid="_x0000_s1043" style="position:absolute;left:8651;top:15615;width:7878;height:1674;visibility:visible;mso-wrap-style:square;v-text-anchor:middle" coordsize="787791,16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" path="m,161778v32825,6448,65650,12896,196948,-14067c328246,120748,558018,60374,787791,e" filled="f" strokecolor="#ffc000" strokeweight="1.75pt">
                      <v:stroke dashstyle="1 1" endarrow="block" joinstyle="miter"/>
                      <v:path arrowok="t" o:connecttype="custom" o:connectlocs="0,161778;196948,147711;787791,0" o:connectangles="0,0,0"/>
                    </v:shape>
                    <v:shape id="Freeform 45" o:spid="_x0000_s1044" style="position:absolute;top:6541;width:16388;height:8031;visibility:visible;mso-wrap-style:square;v-text-anchor:middle" coordsize="1638886,80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" path="m,1244c302455,-1687,604911,-4618,822960,57514v218049,62132,349347,192258,485335,316523c1444283,498302,1541584,650702,1638886,803102e" filled="f" strokecolor="#ffc000" strokeweight="1.75pt">
                      <v:stroke dashstyle="1 1" endarrow="block" joinstyle="miter"/>
                      <v:path arrowok="t" o:connecttype="custom" o:connectlocs="0,1244;822960,57514;1308295,374037;1638886,803102" o:connectangles="0,0,0,0"/>
                    </v:shape>
                    <v:shape id="Freeform 46" o:spid="_x0000_s1045" style="position:absolute;left:7385;top:1547;width:9075;height:13435;visibility:visible;mso-wrap-style:square;v-text-anchor:middle" coordsize="907506,1343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" path="m351832,c173055,262597,-5721,525194,140,724486v5861,199292,235633,368104,386861,471267c538229,1298916,722867,1321190,907506,1343464e" filled="f" strokecolor="#ffc000" strokeweight="1.75pt">
                      <v:stroke dashstyle="1 1" endarrow="block" joinstyle="miter"/>
                      <v:path arrowok="t" o:connecttype="custom" o:connectlocs="351832,0;140,724486;387001,1195753;907506,1343464" o:connectangles="0,0,0,0"/>
                    </v:shape>
                    <v:shape id="Freeform 47" o:spid="_x0000_s1046" style="position:absolute;left:18006;top:6471;width:14068;height:8300;visibility:visible;mso-wrap-style:square;v-text-anchor:middle" coordsize="1406769,82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" path="m1406769,v-90854,111955,-181708,223910,-344659,337624c899159,451338,606082,600221,429064,682283,252046,764345,126023,797169,,829994e" filled="f" strokecolor="#ffc000" strokeweight="1.75pt">
                      <v:stroke dashstyle="1 1" endarrow="block" joinstyle="miter"/>
                      <v:path arrowok="t" o:connecttype="custom" o:connectlocs="1406769,0;1062110,337624;429064,682283;0,829994" o:connectangles="0,0,0,0"/>
                    </v:shape>
                    <v:shape id="Straight Arrow Connector 48" o:spid="_x0000_s1047" type="#_x0000_t32" style="position:absolute;left:18006;top:15685;width:4080;height:21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" strokecolor="#ffc000" strokeweight="1.5pt">
                      <v:stroke dashstyle="1 1" endarrow="block" joinstyle="miter"/>
                    </v:shape>
                    <v:shape id="Freeform 49" o:spid="_x0000_s1048" style="position:absolute;left:18288;top:15122;width:5823;height:3166;visibility:visible;mso-wrap-style:square;v-text-anchor:middle" coordsize="582367,316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" path="m576775,316523v9378,-72097,18757,-144194,-77372,-196948c403274,66821,201637,33410,,e" filled="f" strokecolor="#ffc000" strokeweight="1.75pt">
                      <v:stroke dashstyle="1 1" endarrow="block" joinstyle="miter"/>
                      <v:path arrowok="t" o:connecttype="custom" o:connectlocs="576775,316523;499403,119575;0,0" o:connectangles="0,0,0"/>
                    </v:shape>
                  </v:group>
                </v:group>
              </v:group>
            </w:pict>
          </mc:Fallback>
        </mc:AlternateContent>
      </w:r>
    </w:p>
    <w:p w14:paraId="096377EE"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47FC915E"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3F61ADEC" w14:textId="77777777" w:rsidR="00BA5C9A" w:rsidRPr="00882C86" w:rsidRDefault="00BA5C9A" w:rsidP="006574F4">
      <w:pPr>
        <w:widowControl w:val="0"/>
        <w:autoSpaceDE w:val="0"/>
        <w:autoSpaceDN w:val="0"/>
        <w:adjustRightInd w:val="0"/>
        <w:spacing w:after="0" w:line="200" w:lineRule="exact"/>
        <w:rPr>
          <w:rFonts w:ascii="Bookman Old Style" w:hAnsi="Bookman Old Style"/>
          <w:sz w:val="20"/>
          <w:szCs w:val="20"/>
        </w:rPr>
      </w:pPr>
    </w:p>
    <w:p w14:paraId="215A0A5B" w14:textId="3FE153B5" w:rsidR="00E223C6" w:rsidRPr="00882C86" w:rsidRDefault="001D1134" w:rsidP="006574F4">
      <w:pPr>
        <w:widowControl w:val="0"/>
        <w:autoSpaceDE w:val="0"/>
        <w:autoSpaceDN w:val="0"/>
        <w:adjustRightInd w:val="0"/>
        <w:spacing w:after="0" w:line="200" w:lineRule="exact"/>
        <w:rPr>
          <w:rFonts w:ascii="Bookman Old Style" w:hAnsi="Bookman Old Style"/>
          <w:sz w:val="20"/>
          <w:szCs w:val="20"/>
        </w:rPr>
        <w:sectPr w:rsidR="00E223C6" w:rsidRPr="00882C86" w:rsidSect="00F17423">
          <w:headerReference w:type="default" r:id="rId10"/>
          <w:footerReference w:type="default" r:id="rId11"/>
          <w:headerReference w:type="first" r:id="rId12"/>
          <w:pgSz w:w="11906" w:h="16838"/>
          <w:pgMar w:top="1417" w:right="1417" w:bottom="1417" w:left="1417" w:header="283" w:footer="708" w:gutter="0"/>
          <w:cols w:space="708"/>
          <w:titlePg/>
          <w:docGrid w:linePitch="360"/>
        </w:sectPr>
      </w:pPr>
      <w:r w:rsidRPr="00882C86">
        <w:rPr>
          <w:rFonts w:ascii="Bookman Old Style" w:hAnsi="Bookman Old Style"/>
          <w:noProof/>
          <w:lang w:val="fr-SN" w:eastAsia="fr-SN"/>
        </w:rPr>
        <mc:AlternateContent>
          <mc:Choice Requires="wps">
            <w:drawing>
              <wp:anchor distT="0" distB="0" distL="114300" distR="114300" simplePos="0" relativeHeight="251643904" behindDoc="0" locked="0" layoutInCell="1" allowOverlap="1" wp14:anchorId="39A1FD82" wp14:editId="516D7B3F">
                <wp:simplePos x="0" y="0"/>
                <wp:positionH relativeFrom="column">
                  <wp:posOffset>698648</wp:posOffset>
                </wp:positionH>
                <wp:positionV relativeFrom="paragraph">
                  <wp:posOffset>2441191</wp:posOffset>
                </wp:positionV>
                <wp:extent cx="5513158" cy="1271270"/>
                <wp:effectExtent l="0" t="0" r="11430"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158" cy="1271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0C7FAE42"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5D6FEE" w:rsidRPr="00B73979">
                              <w:rPr>
                                <w:rFonts w:ascii="Bookman Old Style" w:hAnsi="Bookman Old Style"/>
                                <w:b/>
                                <w:bCs/>
                                <w:color w:val="385623" w:themeColor="accent6" w:themeShade="80"/>
                                <w:w w:val="99"/>
                                <w:position w:val="1"/>
                                <w:sz w:val="36"/>
                                <w:szCs w:val="36"/>
                              </w:rPr>
                              <w:t>1</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39A1FD82" id="_x0000_t202" coordsize="21600,21600" o:spt="202" path="m,l,21600r21600,l21600,xe">
                <v:stroke joinstyle="miter"/>
                <v:path gradientshapeok="t" o:connecttype="rect"/>
              </v:shapetype>
              <v:shape id="Text Box 10" o:spid="_x0000_s1026" type="#_x0000_t202" style="position:absolute;margin-left:55pt;margin-top:192.2pt;width:434.1pt;height:100.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" filled="f" fillcolor="#04617b" stroked="f" strokecolor="black [0]" strokeweight="2pt">
                <v:textbox inset="0,0,0,0">
                  <w:txbxContent>
                    <w:p w14:paraId="02C93877" w14:textId="77777777"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b/>
                          <w:bCs/>
                          <w:color w:val="385623" w:themeColor="accent6" w:themeShade="80"/>
                          <w:position w:val="2"/>
                          <w:sz w:val="36"/>
                          <w:szCs w:val="36"/>
                        </w:rPr>
                      </w:pPr>
                      <w:r w:rsidRPr="00B73979">
                        <w:rPr>
                          <w:rFonts w:ascii="Bookman Old Style" w:hAnsi="Bookman Old Style"/>
                          <w:b/>
                          <w:bCs/>
                          <w:color w:val="385623" w:themeColor="accent6" w:themeShade="80"/>
                          <w:position w:val="2"/>
                          <w:sz w:val="36"/>
                          <w:szCs w:val="36"/>
                        </w:rPr>
                        <w:t>Grands</w:t>
                      </w:r>
                      <w:r w:rsidRPr="00B73979">
                        <w:rPr>
                          <w:rFonts w:ascii="Bookman Old Style" w:hAnsi="Bookman Old Style"/>
                          <w:b/>
                          <w:bCs/>
                          <w:color w:val="385623" w:themeColor="accent6" w:themeShade="80"/>
                          <w:spacing w:val="-17"/>
                          <w:position w:val="2"/>
                          <w:sz w:val="36"/>
                          <w:szCs w:val="36"/>
                        </w:rPr>
                        <w:t xml:space="preserve"> </w:t>
                      </w:r>
                      <w:r w:rsidRPr="00B73979">
                        <w:rPr>
                          <w:rFonts w:ascii="Bookman Old Style" w:hAnsi="Bookman Old Style"/>
                          <w:b/>
                          <w:bCs/>
                          <w:color w:val="385623" w:themeColor="accent6" w:themeShade="80"/>
                          <w:position w:val="2"/>
                          <w:sz w:val="36"/>
                          <w:szCs w:val="36"/>
                        </w:rPr>
                        <w:t>tr</w:t>
                      </w:r>
                      <w:r w:rsidRPr="00B73979">
                        <w:rPr>
                          <w:rFonts w:ascii="Bookman Old Style" w:hAnsi="Bookman Old Style"/>
                          <w:b/>
                          <w:bCs/>
                          <w:color w:val="385623" w:themeColor="accent6" w:themeShade="80"/>
                          <w:spacing w:val="2"/>
                          <w:position w:val="2"/>
                          <w:sz w:val="36"/>
                          <w:szCs w:val="36"/>
                        </w:rPr>
                        <w:t>a</w:t>
                      </w:r>
                      <w:r w:rsidRPr="00B73979">
                        <w:rPr>
                          <w:rFonts w:ascii="Bookman Old Style" w:hAnsi="Bookman Old Style"/>
                          <w:b/>
                          <w:bCs/>
                          <w:color w:val="385623" w:themeColor="accent6" w:themeShade="80"/>
                          <w:position w:val="2"/>
                          <w:sz w:val="36"/>
                          <w:szCs w:val="36"/>
                        </w:rPr>
                        <w:t xml:space="preserve">its </w:t>
                      </w:r>
                    </w:p>
                    <w:p w14:paraId="7C87D8AF" w14:textId="0C7FAE42" w:rsidR="002375BA" w:rsidRPr="00B73979" w:rsidRDefault="002375BA" w:rsidP="009E02C2">
                      <w:pPr>
                        <w:widowControl w:val="0"/>
                        <w:autoSpaceDE w:val="0"/>
                        <w:autoSpaceDN w:val="0"/>
                        <w:adjustRightInd w:val="0"/>
                        <w:spacing w:after="0" w:line="630" w:lineRule="exact"/>
                        <w:ind w:right="1411"/>
                        <w:jc w:val="right"/>
                        <w:rPr>
                          <w:rFonts w:ascii="Bookman Old Style" w:hAnsi="Bookman Old Style"/>
                          <w:color w:val="385623" w:themeColor="accent6" w:themeShade="80"/>
                          <w:sz w:val="36"/>
                          <w:szCs w:val="36"/>
                        </w:rPr>
                      </w:pPr>
                      <w:r w:rsidRPr="00B73979">
                        <w:rPr>
                          <w:rFonts w:ascii="Bookman Old Style" w:hAnsi="Bookman Old Style"/>
                          <w:b/>
                          <w:bCs/>
                          <w:color w:val="385623" w:themeColor="accent6" w:themeShade="80"/>
                          <w:w w:val="99"/>
                          <w:position w:val="2"/>
                          <w:sz w:val="36"/>
                          <w:szCs w:val="36"/>
                        </w:rPr>
                        <w:t>Co</w:t>
                      </w:r>
                      <w:r w:rsidRPr="00B73979">
                        <w:rPr>
                          <w:rFonts w:ascii="Bookman Old Style" w:hAnsi="Bookman Old Style"/>
                          <w:b/>
                          <w:bCs/>
                          <w:color w:val="385623" w:themeColor="accent6" w:themeShade="80"/>
                          <w:spacing w:val="2"/>
                          <w:w w:val="99"/>
                          <w:position w:val="2"/>
                          <w:sz w:val="36"/>
                          <w:szCs w:val="36"/>
                        </w:rPr>
                        <w:t>m</w:t>
                      </w:r>
                      <w:r w:rsidRPr="00B73979">
                        <w:rPr>
                          <w:rFonts w:ascii="Bookman Old Style" w:hAnsi="Bookman Old Style"/>
                          <w:b/>
                          <w:bCs/>
                          <w:color w:val="385623" w:themeColor="accent6" w:themeShade="80"/>
                          <w:w w:val="99"/>
                          <w:position w:val="2"/>
                          <w:sz w:val="36"/>
                          <w:szCs w:val="36"/>
                        </w:rPr>
                        <w:t>mer</w:t>
                      </w:r>
                      <w:r w:rsidRPr="00B73979">
                        <w:rPr>
                          <w:rFonts w:ascii="Bookman Old Style" w:hAnsi="Bookman Old Style"/>
                          <w:b/>
                          <w:bCs/>
                          <w:color w:val="385623" w:themeColor="accent6" w:themeShade="80"/>
                          <w:spacing w:val="1"/>
                          <w:w w:val="99"/>
                          <w:position w:val="2"/>
                          <w:sz w:val="36"/>
                          <w:szCs w:val="36"/>
                        </w:rPr>
                        <w:t>c</w:t>
                      </w:r>
                      <w:r w:rsidRPr="00B73979">
                        <w:rPr>
                          <w:rFonts w:ascii="Bookman Old Style" w:hAnsi="Bookman Old Style"/>
                          <w:b/>
                          <w:bCs/>
                          <w:color w:val="385623" w:themeColor="accent6" w:themeShade="80"/>
                          <w:w w:val="99"/>
                          <w:position w:val="2"/>
                          <w:sz w:val="36"/>
                          <w:szCs w:val="36"/>
                        </w:rPr>
                        <w:t xml:space="preserve">e </w:t>
                      </w:r>
                      <w:r w:rsidRPr="00B73979">
                        <w:rPr>
                          <w:rFonts w:ascii="Bookman Old Style" w:hAnsi="Bookman Old Style"/>
                          <w:b/>
                          <w:bCs/>
                          <w:color w:val="385623" w:themeColor="accent6" w:themeShade="80"/>
                          <w:position w:val="1"/>
                          <w:sz w:val="36"/>
                          <w:szCs w:val="36"/>
                        </w:rPr>
                        <w:t>Extérieur</w:t>
                      </w:r>
                      <w:r w:rsidRPr="00B73979">
                        <w:rPr>
                          <w:rFonts w:ascii="Bookman Old Style" w:hAnsi="Bookman Old Style"/>
                          <w:b/>
                          <w:bCs/>
                          <w:color w:val="385623" w:themeColor="accent6" w:themeShade="80"/>
                          <w:spacing w:val="-18"/>
                          <w:position w:val="1"/>
                          <w:sz w:val="36"/>
                          <w:szCs w:val="36"/>
                        </w:rPr>
                        <w:t xml:space="preserve"> </w:t>
                      </w:r>
                      <w:r w:rsidRPr="00B73979">
                        <w:rPr>
                          <w:rFonts w:ascii="Bookman Old Style" w:hAnsi="Bookman Old Style"/>
                          <w:b/>
                          <w:bCs/>
                          <w:color w:val="385623" w:themeColor="accent6" w:themeShade="80"/>
                          <w:position w:val="1"/>
                          <w:sz w:val="36"/>
                          <w:szCs w:val="36"/>
                        </w:rPr>
                        <w:t xml:space="preserve">du </w:t>
                      </w:r>
                      <w:r w:rsidRPr="00B73979">
                        <w:rPr>
                          <w:rFonts w:ascii="Bookman Old Style" w:hAnsi="Bookman Old Style"/>
                          <w:b/>
                          <w:bCs/>
                          <w:color w:val="385623" w:themeColor="accent6" w:themeShade="80"/>
                          <w:w w:val="99"/>
                          <w:position w:val="1"/>
                          <w:sz w:val="36"/>
                          <w:szCs w:val="36"/>
                        </w:rPr>
                        <w:t>Bénin</w:t>
                      </w:r>
                      <w:r w:rsidR="00732377" w:rsidRPr="00B73979">
                        <w:rPr>
                          <w:rFonts w:ascii="Bookman Old Style" w:hAnsi="Bookman Old Style"/>
                          <w:b/>
                          <w:bCs/>
                          <w:color w:val="385623" w:themeColor="accent6" w:themeShade="80"/>
                          <w:w w:val="99"/>
                          <w:position w:val="1"/>
                          <w:sz w:val="36"/>
                          <w:szCs w:val="36"/>
                        </w:rPr>
                        <w:t xml:space="preserve"> en 202</w:t>
                      </w:r>
                      <w:r w:rsidR="005D6FEE" w:rsidRPr="00B73979">
                        <w:rPr>
                          <w:rFonts w:ascii="Bookman Old Style" w:hAnsi="Bookman Old Style"/>
                          <w:b/>
                          <w:bCs/>
                          <w:color w:val="385623" w:themeColor="accent6" w:themeShade="80"/>
                          <w:w w:val="99"/>
                          <w:position w:val="1"/>
                          <w:sz w:val="36"/>
                          <w:szCs w:val="36"/>
                        </w:rPr>
                        <w:t>1</w:t>
                      </w:r>
                      <w:r w:rsidR="00732377" w:rsidRPr="00B73979">
                        <w:rPr>
                          <w:rFonts w:ascii="Bookman Old Style" w:hAnsi="Bookman Old Style"/>
                          <w:b/>
                          <w:bCs/>
                          <w:color w:val="385623" w:themeColor="accent6" w:themeShade="80"/>
                          <w:w w:val="99"/>
                          <w:position w:val="1"/>
                          <w:sz w:val="36"/>
                          <w:szCs w:val="36"/>
                        </w:rPr>
                        <w:t xml:space="preserve"> </w:t>
                      </w:r>
                    </w:p>
                    <w:p w14:paraId="0290BF45" w14:textId="77777777" w:rsidR="002375BA" w:rsidRPr="009E02C2" w:rsidRDefault="002375BA" w:rsidP="009E02C2">
                      <w:pPr>
                        <w:pStyle w:val="Titre1"/>
                        <w:widowControl w:val="0"/>
                        <w:jc w:val="right"/>
                      </w:pPr>
                    </w:p>
                  </w:txbxContent>
                </v:textbox>
              </v:shape>
            </w:pict>
          </mc:Fallback>
        </mc:AlternateContent>
      </w:r>
      <w:r w:rsidR="00C531AD" w:rsidRPr="00882C86">
        <w:rPr>
          <w:rFonts w:ascii="Bookman Old Style" w:hAnsi="Bookman Old Style"/>
          <w:noProof/>
          <w:lang w:val="fr-SN" w:eastAsia="fr-SN"/>
        </w:rPr>
        <mc:AlternateContent>
          <mc:Choice Requires="wps">
            <w:drawing>
              <wp:anchor distT="0" distB="0" distL="114300" distR="114300" simplePos="0" relativeHeight="251646976" behindDoc="0" locked="0" layoutInCell="1" allowOverlap="1" wp14:anchorId="1389FD29" wp14:editId="5CCF5168">
                <wp:simplePos x="0" y="0"/>
                <wp:positionH relativeFrom="column">
                  <wp:posOffset>5593234</wp:posOffset>
                </wp:positionH>
                <wp:positionV relativeFrom="paragraph">
                  <wp:posOffset>2607931</wp:posOffset>
                </wp:positionV>
                <wp:extent cx="552419" cy="158746"/>
                <wp:effectExtent l="0" t="0" r="635" b="0"/>
                <wp:wrapNone/>
                <wp:docPr id="18" name="Rectangle 18"/>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8A68B" id="Rectangle 18" o:spid="_x0000_s1026" style="position:absolute;margin-left:440.4pt;margin-top:205.35pt;width:43.5pt;height:1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" fillcolor="#00b050" stroked="f" strokeweight="1pt"/>
            </w:pict>
          </mc:Fallback>
        </mc:AlternateContent>
      </w:r>
      <w:r w:rsidR="00C531AD" w:rsidRPr="00882C86">
        <w:rPr>
          <w:rFonts w:ascii="Bookman Old Style" w:hAnsi="Bookman Old Style"/>
          <w:noProof/>
          <w:lang w:val="fr-SN" w:eastAsia="fr-SN"/>
        </w:rPr>
        <mc:AlternateContent>
          <mc:Choice Requires="wps">
            <w:drawing>
              <wp:anchor distT="0" distB="0" distL="114300" distR="114300" simplePos="0" relativeHeight="251648000" behindDoc="0" locked="0" layoutInCell="1" allowOverlap="1" wp14:anchorId="39886FA3" wp14:editId="12EAE9E0">
                <wp:simplePos x="0" y="0"/>
                <wp:positionH relativeFrom="column">
                  <wp:posOffset>5586200</wp:posOffset>
                </wp:positionH>
                <wp:positionV relativeFrom="paragraph">
                  <wp:posOffset>3008849</wp:posOffset>
                </wp:positionV>
                <wp:extent cx="552419" cy="158746"/>
                <wp:effectExtent l="0" t="0" r="635" b="0"/>
                <wp:wrapNone/>
                <wp:docPr id="19" name="Rectangle 19"/>
                <wp:cNvGraphicFramePr/>
                <a:graphic xmlns:a="http://schemas.openxmlformats.org/drawingml/2006/main">
                  <a:graphicData uri="http://schemas.microsoft.com/office/word/2010/wordprocessingShape">
                    <wps:wsp>
                      <wps:cNvSpPr/>
                      <wps:spPr>
                        <a:xfrm>
                          <a:off x="0" y="0"/>
                          <a:ext cx="552419" cy="158746"/>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CF2BB" id="Rectangle 19" o:spid="_x0000_s1026" style="position:absolute;margin-left:439.85pt;margin-top:236.9pt;width:43.5pt;height:1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" fillcolor="yellow" stroked="f" strokeweight="1pt"/>
            </w:pict>
          </mc:Fallback>
        </mc:AlternateContent>
      </w:r>
      <w:r w:rsidR="00523316" w:rsidRPr="00882C86">
        <w:rPr>
          <w:rFonts w:ascii="Bookman Old Style" w:hAnsi="Bookman Old Style"/>
          <w:noProof/>
          <w:sz w:val="24"/>
          <w:szCs w:val="24"/>
          <w:lang w:val="fr-SN" w:eastAsia="fr-SN"/>
        </w:rPr>
        <mc:AlternateContent>
          <mc:Choice Requires="wps">
            <w:drawing>
              <wp:anchor distT="0" distB="0" distL="114300" distR="114300" simplePos="0" relativeHeight="251651072" behindDoc="0" locked="0" layoutInCell="1" allowOverlap="1" wp14:anchorId="6A0C3BD1" wp14:editId="284C7EE7">
                <wp:simplePos x="0" y="0"/>
                <wp:positionH relativeFrom="column">
                  <wp:posOffset>3397885</wp:posOffset>
                </wp:positionH>
                <wp:positionV relativeFrom="paragraph">
                  <wp:posOffset>1198831</wp:posOffset>
                </wp:positionV>
                <wp:extent cx="126609" cy="154745"/>
                <wp:effectExtent l="19050" t="19050" r="64135" b="55245"/>
                <wp:wrapNone/>
                <wp:docPr id="38" name="Straight Arrow Connector 38"/>
                <wp:cNvGraphicFramePr/>
                <a:graphic xmlns:a="http://schemas.openxmlformats.org/drawingml/2006/main">
                  <a:graphicData uri="http://schemas.microsoft.com/office/word/2010/wordprocessingShape">
                    <wps:wsp>
                      <wps:cNvCnPr/>
                      <wps:spPr>
                        <a:xfrm>
                          <a:off x="0" y="0"/>
                          <a:ext cx="126609" cy="154745"/>
                        </a:xfrm>
                        <a:prstGeom prst="straightConnector1">
                          <a:avLst/>
                        </a:prstGeom>
                        <a:ln w="28575">
                          <a:solidFill>
                            <a:schemeClr val="accent6">
                              <a:lumMod val="50000"/>
                            </a:schemeClr>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53F191" id="_x0000_t32" coordsize="21600,21600" o:spt="32" o:oned="t" path="m,l21600,21600e" filled="f">
                <v:path arrowok="t" fillok="f" o:connecttype="none"/>
                <o:lock v:ext="edit" shapetype="t"/>
              </v:shapetype>
              <v:shape id="Straight Arrow Connector 38" o:spid="_x0000_s1026" type="#_x0000_t32" style="position:absolute;margin-left:267.55pt;margin-top:94.4pt;width:9.95pt;height:1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" strokecolor="#375623 [1609]" strokeweight="2.25pt">
                <v:stroke dashstyle="1 1" endarrow="block" joinstyle="miter"/>
              </v:shape>
            </w:pict>
          </mc:Fallback>
        </mc:AlternateContent>
      </w:r>
    </w:p>
    <w:p w14:paraId="10883F6F" w14:textId="0C28FB70" w:rsidR="003B0359" w:rsidRPr="00882C86" w:rsidRDefault="005069EA">
      <w:pPr>
        <w:rPr>
          <w:rFonts w:ascii="Bookman Old Style" w:hAnsi="Bookman Old Style"/>
          <w:b/>
          <w:sz w:val="24"/>
          <w:szCs w:val="24"/>
        </w:rPr>
        <w:sectPr w:rsidR="003B0359" w:rsidRPr="00882C86" w:rsidSect="00622DF1">
          <w:footerReference w:type="first" r:id="rId13"/>
          <w:type w:val="continuous"/>
          <w:pgSz w:w="11906" w:h="16838"/>
          <w:pgMar w:top="1417" w:right="1417" w:bottom="1417" w:left="1417" w:header="708" w:footer="708" w:gutter="0"/>
          <w:cols w:space="708"/>
          <w:titlePg/>
          <w:docGrid w:linePitch="360"/>
        </w:sectPr>
      </w:pPr>
      <w:r w:rsidRPr="00882C86">
        <w:rPr>
          <w:rFonts w:ascii="Bookman Old Style" w:hAnsi="Bookman Old Style"/>
          <w:noProof/>
          <w:lang w:val="fr-SN" w:eastAsia="fr-SN"/>
        </w:rPr>
        <mc:AlternateContent>
          <mc:Choice Requires="wps">
            <w:drawing>
              <wp:anchor distT="0" distB="0" distL="114300" distR="114300" simplePos="0" relativeHeight="251653120" behindDoc="0" locked="0" layoutInCell="1" allowOverlap="1" wp14:anchorId="28656907" wp14:editId="505D657B">
                <wp:simplePos x="0" y="0"/>
                <wp:positionH relativeFrom="column">
                  <wp:posOffset>2529205</wp:posOffset>
                </wp:positionH>
                <wp:positionV relativeFrom="paragraph">
                  <wp:posOffset>6161405</wp:posOffset>
                </wp:positionV>
                <wp:extent cx="1343255" cy="446405"/>
                <wp:effectExtent l="0" t="0" r="9525" b="1079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255" cy="44640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56907" id="Text Box 5" o:spid="_x0000_s1027" type="#_x0000_t202" style="position:absolute;margin-left:199.15pt;margin-top:485.15pt;width:105.75pt;height:35.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" filled="f" fillcolor="#04617b" stroked="f" strokeweight="1pt">
                <v:textbox inset="0,0,0,0">
                  <w:txbxContent>
                    <w:p w14:paraId="60F5572F" w14:textId="77777777" w:rsidR="002375BA" w:rsidRPr="00F17423" w:rsidRDefault="002375BA" w:rsidP="00DB0874">
                      <w:pPr>
                        <w:pStyle w:val="msoaddress"/>
                        <w:widowControl w:val="0"/>
                        <w:rPr>
                          <w:sz w:val="16"/>
                          <w:szCs w:val="16"/>
                          <w:lang w:val="fr-FR"/>
                        </w:rPr>
                      </w:pPr>
                    </w:p>
                    <w:p w14:paraId="3F1E9724" w14:textId="77777777" w:rsidR="002375BA" w:rsidRPr="00DB0874" w:rsidRDefault="002375BA" w:rsidP="00DB0874">
                      <w:pPr>
                        <w:pStyle w:val="RSVP"/>
                        <w:widowControl w:val="0"/>
                        <w:rPr>
                          <w14:ligatures w14:val="none"/>
                        </w:rPr>
                      </w:pPr>
                    </w:p>
                    <w:p w14:paraId="13991D97" w14:textId="77777777" w:rsidR="002375BA" w:rsidRPr="00DB0874" w:rsidRDefault="002375BA" w:rsidP="00DB0874">
                      <w:pPr>
                        <w:pStyle w:val="Facebookinfo"/>
                        <w:widowControl w:val="0"/>
                      </w:pPr>
                      <w:r w:rsidRPr="00DB0874">
                        <w:t> </w:t>
                      </w:r>
                    </w:p>
                    <w:p w14:paraId="7410F7B4" w14:textId="77777777" w:rsidR="002375BA" w:rsidRPr="00DB0874" w:rsidRDefault="002375BA" w:rsidP="00DB0874">
                      <w:pPr>
                        <w:pStyle w:val="Facebookinfo"/>
                        <w:widowControl w:val="0"/>
                      </w:pPr>
                    </w:p>
                    <w:p w14:paraId="49FBAA07" w14:textId="77777777" w:rsidR="002375BA" w:rsidRPr="00DB0874" w:rsidRDefault="002375BA" w:rsidP="00DB0874">
                      <w:pPr>
                        <w:pStyle w:val="Facebookinfo"/>
                        <w:widowControl w:val="0"/>
                        <w:rPr>
                          <w:b/>
                          <w:bCs/>
                          <w:color w:val="000000"/>
                          <w:sz w:val="32"/>
                          <w:szCs w:val="32"/>
                        </w:rPr>
                      </w:pPr>
                    </w:p>
                    <w:p w14:paraId="56B6AF46" w14:textId="77777777" w:rsidR="002375BA" w:rsidRDefault="002375BA" w:rsidP="00DB0874"/>
                  </w:txbxContent>
                </v:textbox>
              </v:shape>
            </w:pict>
          </mc:Fallback>
        </mc:AlternateContent>
      </w:r>
    </w:p>
    <w:p w14:paraId="0AA09E1A" w14:textId="42551FB2" w:rsidR="00AA453B" w:rsidRPr="00882C86" w:rsidRDefault="00F17423">
      <w:pPr>
        <w:rPr>
          <w:rFonts w:ascii="Bookman Old Style" w:hAnsi="Bookman Old Style"/>
          <w:b/>
          <w:sz w:val="24"/>
          <w:szCs w:val="24"/>
        </w:rPr>
      </w:pPr>
      <w:r w:rsidRPr="00882C86">
        <w:rPr>
          <w:rFonts w:ascii="Bookman Old Style" w:hAnsi="Bookman Old Style"/>
          <w:noProof/>
          <w:lang w:val="fr-SN" w:eastAsia="fr-SN"/>
        </w:rPr>
        <mc:AlternateContent>
          <mc:Choice Requires="wpg">
            <w:drawing>
              <wp:anchor distT="0" distB="0" distL="114300" distR="114300" simplePos="0" relativeHeight="251658240" behindDoc="0" locked="0" layoutInCell="1" allowOverlap="1" wp14:anchorId="322A6B10" wp14:editId="407F9243">
                <wp:simplePos x="0" y="0"/>
                <wp:positionH relativeFrom="column">
                  <wp:posOffset>4192195</wp:posOffset>
                </wp:positionH>
                <wp:positionV relativeFrom="paragraph">
                  <wp:posOffset>5315585</wp:posOffset>
                </wp:positionV>
                <wp:extent cx="1611213" cy="2457383"/>
                <wp:effectExtent l="0" t="0" r="8255" b="635"/>
                <wp:wrapNone/>
                <wp:docPr id="52" name="Group 52"/>
                <wp:cNvGraphicFramePr/>
                <a:graphic xmlns:a="http://schemas.openxmlformats.org/drawingml/2006/main">
                  <a:graphicData uri="http://schemas.microsoft.com/office/word/2010/wordprocessingGroup">
                    <wpg:wgp>
                      <wpg:cNvGrpSpPr/>
                      <wpg:grpSpPr>
                        <a:xfrm>
                          <a:off x="0" y="0"/>
                          <a:ext cx="1611213" cy="2457383"/>
                          <a:chOff x="0" y="0"/>
                          <a:chExt cx="1611213" cy="2457383"/>
                        </a:xfrm>
                      </wpg:grpSpPr>
                      <wpg:grpSp>
                        <wpg:cNvPr id="34" name="Groupe 34"/>
                        <wpg:cNvGrpSpPr/>
                        <wpg:grpSpPr>
                          <a:xfrm>
                            <a:off x="0" y="0"/>
                            <a:ext cx="1611213" cy="2457383"/>
                            <a:chOff x="0" y="0"/>
                            <a:chExt cx="1611213" cy="2457383"/>
                          </a:xfrm>
                        </wpg:grpSpPr>
                        <wpg:grpSp>
                          <wpg:cNvPr id="25" name="Groupe 25"/>
                          <wpg:cNvGrpSpPr/>
                          <wpg:grpSpPr>
                            <a:xfrm>
                              <a:off x="1371600" y="0"/>
                              <a:ext cx="239613" cy="2457383"/>
                              <a:chOff x="0" y="0"/>
                              <a:chExt cx="239613" cy="2457383"/>
                            </a:xfrm>
                          </wpg:grpSpPr>
                          <wps:wsp>
                            <wps:cNvPr id="50" name="Rectangle 50"/>
                            <wps:cNvSpPr/>
                            <wps:spPr>
                              <a:xfrm>
                                <a:off x="0"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148856" y="0"/>
                                <a:ext cx="90757" cy="2457383"/>
                              </a:xfrm>
                              <a:prstGeom prst="rect">
                                <a:avLst/>
                              </a:prstGeom>
                              <a:gradFill>
                                <a:gsLst>
                                  <a:gs pos="0">
                                    <a:schemeClr val="accent1">
                                      <a:lumMod val="5000"/>
                                      <a:lumOff val="95000"/>
                                    </a:schemeClr>
                                  </a:gs>
                                  <a:gs pos="0">
                                    <a:schemeClr val="accent1">
                                      <a:lumMod val="45000"/>
                                      <a:lumOff val="55000"/>
                                    </a:schemeClr>
                                  </a:gs>
                                  <a:gs pos="31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5"/>
                          <wps:cNvSpPr txBox="1">
                            <a:spLocks noChangeArrowheads="1"/>
                          </wps:cNvSpPr>
                          <wps:spPr bwMode="auto">
                            <a:xfrm>
                              <a:off x="0" y="1201479"/>
                              <a:ext cx="1318260" cy="701675"/>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61368330" w14:textId="77777777" w:rsidR="002375BA" w:rsidRPr="00DB0874" w:rsidRDefault="002375BA" w:rsidP="00DB0874">
                                <w:pPr>
                                  <w:pStyle w:val="RSVP"/>
                                  <w:widowControl w:val="0"/>
                                  <w:rPr>
                                    <w14:ligatures w14:val="none"/>
                                  </w:rPr>
                                </w:pPr>
                              </w:p>
                              <w:p w14:paraId="0353AF05" w14:textId="2C6E5915" w:rsidR="002375BA" w:rsidRPr="00B73979" w:rsidRDefault="002375BA" w:rsidP="00DB0874">
                                <w:pPr>
                                  <w:pStyle w:val="Facebookinfo"/>
                                  <w:widowControl w:val="0"/>
                                  <w:rPr>
                                    <w:rFonts w:ascii="Bookman Old Style" w:hAnsi="Bookman Old Style"/>
                                    <w:b/>
                                    <w:bCs/>
                                    <w:color w:val="000000"/>
                                    <w:sz w:val="32"/>
                                    <w:szCs w:val="32"/>
                                  </w:rPr>
                                </w:pPr>
                                <w:r w:rsidRPr="00DB0874">
                                  <w:t> </w:t>
                                </w:r>
                                <w:proofErr w:type="gramStart"/>
                                <w:r w:rsidR="00D238A7">
                                  <w:rPr>
                                    <w:rFonts w:ascii="Bookman Old Style" w:hAnsi="Bookman Old Style"/>
                                    <w:b/>
                                    <w:bCs/>
                                    <w:color w:val="000000"/>
                                    <w:sz w:val="32"/>
                                    <w:szCs w:val="32"/>
                                  </w:rPr>
                                  <w:t>juin</w:t>
                                </w:r>
                                <w:proofErr w:type="gramEnd"/>
                                <w:r w:rsidRPr="00B73979">
                                  <w:rPr>
                                    <w:rFonts w:ascii="Bookman Old Style" w:hAnsi="Bookman Old Style"/>
                                    <w:b/>
                                    <w:bCs/>
                                    <w:color w:val="000000"/>
                                    <w:sz w:val="32"/>
                                    <w:szCs w:val="32"/>
                                  </w:rPr>
                                  <w:t xml:space="preserve"> 202</w:t>
                                </w:r>
                                <w:r w:rsidR="00D238A7">
                                  <w:rPr>
                                    <w:rFonts w:ascii="Bookman Old Style" w:hAnsi="Bookman Old Style"/>
                                    <w:b/>
                                    <w:bCs/>
                                    <w:color w:val="000000"/>
                                    <w:sz w:val="32"/>
                                    <w:szCs w:val="32"/>
                                  </w:rPr>
                                  <w:t>2</w:t>
                                </w:r>
                              </w:p>
                              <w:p w14:paraId="3C6DF97B" w14:textId="77777777" w:rsidR="002375BA" w:rsidRDefault="002375BA" w:rsidP="00DB0874"/>
                            </w:txbxContent>
                          </wps:txbx>
                          <wps:bodyPr rot="0" vert="horz" wrap="square" lIns="0" tIns="0" rIns="0" bIns="0" anchor="t" anchorCtr="0" upright="1">
                            <a:noAutofit/>
                          </wps:bodyPr>
                        </wps:wsp>
                      </wpg:grpSp>
                      <wps:wsp>
                        <wps:cNvPr id="23" name="Rectangle 23"/>
                        <wps:cNvSpPr/>
                        <wps:spPr>
                          <a:xfrm>
                            <a:off x="1446028" y="0"/>
                            <a:ext cx="90170" cy="245681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A6B10" id="Group 52" o:spid="_x0000_s1028" style="position:absolute;margin-left:330.1pt;margin-top:418.55pt;width:126.85pt;height:193.5pt;z-index:251658240;mso-height-relative:margin" coordsize="16112,2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">
                <v:group id="Groupe 34" o:spid="_x0000_s1029" style="position:absolute;width:16112;height:24573" coordsize="16112,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25" o:spid="_x0000_s1030" style="position:absolute;left:13716;width:2396;height:24573" coordsize="2396,2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50" o:spid="_x0000_s1031" style="position:absolute;width:907;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" fillcolor="#f7fafd [180]" stroked="f" strokeweight="1pt">
                      <v:fill color2="#cde0f2 [980]" colors="0 #f7fafd;0 #b5d2ec;20316f #b5d2ec;1 #cee1f2" focus="100%" type="gradient"/>
                    </v:rect>
                    <v:rect id="Rectangle 51" o:spid="_x0000_s1032" style="position:absolute;left:1488;width:908;height:2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" fillcolor="#f7fafd [180]" stroked="f" strokeweight="1pt">
                      <v:fill color2="#cde0f2 [980]" colors="0 #f7fafd;0 #b5d2ec;20316f #b5d2ec;1 #cee1f2" focus="100%" type="gradient"/>
                    </v:rect>
                  </v:group>
                  <v:shapetype id="_x0000_t202" coordsize="21600,21600" o:spt="202" path="m,l,21600r21600,l21600,xe">
                    <v:stroke joinstyle="miter"/>
                    <v:path gradientshapeok="t" o:connecttype="rect"/>
                  </v:shapetype>
                  <v:shape id="_x0000_s1033" type="#_x0000_t202" style="position:absolute;top:12014;width:13182;height:7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" filled="f" fillcolor="#04617b" stroked="f" strokeweight="1pt">
                    <v:textbox inset="0,0,0,0">
                      <w:txbxContent>
                        <w:p w14:paraId="61368330" w14:textId="77777777" w:rsidR="002375BA" w:rsidRPr="00DB0874" w:rsidRDefault="002375BA" w:rsidP="00DB0874">
                          <w:pPr>
                            <w:pStyle w:val="RSVP"/>
                            <w:widowControl w:val="0"/>
                            <w:rPr>
                              <w14:ligatures w14:val="none"/>
                            </w:rPr>
                          </w:pPr>
                        </w:p>
                        <w:p w14:paraId="0353AF05" w14:textId="2C6E5915" w:rsidR="002375BA" w:rsidRPr="00B73979" w:rsidRDefault="002375BA" w:rsidP="00DB0874">
                          <w:pPr>
                            <w:pStyle w:val="Facebookinfo"/>
                            <w:widowControl w:val="0"/>
                            <w:rPr>
                              <w:rFonts w:ascii="Bookman Old Style" w:hAnsi="Bookman Old Style"/>
                              <w:b/>
                              <w:bCs/>
                              <w:color w:val="000000"/>
                              <w:sz w:val="32"/>
                              <w:szCs w:val="32"/>
                            </w:rPr>
                          </w:pPr>
                          <w:r w:rsidRPr="00DB0874">
                            <w:t> </w:t>
                          </w:r>
                          <w:proofErr w:type="gramStart"/>
                          <w:r w:rsidR="00D238A7">
                            <w:rPr>
                              <w:rFonts w:ascii="Bookman Old Style" w:hAnsi="Bookman Old Style"/>
                              <w:b/>
                              <w:bCs/>
                              <w:color w:val="000000"/>
                              <w:sz w:val="32"/>
                              <w:szCs w:val="32"/>
                            </w:rPr>
                            <w:t>juin</w:t>
                          </w:r>
                          <w:proofErr w:type="gramEnd"/>
                          <w:r w:rsidRPr="00B73979">
                            <w:rPr>
                              <w:rFonts w:ascii="Bookman Old Style" w:hAnsi="Bookman Old Style"/>
                              <w:b/>
                              <w:bCs/>
                              <w:color w:val="000000"/>
                              <w:sz w:val="32"/>
                              <w:szCs w:val="32"/>
                            </w:rPr>
                            <w:t xml:space="preserve"> 202</w:t>
                          </w:r>
                          <w:r w:rsidR="00D238A7">
                            <w:rPr>
                              <w:rFonts w:ascii="Bookman Old Style" w:hAnsi="Bookman Old Style"/>
                              <w:b/>
                              <w:bCs/>
                              <w:color w:val="000000"/>
                              <w:sz w:val="32"/>
                              <w:szCs w:val="32"/>
                            </w:rPr>
                            <w:t>2</w:t>
                          </w:r>
                        </w:p>
                        <w:p w14:paraId="3C6DF97B" w14:textId="77777777" w:rsidR="002375BA" w:rsidRDefault="002375BA" w:rsidP="00DB0874"/>
                      </w:txbxContent>
                    </v:textbox>
                  </v:shape>
                </v:group>
                <v:rect id="Rectangle 23" o:spid="_x0000_s1034" style="position:absolute;left:14460;width:901;height:2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" fillcolor="red" stroked="f" strokeweight="1pt"/>
              </v:group>
            </w:pict>
          </mc:Fallback>
        </mc:AlternateContent>
      </w:r>
      <w:r w:rsidRPr="00882C86">
        <w:rPr>
          <w:rFonts w:ascii="Bookman Old Style" w:hAnsi="Bookman Old Style"/>
          <w:noProof/>
          <w:lang w:val="fr-SN" w:eastAsia="fr-SN"/>
        </w:rPr>
        <mc:AlternateContent>
          <mc:Choice Requires="wps">
            <w:drawing>
              <wp:anchor distT="0" distB="0" distL="114300" distR="114300" simplePos="0" relativeHeight="251644928" behindDoc="0" locked="0" layoutInCell="1" allowOverlap="1" wp14:anchorId="5CAFCBFE" wp14:editId="36CA8B6B">
                <wp:simplePos x="0" y="0"/>
                <wp:positionH relativeFrom="column">
                  <wp:posOffset>1096010</wp:posOffset>
                </wp:positionH>
                <wp:positionV relativeFrom="paragraph">
                  <wp:posOffset>3765487</wp:posOffset>
                </wp:positionV>
                <wp:extent cx="5118999" cy="1074216"/>
                <wp:effectExtent l="0" t="0" r="571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999" cy="1074216"/>
                        </a:xfrm>
                        <a:prstGeom prst="rect">
                          <a:avLst/>
                        </a:prstGeom>
                        <a:noFill/>
                        <a:ln w="12700">
                          <a:noFill/>
                          <a:miter lim="800000"/>
                          <a:headEnd/>
                          <a:tailEnd/>
                        </a:ln>
                        <a:effectLst/>
                        <a:extLst>
                          <a:ext uri="{909E8E84-426E-40DD-AFC4-6F175D3DCCD1}">
                            <a14:hiddenFill xmlns:a14="http://schemas.microsoft.com/office/drawing/2010/main">
                              <a:solidFill>
                                <a:srgbClr val="04617B"/>
                              </a:solidFill>
                            </a14:hiddenFill>
                          </a:ext>
                          <a:ext uri="{AF507438-7753-43E0-B8FC-AC1667EBCBE1}">
                            <a14:hiddenEffects xmlns:a14="http://schemas.microsoft.com/office/drawing/2010/main">
                              <a:effectLst/>
                            </a14:hiddenEffects>
                          </a:ext>
                        </a:extLst>
                      </wps:spPr>
                      <wps:txbx>
                        <w:txbxContent>
                          <w:p w14:paraId="401DF9BD" w14:textId="77777777" w:rsidR="002375BA" w:rsidRPr="00DB0874" w:rsidRDefault="002375BA" w:rsidP="00BA5C9A">
                            <w:pPr>
                              <w:pStyle w:val="msoaddress"/>
                              <w:widowControl w:val="0"/>
                              <w:rPr>
                                <w:lang w:val="fr-FR"/>
                              </w:rPr>
                            </w:pPr>
                          </w:p>
                          <w:p w14:paraId="5902A469" w14:textId="69C2B1E4" w:rsidR="002375BA" w:rsidRPr="00B73979" w:rsidRDefault="002375BA" w:rsidP="005069EA">
                            <w:pPr>
                              <w:pStyle w:val="msoaddress"/>
                              <w:widowControl w:val="0"/>
                              <w:jc w:val="both"/>
                              <w:rPr>
                                <w:rFonts w:ascii="Bookman Old Style" w:hAnsi="Bookman Old Style"/>
                                <w:sz w:val="24"/>
                                <w:szCs w:val="24"/>
                              </w:rPr>
                            </w:pPr>
                            <w:r w:rsidRPr="00B73979">
                              <w:rPr>
                                <w:rFonts w:ascii="Bookman Old Style" w:hAnsi="Bookman Old Style"/>
                                <w:sz w:val="24"/>
                                <w:szCs w:val="24"/>
                              </w:rPr>
                              <w:t xml:space="preserve">Institut National de la Statistique et de </w:t>
                            </w:r>
                            <w:r w:rsidR="006E5080" w:rsidRPr="00B73979">
                              <w:rPr>
                                <w:rFonts w:ascii="Bookman Old Style" w:hAnsi="Bookman Old Style"/>
                                <w:sz w:val="24"/>
                                <w:szCs w:val="24"/>
                              </w:rPr>
                              <w:t>la Démographie</w:t>
                            </w:r>
                            <w:r w:rsidRPr="00B73979">
                              <w:rPr>
                                <w:rFonts w:ascii="Bookman Old Style" w:hAnsi="Bookman Old Style"/>
                                <w:sz w:val="24"/>
                                <w:szCs w:val="24"/>
                              </w:rPr>
                              <w:t xml:space="preserve"> </w:t>
                            </w:r>
                          </w:p>
                          <w:p w14:paraId="556A3C1D" w14:textId="5A3BFE66" w:rsidR="002375BA" w:rsidRPr="00B73979" w:rsidRDefault="002375BA" w:rsidP="00F6216E">
                            <w:pPr>
                              <w:pStyle w:val="RSVP"/>
                              <w:widowControl w:val="0"/>
                              <w:rPr>
                                <w:rFonts w:ascii="Bookman Old Style" w:hAnsi="Bookman Old Style"/>
                              </w:rPr>
                            </w:pPr>
                            <w:r w:rsidRPr="00B73979">
                              <w:rPr>
                                <w:rFonts w:ascii="Bookman Old Style" w:hAnsi="Bookman Old Style"/>
                              </w:rPr>
                              <w:t>www.ins</w:t>
                            </w:r>
                            <w:r w:rsidR="009E5C38" w:rsidRPr="00B73979">
                              <w:rPr>
                                <w:rFonts w:ascii="Bookman Old Style" w:hAnsi="Bookman Old Style"/>
                              </w:rPr>
                              <w:t>t</w:t>
                            </w:r>
                            <w:r w:rsidRPr="00B73979">
                              <w:rPr>
                                <w:rFonts w:ascii="Bookman Old Style" w:hAnsi="Bookman Old Style"/>
                              </w:rPr>
                              <w:t>a</w:t>
                            </w:r>
                            <w:r w:rsidR="009E5C38" w:rsidRPr="00B73979">
                              <w:rPr>
                                <w:rFonts w:ascii="Bookman Old Style" w:hAnsi="Bookman Old Style"/>
                              </w:rPr>
                              <w:t>d</w:t>
                            </w:r>
                            <w:r w:rsidR="00511EED" w:rsidRPr="00B73979">
                              <w:rPr>
                                <w:rFonts w:ascii="Bookman Old Style" w:hAnsi="Bookman Old Style"/>
                              </w:rPr>
                              <w:t>.bj</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wps:txbx>
                      <wps:bodyPr rot="0" vert="horz" wrap="square" lIns="0" tIns="0" rIns="0" bIns="0" anchor="t" anchorCtr="0" upright="1">
                        <a:noAutofit/>
                      </wps:bodyPr>
                    </wps:wsp>
                  </a:graphicData>
                </a:graphic>
              </wp:anchor>
            </w:drawing>
          </mc:Choice>
          <mc:Fallback>
            <w:pict>
              <v:shape w14:anchorId="5CAFCBFE" id="_x0000_s1035" type="#_x0000_t202" style="position:absolute;margin-left:86.3pt;margin-top:296.5pt;width:403.05pt;height:84.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" filled="f" fillcolor="#04617b" stroked="f" strokeweight="1pt">
                <v:textbox inset="0,0,0,0">
                  <w:txbxContent>
                    <w:p w14:paraId="401DF9BD" w14:textId="77777777" w:rsidR="002375BA" w:rsidRPr="00DB0874" w:rsidRDefault="002375BA" w:rsidP="00BA5C9A">
                      <w:pPr>
                        <w:pStyle w:val="msoaddress"/>
                        <w:widowControl w:val="0"/>
                        <w:rPr>
                          <w:lang w:val="fr-FR"/>
                        </w:rPr>
                      </w:pPr>
                    </w:p>
                    <w:p w14:paraId="5902A469" w14:textId="69C2B1E4" w:rsidR="002375BA" w:rsidRPr="00B73979" w:rsidRDefault="002375BA" w:rsidP="005069EA">
                      <w:pPr>
                        <w:pStyle w:val="msoaddress"/>
                        <w:widowControl w:val="0"/>
                        <w:jc w:val="both"/>
                        <w:rPr>
                          <w:rFonts w:ascii="Bookman Old Style" w:hAnsi="Bookman Old Style"/>
                          <w:sz w:val="24"/>
                          <w:szCs w:val="24"/>
                        </w:rPr>
                      </w:pPr>
                      <w:r w:rsidRPr="00B73979">
                        <w:rPr>
                          <w:rFonts w:ascii="Bookman Old Style" w:hAnsi="Bookman Old Style"/>
                          <w:sz w:val="24"/>
                          <w:szCs w:val="24"/>
                        </w:rPr>
                        <w:t xml:space="preserve">Institut National de la Statistique et de </w:t>
                      </w:r>
                      <w:r w:rsidR="006E5080" w:rsidRPr="00B73979">
                        <w:rPr>
                          <w:rFonts w:ascii="Bookman Old Style" w:hAnsi="Bookman Old Style"/>
                          <w:sz w:val="24"/>
                          <w:szCs w:val="24"/>
                        </w:rPr>
                        <w:t>la Démographie</w:t>
                      </w:r>
                      <w:r w:rsidRPr="00B73979">
                        <w:rPr>
                          <w:rFonts w:ascii="Bookman Old Style" w:hAnsi="Bookman Old Style"/>
                          <w:sz w:val="24"/>
                          <w:szCs w:val="24"/>
                        </w:rPr>
                        <w:t xml:space="preserve"> </w:t>
                      </w:r>
                    </w:p>
                    <w:p w14:paraId="556A3C1D" w14:textId="5A3BFE66" w:rsidR="002375BA" w:rsidRPr="00B73979" w:rsidRDefault="002375BA" w:rsidP="00F6216E">
                      <w:pPr>
                        <w:pStyle w:val="RSVP"/>
                        <w:widowControl w:val="0"/>
                        <w:rPr>
                          <w:rFonts w:ascii="Bookman Old Style" w:hAnsi="Bookman Old Style"/>
                        </w:rPr>
                      </w:pPr>
                      <w:r w:rsidRPr="00B73979">
                        <w:rPr>
                          <w:rFonts w:ascii="Bookman Old Style" w:hAnsi="Bookman Old Style"/>
                        </w:rPr>
                        <w:t>www.ins</w:t>
                      </w:r>
                      <w:r w:rsidR="009E5C38" w:rsidRPr="00B73979">
                        <w:rPr>
                          <w:rFonts w:ascii="Bookman Old Style" w:hAnsi="Bookman Old Style"/>
                        </w:rPr>
                        <w:t>t</w:t>
                      </w:r>
                      <w:r w:rsidRPr="00B73979">
                        <w:rPr>
                          <w:rFonts w:ascii="Bookman Old Style" w:hAnsi="Bookman Old Style"/>
                        </w:rPr>
                        <w:t>a</w:t>
                      </w:r>
                      <w:r w:rsidR="009E5C38" w:rsidRPr="00B73979">
                        <w:rPr>
                          <w:rFonts w:ascii="Bookman Old Style" w:hAnsi="Bookman Old Style"/>
                        </w:rPr>
                        <w:t>d</w:t>
                      </w:r>
                      <w:r w:rsidR="00511EED" w:rsidRPr="00B73979">
                        <w:rPr>
                          <w:rFonts w:ascii="Bookman Old Style" w:hAnsi="Bookman Old Style"/>
                        </w:rPr>
                        <w:t>.bj</w:t>
                      </w:r>
                    </w:p>
                    <w:p w14:paraId="67911AEB" w14:textId="77777777" w:rsidR="002375BA" w:rsidRPr="00DB0874" w:rsidRDefault="002375BA" w:rsidP="00F6216E">
                      <w:pPr>
                        <w:pStyle w:val="RSVP"/>
                        <w:widowControl w:val="0"/>
                        <w:rPr>
                          <w14:ligatures w14:val="none"/>
                        </w:rPr>
                      </w:pPr>
                    </w:p>
                    <w:p w14:paraId="44C2A946" w14:textId="77777777" w:rsidR="002375BA" w:rsidRPr="00DB0874" w:rsidRDefault="002375BA" w:rsidP="00BA5C9A">
                      <w:pPr>
                        <w:pStyle w:val="Facebookinfo"/>
                        <w:widowControl w:val="0"/>
                      </w:pPr>
                      <w:r w:rsidRPr="00DB0874">
                        <w:t> </w:t>
                      </w:r>
                    </w:p>
                    <w:p w14:paraId="7AE4BE97" w14:textId="77777777" w:rsidR="002375BA" w:rsidRPr="00DB0874" w:rsidRDefault="002375BA" w:rsidP="00BA5C9A">
                      <w:pPr>
                        <w:pStyle w:val="Facebookinfo"/>
                        <w:widowControl w:val="0"/>
                      </w:pPr>
                    </w:p>
                    <w:p w14:paraId="347090BB" w14:textId="77777777" w:rsidR="002375BA" w:rsidRPr="00DB0874" w:rsidRDefault="002375BA" w:rsidP="00BA5C9A">
                      <w:pPr>
                        <w:pStyle w:val="Facebookinfo"/>
                        <w:widowControl w:val="0"/>
                        <w:rPr>
                          <w:b/>
                          <w:bCs/>
                          <w:color w:val="000000"/>
                          <w:sz w:val="32"/>
                          <w:szCs w:val="32"/>
                        </w:rPr>
                      </w:pPr>
                    </w:p>
                    <w:p w14:paraId="5D6D22BC" w14:textId="77777777" w:rsidR="002375BA" w:rsidRDefault="002375BA"/>
                  </w:txbxContent>
                </v:textbox>
              </v:shape>
            </w:pict>
          </mc:Fallback>
        </mc:AlternateContent>
      </w:r>
      <w:r w:rsidR="00AA453B" w:rsidRPr="00882C86">
        <w:rPr>
          <w:rFonts w:ascii="Bookman Old Style" w:hAnsi="Bookman Old Style"/>
          <w:b/>
          <w:sz w:val="24"/>
          <w:szCs w:val="24"/>
        </w:rPr>
        <w:br w:type="page"/>
      </w:r>
    </w:p>
    <w:p w14:paraId="164C13D0" w14:textId="222F4617" w:rsidR="00873AAC" w:rsidRPr="00882C86" w:rsidRDefault="00417910" w:rsidP="00D05DFE">
      <w:pPr>
        <w:spacing w:after="120"/>
        <w:rPr>
          <w:rFonts w:ascii="Bookman Old Style" w:hAnsi="Bookman Old Style"/>
          <w:b/>
          <w:sz w:val="24"/>
          <w:szCs w:val="24"/>
        </w:rPr>
      </w:pPr>
      <w:r w:rsidRPr="00882C86">
        <w:rPr>
          <w:rFonts w:ascii="Bookman Old Style" w:hAnsi="Bookman Old Style"/>
          <w:b/>
          <w:sz w:val="24"/>
          <w:szCs w:val="24"/>
        </w:rPr>
        <w:lastRenderedPageBreak/>
        <w:t>SOMMAIRE</w:t>
      </w:r>
    </w:p>
    <w:p w14:paraId="72516460" w14:textId="61EE06C4" w:rsidR="002A7D57" w:rsidRPr="00882C86" w:rsidRDefault="00012AC5" w:rsidP="002A7D57">
      <w:pPr>
        <w:pStyle w:val="TM1"/>
        <w:rPr>
          <w:rFonts w:ascii="Bookman Old Style" w:eastAsiaTheme="minorEastAsia" w:hAnsi="Bookman Old Style" w:cstheme="minorBidi"/>
          <w:noProof/>
        </w:rPr>
      </w:pPr>
      <w:r w:rsidRPr="00882C86">
        <w:rPr>
          <w:rFonts w:ascii="Bookman Old Style" w:hAnsi="Bookman Old Style"/>
        </w:rPr>
        <w:fldChar w:fldCharType="begin"/>
      </w:r>
      <w:r w:rsidRPr="00882C86">
        <w:rPr>
          <w:rFonts w:ascii="Bookman Old Style" w:hAnsi="Bookman Old Style"/>
        </w:rPr>
        <w:instrText xml:space="preserve"> TOC \h \z \t "SOM;1" </w:instrText>
      </w:r>
      <w:r w:rsidRPr="00882C86">
        <w:rPr>
          <w:rFonts w:ascii="Bookman Old Style" w:hAnsi="Bookman Old Style"/>
        </w:rPr>
        <w:fldChar w:fldCharType="separate"/>
      </w:r>
      <w:hyperlink w:anchor="_Toc81908640" w:history="1">
        <w:r w:rsidR="002A7D57" w:rsidRPr="00882C86">
          <w:rPr>
            <w:rStyle w:val="Lienhypertexte"/>
            <w:rFonts w:ascii="Bookman Old Style" w:hAnsi="Bookman Old Style"/>
            <w:noProof/>
          </w:rPr>
          <w:t>SIGLES ET ABREVIATIONS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_Toc81908640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3</w:t>
        </w:r>
        <w:r w:rsidR="002A7D57" w:rsidRPr="00882C86">
          <w:rPr>
            <w:rFonts w:ascii="Bookman Old Style" w:hAnsi="Bookman Old Style"/>
            <w:noProof/>
            <w:webHidden/>
          </w:rPr>
          <w:fldChar w:fldCharType="end"/>
        </w:r>
      </w:hyperlink>
    </w:p>
    <w:p w14:paraId="37849B94" w14:textId="49114A2F" w:rsidR="002A7D57" w:rsidRPr="00882C86" w:rsidRDefault="00000000" w:rsidP="002A7D57">
      <w:pPr>
        <w:pStyle w:val="TM1"/>
        <w:rPr>
          <w:rFonts w:ascii="Bookman Old Style" w:eastAsiaTheme="minorEastAsia" w:hAnsi="Bookman Old Style" w:cstheme="minorBidi"/>
          <w:noProof/>
        </w:rPr>
      </w:pPr>
      <w:hyperlink w:anchor="_Toc81908641" w:history="1">
        <w:r w:rsidR="002A7D57" w:rsidRPr="00882C86">
          <w:rPr>
            <w:rStyle w:val="Lienhypertexte"/>
            <w:rFonts w:ascii="Bookman Old Style" w:hAnsi="Bookman Old Style"/>
            <w:noProof/>
          </w:rPr>
          <w:t>AVANT-PROPOS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_Toc81908641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4</w:t>
        </w:r>
        <w:r w:rsidR="002A7D57" w:rsidRPr="00882C86">
          <w:rPr>
            <w:rFonts w:ascii="Bookman Old Style" w:hAnsi="Bookman Old Style"/>
            <w:noProof/>
            <w:webHidden/>
          </w:rPr>
          <w:fldChar w:fldCharType="end"/>
        </w:r>
      </w:hyperlink>
    </w:p>
    <w:p w14:paraId="75515B66" w14:textId="1BB2F0EC" w:rsidR="002A7D57" w:rsidRPr="00882C86" w:rsidRDefault="00000000" w:rsidP="002A7D57">
      <w:pPr>
        <w:pStyle w:val="TM1"/>
        <w:rPr>
          <w:rFonts w:ascii="Bookman Old Style" w:eastAsiaTheme="minorEastAsia" w:hAnsi="Bookman Old Style" w:cstheme="minorBidi"/>
          <w:noProof/>
        </w:rPr>
      </w:pPr>
      <w:hyperlink w:anchor="_Toc81908642" w:history="1">
        <w:r w:rsidR="002A7D57" w:rsidRPr="00882C86">
          <w:rPr>
            <w:rStyle w:val="Lienhypertexte"/>
            <w:rFonts w:ascii="Bookman Old Style" w:hAnsi="Bookman Old Style"/>
            <w:noProof/>
          </w:rPr>
          <w:t>RESUME DES PRINCIPAUX RESULTATS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_Toc81908642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5</w:t>
        </w:r>
        <w:r w:rsidR="002A7D57" w:rsidRPr="00882C86">
          <w:rPr>
            <w:rFonts w:ascii="Bookman Old Style" w:hAnsi="Bookman Old Style"/>
            <w:noProof/>
            <w:webHidden/>
          </w:rPr>
          <w:fldChar w:fldCharType="end"/>
        </w:r>
      </w:hyperlink>
    </w:p>
    <w:p w14:paraId="4D2C41B4" w14:textId="14A5FECD" w:rsidR="002A7D57" w:rsidRPr="00882C86" w:rsidRDefault="00000000" w:rsidP="002A7D57">
      <w:pPr>
        <w:pStyle w:val="TM1"/>
        <w:rPr>
          <w:rFonts w:ascii="Bookman Old Style" w:eastAsiaTheme="minorEastAsia" w:hAnsi="Bookman Old Style" w:cstheme="minorBidi"/>
          <w:noProof/>
        </w:rPr>
      </w:pPr>
      <w:hyperlink w:anchor="_Toc81908643" w:history="1">
        <w:r w:rsidR="002A7D57" w:rsidRPr="00882C86">
          <w:rPr>
            <w:rStyle w:val="Lienhypertexte"/>
            <w:rFonts w:ascii="Bookman Old Style" w:hAnsi="Bookman Old Style"/>
            <w:noProof/>
          </w:rPr>
          <w:t>INTRODUCTION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_Toc81908643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6</w:t>
        </w:r>
        <w:r w:rsidR="002A7D57" w:rsidRPr="00882C86">
          <w:rPr>
            <w:rFonts w:ascii="Bookman Old Style" w:hAnsi="Bookman Old Style"/>
            <w:noProof/>
            <w:webHidden/>
          </w:rPr>
          <w:fldChar w:fldCharType="end"/>
        </w:r>
      </w:hyperlink>
    </w:p>
    <w:p w14:paraId="35E174BA" w14:textId="6ABFE132" w:rsidR="002A7D57" w:rsidRPr="00882C86" w:rsidRDefault="00000000" w:rsidP="002A7D57">
      <w:pPr>
        <w:pStyle w:val="TM1"/>
        <w:rPr>
          <w:rFonts w:ascii="Bookman Old Style" w:eastAsiaTheme="minorEastAsia" w:hAnsi="Bookman Old Style" w:cstheme="minorBidi"/>
          <w:noProof/>
        </w:rPr>
      </w:pPr>
      <w:hyperlink w:anchor="_Toc81908644" w:history="1">
        <w:r w:rsidR="002A7D57" w:rsidRPr="00882C86">
          <w:rPr>
            <w:rStyle w:val="Lienhypertexte"/>
            <w:rFonts w:ascii="Bookman Old Style" w:hAnsi="Bookman Old Style"/>
            <w:noProof/>
          </w:rPr>
          <w:t>NOTE SUR LES CONCEPTS ET LA METHODOLOGIE</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_Toc81908644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7</w:t>
        </w:r>
        <w:r w:rsidR="002A7D57" w:rsidRPr="00882C86">
          <w:rPr>
            <w:rFonts w:ascii="Bookman Old Style" w:hAnsi="Bookman Old Style"/>
            <w:noProof/>
            <w:webHidden/>
          </w:rPr>
          <w:fldChar w:fldCharType="end"/>
        </w:r>
      </w:hyperlink>
    </w:p>
    <w:p w14:paraId="2547D159" w14:textId="5CFD7E47" w:rsidR="002A7D57" w:rsidRPr="00882C86" w:rsidRDefault="00000000" w:rsidP="002A7D57">
      <w:pPr>
        <w:pStyle w:val="TM1"/>
        <w:rPr>
          <w:rFonts w:ascii="Bookman Old Style" w:eastAsiaTheme="minorEastAsia" w:hAnsi="Bookman Old Style" w:cstheme="minorBidi"/>
          <w:noProof/>
        </w:rPr>
      </w:pPr>
      <w:hyperlink w:anchor="_Toc81908645" w:history="1">
        <w:r w:rsidR="002A7D57" w:rsidRPr="00882C86">
          <w:rPr>
            <w:rStyle w:val="Lienhypertexte"/>
            <w:rFonts w:ascii="Bookman Old Style" w:hAnsi="Bookman Old Style"/>
            <w:noProof/>
          </w:rPr>
          <w:t>1. VUE D’ENSEMBLE DU COMMERCE EXTERIEUR DU BENIN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_Toc81908645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9</w:t>
        </w:r>
        <w:r w:rsidR="002A7D57" w:rsidRPr="00882C86">
          <w:rPr>
            <w:rFonts w:ascii="Bookman Old Style" w:hAnsi="Bookman Old Style"/>
            <w:noProof/>
            <w:webHidden/>
          </w:rPr>
          <w:fldChar w:fldCharType="end"/>
        </w:r>
      </w:hyperlink>
    </w:p>
    <w:p w14:paraId="4F370BA3" w14:textId="54B22514" w:rsidR="002A7D57" w:rsidRPr="00882C86" w:rsidRDefault="00000000" w:rsidP="002A7D57">
      <w:pPr>
        <w:pStyle w:val="TM1"/>
        <w:rPr>
          <w:rFonts w:ascii="Bookman Old Style" w:eastAsiaTheme="minorEastAsia" w:hAnsi="Bookman Old Style" w:cstheme="minorBidi"/>
          <w:noProof/>
        </w:rPr>
      </w:pPr>
      <w:hyperlink w:anchor="_Toc81908646" w:history="1">
        <w:r w:rsidR="002A7D57" w:rsidRPr="00882C86">
          <w:rPr>
            <w:rStyle w:val="Lienhypertexte"/>
            <w:rFonts w:ascii="Bookman Old Style" w:hAnsi="Bookman Old Style"/>
            <w:noProof/>
          </w:rPr>
          <w:t>2. STRUCTURE DES EXPORTATIONS DE BIENS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_Toc81908646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13</w:t>
        </w:r>
        <w:r w:rsidR="002A7D57" w:rsidRPr="00882C86">
          <w:rPr>
            <w:rFonts w:ascii="Bookman Old Style" w:hAnsi="Bookman Old Style"/>
            <w:noProof/>
            <w:webHidden/>
          </w:rPr>
          <w:fldChar w:fldCharType="end"/>
        </w:r>
      </w:hyperlink>
    </w:p>
    <w:p w14:paraId="0DC650EC" w14:textId="1FDE7208" w:rsidR="002A7D57" w:rsidRPr="00882C86" w:rsidRDefault="00000000" w:rsidP="002A7D57">
      <w:pPr>
        <w:pStyle w:val="TM1"/>
        <w:rPr>
          <w:rFonts w:ascii="Bookman Old Style" w:eastAsiaTheme="minorEastAsia" w:hAnsi="Bookman Old Style" w:cstheme="minorBidi"/>
          <w:noProof/>
        </w:rPr>
      </w:pPr>
      <w:hyperlink w:anchor="_Toc81908647" w:history="1">
        <w:r w:rsidR="002A7D57" w:rsidRPr="00882C86">
          <w:rPr>
            <w:rStyle w:val="Lienhypertexte"/>
            <w:rFonts w:ascii="Bookman Old Style" w:hAnsi="Bookman Old Style"/>
            <w:noProof/>
          </w:rPr>
          <w:t>3. STRUCTURE DES IMPORTATIONS DE BIENS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_Toc81908647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19</w:t>
        </w:r>
        <w:r w:rsidR="002A7D57" w:rsidRPr="00882C86">
          <w:rPr>
            <w:rFonts w:ascii="Bookman Old Style" w:hAnsi="Bookman Old Style"/>
            <w:noProof/>
            <w:webHidden/>
          </w:rPr>
          <w:fldChar w:fldCharType="end"/>
        </w:r>
      </w:hyperlink>
    </w:p>
    <w:p w14:paraId="0C1B2602" w14:textId="232C9D56" w:rsidR="002A7D57" w:rsidRPr="00882C86" w:rsidRDefault="00000000" w:rsidP="002A7D57">
      <w:pPr>
        <w:pStyle w:val="TM1"/>
        <w:rPr>
          <w:rFonts w:ascii="Bookman Old Style" w:eastAsiaTheme="minorEastAsia" w:hAnsi="Bookman Old Style" w:cstheme="minorBidi"/>
          <w:noProof/>
        </w:rPr>
      </w:pPr>
      <w:hyperlink w:anchor="_Toc81908648" w:history="1">
        <w:r w:rsidR="002A7D57" w:rsidRPr="00882C86">
          <w:rPr>
            <w:rStyle w:val="Lienhypertexte"/>
            <w:rFonts w:ascii="Bookman Old Style" w:hAnsi="Bookman Old Style"/>
            <w:noProof/>
          </w:rPr>
          <w:t>4. PARTENAIRES NOYAUX ET PRINCIPAUX PRODUITS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_Toc81908648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25</w:t>
        </w:r>
        <w:r w:rsidR="002A7D57" w:rsidRPr="00882C86">
          <w:rPr>
            <w:rFonts w:ascii="Bookman Old Style" w:hAnsi="Bookman Old Style"/>
            <w:noProof/>
            <w:webHidden/>
          </w:rPr>
          <w:fldChar w:fldCharType="end"/>
        </w:r>
      </w:hyperlink>
    </w:p>
    <w:p w14:paraId="088DDE04" w14:textId="36FB56CD" w:rsidR="002A7D57" w:rsidRPr="00882C86" w:rsidRDefault="00000000" w:rsidP="002A7D57">
      <w:pPr>
        <w:pStyle w:val="TM1"/>
        <w:rPr>
          <w:rFonts w:ascii="Bookman Old Style" w:eastAsiaTheme="minorEastAsia" w:hAnsi="Bookman Old Style" w:cstheme="minorBidi"/>
          <w:noProof/>
        </w:rPr>
      </w:pPr>
      <w:hyperlink w:anchor="_Toc81908649" w:history="1">
        <w:r w:rsidR="002A7D57" w:rsidRPr="00882C86">
          <w:rPr>
            <w:rStyle w:val="Lienhypertexte"/>
            <w:rFonts w:ascii="Bookman Old Style" w:hAnsi="Bookman Old Style"/>
            <w:noProof/>
          </w:rPr>
          <w:t>5. ZOOM SUR LA REEXPORTATION</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_Toc81908649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28</w:t>
        </w:r>
        <w:r w:rsidR="002A7D57" w:rsidRPr="00882C86">
          <w:rPr>
            <w:rFonts w:ascii="Bookman Old Style" w:hAnsi="Bookman Old Style"/>
            <w:noProof/>
            <w:webHidden/>
          </w:rPr>
          <w:fldChar w:fldCharType="end"/>
        </w:r>
      </w:hyperlink>
    </w:p>
    <w:p w14:paraId="458AF746" w14:textId="01A2AE0F" w:rsidR="002A7D57" w:rsidRPr="00882C86" w:rsidRDefault="00000000" w:rsidP="002A7D57">
      <w:pPr>
        <w:pStyle w:val="TM1"/>
        <w:rPr>
          <w:rFonts w:ascii="Bookman Old Style" w:eastAsiaTheme="minorEastAsia" w:hAnsi="Bookman Old Style" w:cstheme="minorBidi"/>
          <w:noProof/>
        </w:rPr>
      </w:pPr>
      <w:hyperlink w:anchor="_Toc81908650" w:history="1">
        <w:r w:rsidR="002A7D57" w:rsidRPr="00882C86">
          <w:rPr>
            <w:rStyle w:val="Lienhypertexte"/>
            <w:rFonts w:ascii="Bookman Old Style" w:hAnsi="Bookman Old Style"/>
            <w:noProof/>
          </w:rPr>
          <w:t>ANNEXES</w:t>
        </w:r>
        <w:r w:rsidR="002A7D57" w:rsidRPr="00882C86">
          <w:rPr>
            <w:rFonts w:ascii="Bookman Old Style" w:hAnsi="Bookman Old Style"/>
            <w:noProof/>
            <w:webHidden/>
          </w:rPr>
          <w:tab/>
        </w:r>
        <w:r w:rsidR="002A7D57" w:rsidRPr="00882C86">
          <w:rPr>
            <w:rFonts w:ascii="Bookman Old Style" w:hAnsi="Bookman Old Style"/>
            <w:noProof/>
            <w:webHidden/>
          </w:rPr>
          <w:fldChar w:fldCharType="begin"/>
        </w:r>
        <w:r w:rsidR="002A7D57" w:rsidRPr="00882C86">
          <w:rPr>
            <w:rFonts w:ascii="Bookman Old Style" w:hAnsi="Bookman Old Style"/>
            <w:noProof/>
            <w:webHidden/>
          </w:rPr>
          <w:instrText xml:space="preserve"> PAGEREF _Toc81908650 \h </w:instrText>
        </w:r>
        <w:r w:rsidR="002A7D57" w:rsidRPr="00882C86">
          <w:rPr>
            <w:rFonts w:ascii="Bookman Old Style" w:hAnsi="Bookman Old Style"/>
            <w:noProof/>
            <w:webHidden/>
          </w:rPr>
        </w:r>
        <w:r w:rsidR="002A7D57" w:rsidRPr="00882C86">
          <w:rPr>
            <w:rFonts w:ascii="Bookman Old Style" w:hAnsi="Bookman Old Style"/>
            <w:noProof/>
            <w:webHidden/>
          </w:rPr>
          <w:fldChar w:fldCharType="separate"/>
        </w:r>
        <w:r w:rsidR="005B22CB">
          <w:rPr>
            <w:rFonts w:ascii="Bookman Old Style" w:hAnsi="Bookman Old Style"/>
            <w:noProof/>
            <w:webHidden/>
          </w:rPr>
          <w:t>30</w:t>
        </w:r>
        <w:r w:rsidR="002A7D57" w:rsidRPr="00882C86">
          <w:rPr>
            <w:rFonts w:ascii="Bookman Old Style" w:hAnsi="Bookman Old Style"/>
            <w:noProof/>
            <w:webHidden/>
          </w:rPr>
          <w:fldChar w:fldCharType="end"/>
        </w:r>
      </w:hyperlink>
    </w:p>
    <w:p w14:paraId="23E33586" w14:textId="7F3D1EA1" w:rsidR="00417910" w:rsidRPr="00882C86" w:rsidRDefault="00012AC5" w:rsidP="002A7D57">
      <w:pPr>
        <w:pStyle w:val="SOM"/>
        <w:spacing w:after="120"/>
        <w:rPr>
          <w:rFonts w:ascii="Bookman Old Style" w:hAnsi="Bookman Old Style"/>
        </w:rPr>
      </w:pPr>
      <w:r w:rsidRPr="00882C86">
        <w:rPr>
          <w:rFonts w:ascii="Bookman Old Style" w:hAnsi="Bookman Old Style"/>
          <w:sz w:val="22"/>
          <w:szCs w:val="22"/>
        </w:rPr>
        <w:fldChar w:fldCharType="end"/>
      </w:r>
    </w:p>
    <w:p w14:paraId="5E890ABA" w14:textId="77777777" w:rsidR="00417910" w:rsidRPr="00882C86" w:rsidRDefault="00417910">
      <w:pPr>
        <w:rPr>
          <w:rFonts w:ascii="Bookman Old Style" w:hAnsi="Bookman Old Style"/>
          <w:sz w:val="24"/>
          <w:szCs w:val="24"/>
        </w:rPr>
      </w:pPr>
    </w:p>
    <w:p w14:paraId="4A6D727D" w14:textId="77777777" w:rsidR="0027459A" w:rsidRPr="00882C86" w:rsidRDefault="0027459A">
      <w:pPr>
        <w:rPr>
          <w:rFonts w:ascii="Bookman Old Style" w:hAnsi="Bookman Old Style"/>
          <w:sz w:val="24"/>
          <w:szCs w:val="24"/>
        </w:rPr>
      </w:pPr>
    </w:p>
    <w:p w14:paraId="63CDF4FB" w14:textId="77777777" w:rsidR="0027459A" w:rsidRPr="00882C86" w:rsidRDefault="0027459A">
      <w:pPr>
        <w:rPr>
          <w:rFonts w:ascii="Bookman Old Style" w:hAnsi="Bookman Old Style"/>
          <w:sz w:val="24"/>
          <w:szCs w:val="24"/>
        </w:rPr>
      </w:pPr>
    </w:p>
    <w:p w14:paraId="6F3C3DA3" w14:textId="77777777" w:rsidR="0027459A" w:rsidRPr="00882C86" w:rsidRDefault="0027459A">
      <w:pPr>
        <w:rPr>
          <w:rFonts w:ascii="Bookman Old Style" w:hAnsi="Bookman Old Style"/>
          <w:sz w:val="24"/>
          <w:szCs w:val="24"/>
        </w:rPr>
      </w:pPr>
    </w:p>
    <w:p w14:paraId="75158B1A" w14:textId="77777777" w:rsidR="0027459A" w:rsidRPr="00882C86" w:rsidRDefault="0027459A">
      <w:pPr>
        <w:rPr>
          <w:rFonts w:ascii="Bookman Old Style" w:hAnsi="Bookman Old Style"/>
          <w:sz w:val="24"/>
          <w:szCs w:val="24"/>
        </w:rPr>
      </w:pPr>
    </w:p>
    <w:p w14:paraId="56864C12" w14:textId="77777777" w:rsidR="0027459A" w:rsidRPr="00882C86" w:rsidRDefault="0027459A">
      <w:pPr>
        <w:rPr>
          <w:rFonts w:ascii="Bookman Old Style" w:hAnsi="Bookman Old Style"/>
          <w:sz w:val="24"/>
          <w:szCs w:val="24"/>
        </w:rPr>
      </w:pPr>
    </w:p>
    <w:p w14:paraId="79213078" w14:textId="77777777" w:rsidR="0027459A" w:rsidRPr="00882C86" w:rsidRDefault="0027459A">
      <w:pPr>
        <w:rPr>
          <w:rFonts w:ascii="Bookman Old Style" w:hAnsi="Bookman Old Style"/>
          <w:sz w:val="24"/>
          <w:szCs w:val="24"/>
        </w:rPr>
      </w:pPr>
    </w:p>
    <w:p w14:paraId="094D54F2" w14:textId="77777777" w:rsidR="00A61363" w:rsidRPr="00882C86" w:rsidRDefault="00417910" w:rsidP="00A61363">
      <w:pPr>
        <w:rPr>
          <w:rFonts w:ascii="Bookman Old Style" w:hAnsi="Bookman Old Style"/>
          <w:sz w:val="24"/>
          <w:szCs w:val="24"/>
        </w:rPr>
      </w:pPr>
      <w:r w:rsidRPr="00882C86">
        <w:rPr>
          <w:rFonts w:ascii="Bookman Old Style" w:hAnsi="Bookman Old Style"/>
          <w:sz w:val="24"/>
          <w:szCs w:val="24"/>
        </w:rPr>
        <w:br w:type="page"/>
      </w:r>
    </w:p>
    <w:p w14:paraId="0E98A5BE" w14:textId="77777777" w:rsidR="00873AAC" w:rsidRPr="00882C86" w:rsidRDefault="005C6CBB" w:rsidP="00AB2FD9">
      <w:pPr>
        <w:pStyle w:val="SOM"/>
        <w:rPr>
          <w:rFonts w:ascii="Bookman Old Style" w:hAnsi="Bookman Old Style"/>
          <w:b/>
        </w:rPr>
      </w:pPr>
      <w:bookmarkStart w:id="0" w:name="_Toc12552440"/>
      <w:bookmarkStart w:id="1" w:name="_Toc81908640"/>
      <w:r w:rsidRPr="00882C86">
        <w:rPr>
          <w:rFonts w:ascii="Bookman Old Style" w:hAnsi="Bookman Old Style"/>
          <w:b/>
        </w:rPr>
        <w:lastRenderedPageBreak/>
        <w:t>SIGLES ET ABREVIATIONS</w:t>
      </w:r>
      <w:bookmarkEnd w:id="0"/>
      <w:bookmarkEnd w:id="1"/>
    </w:p>
    <w:tbl>
      <w:tblPr>
        <w:tblW w:w="8789" w:type="dxa"/>
        <w:tblCellMar>
          <w:left w:w="70" w:type="dxa"/>
          <w:right w:w="70" w:type="dxa"/>
        </w:tblCellMar>
        <w:tblLook w:val="04A0" w:firstRow="1" w:lastRow="0" w:firstColumn="1" w:lastColumn="0" w:noHBand="0" w:noVBand="1"/>
      </w:tblPr>
      <w:tblGrid>
        <w:gridCol w:w="1820"/>
        <w:gridCol w:w="6969"/>
      </w:tblGrid>
      <w:tr w:rsidR="005F6868" w:rsidRPr="00882C86" w14:paraId="2BA1B52D" w14:textId="77777777" w:rsidTr="0049194D">
        <w:trPr>
          <w:trHeight w:val="402"/>
        </w:trPr>
        <w:tc>
          <w:tcPr>
            <w:tcW w:w="1820" w:type="dxa"/>
            <w:shd w:val="clear" w:color="auto" w:fill="auto"/>
            <w:vAlign w:val="center"/>
            <w:hideMark/>
          </w:tcPr>
          <w:p w14:paraId="111B27EB"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ALADI</w:t>
            </w:r>
          </w:p>
        </w:tc>
        <w:tc>
          <w:tcPr>
            <w:tcW w:w="6969" w:type="dxa"/>
            <w:shd w:val="clear" w:color="auto" w:fill="auto"/>
            <w:vAlign w:val="center"/>
            <w:hideMark/>
          </w:tcPr>
          <w:p w14:paraId="59D71732"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Association Latino-Américaine d'Intégration</w:t>
            </w:r>
          </w:p>
        </w:tc>
      </w:tr>
      <w:tr w:rsidR="005F6868" w:rsidRPr="00882C86" w14:paraId="79A698A6" w14:textId="77777777" w:rsidTr="0049194D">
        <w:trPr>
          <w:trHeight w:val="402"/>
        </w:trPr>
        <w:tc>
          <w:tcPr>
            <w:tcW w:w="1820" w:type="dxa"/>
            <w:shd w:val="clear" w:color="auto" w:fill="auto"/>
            <w:vAlign w:val="center"/>
            <w:hideMark/>
          </w:tcPr>
          <w:p w14:paraId="75B05B48"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ALENA</w:t>
            </w:r>
          </w:p>
        </w:tc>
        <w:tc>
          <w:tcPr>
            <w:tcW w:w="6969" w:type="dxa"/>
            <w:shd w:val="clear" w:color="auto" w:fill="auto"/>
            <w:vAlign w:val="center"/>
            <w:hideMark/>
          </w:tcPr>
          <w:p w14:paraId="09AAD47E"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Accord de Libre-Echange Nord-Américain</w:t>
            </w:r>
          </w:p>
        </w:tc>
      </w:tr>
      <w:tr w:rsidR="005F6868" w:rsidRPr="00882C86" w14:paraId="138B77F9" w14:textId="77777777" w:rsidTr="0049194D">
        <w:trPr>
          <w:trHeight w:val="402"/>
        </w:trPr>
        <w:tc>
          <w:tcPr>
            <w:tcW w:w="1820" w:type="dxa"/>
            <w:shd w:val="clear" w:color="auto" w:fill="auto"/>
            <w:vAlign w:val="center"/>
            <w:hideMark/>
          </w:tcPr>
          <w:p w14:paraId="073AFEF6"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ANASE </w:t>
            </w:r>
          </w:p>
        </w:tc>
        <w:tc>
          <w:tcPr>
            <w:tcW w:w="6969" w:type="dxa"/>
            <w:shd w:val="clear" w:color="auto" w:fill="auto"/>
            <w:vAlign w:val="center"/>
            <w:hideMark/>
          </w:tcPr>
          <w:p w14:paraId="7D53D125"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Association des Nations de l'Asie du Sud-Est</w:t>
            </w:r>
          </w:p>
        </w:tc>
      </w:tr>
      <w:tr w:rsidR="005F6868" w:rsidRPr="00882C86" w14:paraId="190480C8" w14:textId="77777777" w:rsidTr="0049194D">
        <w:trPr>
          <w:trHeight w:val="402"/>
        </w:trPr>
        <w:tc>
          <w:tcPr>
            <w:tcW w:w="1820" w:type="dxa"/>
            <w:shd w:val="clear" w:color="auto" w:fill="auto"/>
            <w:vAlign w:val="center"/>
            <w:hideMark/>
          </w:tcPr>
          <w:p w14:paraId="688644ED" w14:textId="77777777" w:rsidR="005F6868" w:rsidRPr="00882C86" w:rsidRDefault="005F6868" w:rsidP="002A1C44">
            <w:pPr>
              <w:spacing w:after="0" w:line="240" w:lineRule="auto"/>
              <w:rPr>
                <w:rFonts w:ascii="Bookman Old Style" w:hAnsi="Bookman Old Style"/>
                <w:color w:val="000000"/>
              </w:rPr>
            </w:pPr>
            <w:r w:rsidRPr="00882C86">
              <w:rPr>
                <w:rFonts w:ascii="Bookman Old Style" w:hAnsi="Bookman Old Style"/>
                <w:color w:val="000000"/>
              </w:rPr>
              <w:t>BANGKOK</w:t>
            </w:r>
          </w:p>
        </w:tc>
        <w:tc>
          <w:tcPr>
            <w:tcW w:w="6969" w:type="dxa"/>
            <w:shd w:val="clear" w:color="auto" w:fill="auto"/>
            <w:vAlign w:val="center"/>
            <w:hideMark/>
          </w:tcPr>
          <w:p w14:paraId="020F1E27"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A</w:t>
            </w:r>
            <w:r w:rsidR="002A1C44" w:rsidRPr="00882C86">
              <w:rPr>
                <w:rFonts w:ascii="Bookman Old Style" w:hAnsi="Bookman Old Style"/>
                <w:color w:val="000000"/>
              </w:rPr>
              <w:t>ccord de Bangkok</w:t>
            </w:r>
          </w:p>
        </w:tc>
      </w:tr>
      <w:tr w:rsidR="008800B0" w:rsidRPr="00882C86" w14:paraId="50B51D14" w14:textId="77777777" w:rsidTr="0049194D">
        <w:trPr>
          <w:trHeight w:val="402"/>
        </w:trPr>
        <w:tc>
          <w:tcPr>
            <w:tcW w:w="1820" w:type="dxa"/>
            <w:shd w:val="clear" w:color="auto" w:fill="auto"/>
            <w:vAlign w:val="center"/>
          </w:tcPr>
          <w:p w14:paraId="5CCD3E7E" w14:textId="77777777" w:rsidR="008800B0" w:rsidRPr="00882C86" w:rsidRDefault="008800B0" w:rsidP="005F6868">
            <w:pPr>
              <w:spacing w:after="0" w:line="240" w:lineRule="auto"/>
              <w:rPr>
                <w:rFonts w:ascii="Bookman Old Style" w:hAnsi="Bookman Old Style"/>
                <w:color w:val="000000"/>
              </w:rPr>
            </w:pPr>
            <w:r w:rsidRPr="00882C86">
              <w:rPr>
                <w:rFonts w:ascii="Bookman Old Style" w:hAnsi="Bookman Old Style"/>
                <w:color w:val="000000"/>
              </w:rPr>
              <w:t>CAF</w:t>
            </w:r>
          </w:p>
        </w:tc>
        <w:tc>
          <w:tcPr>
            <w:tcW w:w="6969" w:type="dxa"/>
            <w:shd w:val="clear" w:color="auto" w:fill="auto"/>
            <w:vAlign w:val="center"/>
          </w:tcPr>
          <w:p w14:paraId="48E33D57" w14:textId="77777777" w:rsidR="008800B0" w:rsidRPr="00882C86" w:rsidRDefault="008800B0" w:rsidP="005F6868">
            <w:pPr>
              <w:spacing w:after="0" w:line="240" w:lineRule="auto"/>
              <w:rPr>
                <w:rFonts w:ascii="Bookman Old Style" w:hAnsi="Bookman Old Style"/>
                <w:color w:val="000000"/>
              </w:rPr>
            </w:pPr>
            <w:r w:rsidRPr="00882C86">
              <w:rPr>
                <w:rFonts w:ascii="Bookman Old Style" w:hAnsi="Bookman Old Style"/>
                <w:color w:val="000000"/>
              </w:rPr>
              <w:t>Coût Assurance Fret</w:t>
            </w:r>
          </w:p>
        </w:tc>
      </w:tr>
      <w:tr w:rsidR="00460F57" w:rsidRPr="00882C86" w14:paraId="37431432" w14:textId="77777777" w:rsidTr="0049194D">
        <w:trPr>
          <w:trHeight w:val="402"/>
        </w:trPr>
        <w:tc>
          <w:tcPr>
            <w:tcW w:w="1820" w:type="dxa"/>
            <w:shd w:val="clear" w:color="auto" w:fill="auto"/>
            <w:vAlign w:val="center"/>
            <w:hideMark/>
          </w:tcPr>
          <w:p w14:paraId="2427452E" w14:textId="77777777" w:rsidR="00460F57" w:rsidRPr="00882C86" w:rsidRDefault="00460F57" w:rsidP="003840DB">
            <w:pPr>
              <w:spacing w:after="0" w:line="240" w:lineRule="auto"/>
              <w:rPr>
                <w:rFonts w:ascii="Bookman Old Style" w:hAnsi="Bookman Old Style"/>
                <w:color w:val="000000"/>
              </w:rPr>
            </w:pPr>
            <w:r w:rsidRPr="00882C86">
              <w:rPr>
                <w:rFonts w:ascii="Bookman Old Style" w:hAnsi="Bookman Old Style"/>
                <w:color w:val="000000"/>
              </w:rPr>
              <w:t>CDAA</w:t>
            </w:r>
          </w:p>
        </w:tc>
        <w:tc>
          <w:tcPr>
            <w:tcW w:w="6969" w:type="dxa"/>
            <w:shd w:val="clear" w:color="auto" w:fill="auto"/>
            <w:vAlign w:val="center"/>
            <w:hideMark/>
          </w:tcPr>
          <w:p w14:paraId="1195B4BB" w14:textId="773F5110" w:rsidR="00460F57" w:rsidRPr="00882C86" w:rsidRDefault="00460F57" w:rsidP="003840DB">
            <w:pPr>
              <w:spacing w:after="0" w:line="240" w:lineRule="auto"/>
              <w:rPr>
                <w:rFonts w:ascii="Bookman Old Style" w:hAnsi="Bookman Old Style"/>
                <w:color w:val="000000"/>
              </w:rPr>
            </w:pPr>
            <w:r w:rsidRPr="00882C86">
              <w:rPr>
                <w:rFonts w:ascii="Bookman Old Style" w:hAnsi="Bookman Old Style"/>
                <w:color w:val="000000"/>
              </w:rPr>
              <w:t>Communauté de Développement de l</w:t>
            </w:r>
            <w:r w:rsidR="006D5017">
              <w:rPr>
                <w:rFonts w:ascii="Bookman Old Style" w:hAnsi="Bookman Old Style"/>
                <w:color w:val="000000"/>
              </w:rPr>
              <w:t>’</w:t>
            </w:r>
            <w:r w:rsidRPr="00882C86">
              <w:rPr>
                <w:rFonts w:ascii="Bookman Old Style" w:hAnsi="Bookman Old Style"/>
                <w:color w:val="000000"/>
              </w:rPr>
              <w:t xml:space="preserve">Afrique </w:t>
            </w:r>
            <w:proofErr w:type="gramStart"/>
            <w:r w:rsidRPr="00882C86">
              <w:rPr>
                <w:rFonts w:ascii="Bookman Old Style" w:hAnsi="Bookman Old Style"/>
                <w:color w:val="000000"/>
              </w:rPr>
              <w:t>Australe</w:t>
            </w:r>
            <w:proofErr w:type="gramEnd"/>
          </w:p>
        </w:tc>
      </w:tr>
      <w:tr w:rsidR="005F6868" w:rsidRPr="00882C86" w14:paraId="519316D7" w14:textId="77777777" w:rsidTr="0049194D">
        <w:trPr>
          <w:trHeight w:val="402"/>
        </w:trPr>
        <w:tc>
          <w:tcPr>
            <w:tcW w:w="1820" w:type="dxa"/>
            <w:shd w:val="clear" w:color="auto" w:fill="auto"/>
            <w:vAlign w:val="center"/>
            <w:hideMark/>
          </w:tcPr>
          <w:p w14:paraId="4F296660"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CEDEAO</w:t>
            </w:r>
          </w:p>
        </w:tc>
        <w:tc>
          <w:tcPr>
            <w:tcW w:w="6969" w:type="dxa"/>
            <w:shd w:val="clear" w:color="auto" w:fill="auto"/>
            <w:vAlign w:val="center"/>
            <w:hideMark/>
          </w:tcPr>
          <w:p w14:paraId="0249501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Communauté Economique des États de l'Afrique de l'Ouest</w:t>
            </w:r>
          </w:p>
        </w:tc>
      </w:tr>
      <w:tr w:rsidR="005F6868" w:rsidRPr="00882C86" w14:paraId="3648F9F7" w14:textId="77777777" w:rsidTr="0049194D">
        <w:trPr>
          <w:trHeight w:val="402"/>
        </w:trPr>
        <w:tc>
          <w:tcPr>
            <w:tcW w:w="1820" w:type="dxa"/>
            <w:shd w:val="clear" w:color="auto" w:fill="auto"/>
            <w:vAlign w:val="center"/>
            <w:hideMark/>
          </w:tcPr>
          <w:p w14:paraId="12E019B1"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CEEAC  </w:t>
            </w:r>
          </w:p>
        </w:tc>
        <w:tc>
          <w:tcPr>
            <w:tcW w:w="6969" w:type="dxa"/>
            <w:shd w:val="clear" w:color="auto" w:fill="auto"/>
            <w:vAlign w:val="center"/>
            <w:hideMark/>
          </w:tcPr>
          <w:p w14:paraId="3A464EC7"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Communauté Economique des Etats de l'Afrique </w:t>
            </w:r>
            <w:proofErr w:type="gramStart"/>
            <w:r w:rsidRPr="00882C86">
              <w:rPr>
                <w:rFonts w:ascii="Bookman Old Style" w:hAnsi="Bookman Old Style"/>
                <w:color w:val="000000"/>
              </w:rPr>
              <w:t>Centrale</w:t>
            </w:r>
            <w:proofErr w:type="gramEnd"/>
          </w:p>
        </w:tc>
      </w:tr>
      <w:tr w:rsidR="005F6868" w:rsidRPr="00882C86" w14:paraId="61CCB029" w14:textId="77777777" w:rsidTr="0049194D">
        <w:trPr>
          <w:trHeight w:val="402"/>
        </w:trPr>
        <w:tc>
          <w:tcPr>
            <w:tcW w:w="1820" w:type="dxa"/>
            <w:shd w:val="clear" w:color="auto" w:fill="auto"/>
            <w:vAlign w:val="center"/>
            <w:hideMark/>
          </w:tcPr>
          <w:p w14:paraId="28AA521F"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CEMAC  </w:t>
            </w:r>
          </w:p>
        </w:tc>
        <w:tc>
          <w:tcPr>
            <w:tcW w:w="6969" w:type="dxa"/>
            <w:shd w:val="clear" w:color="auto" w:fill="auto"/>
            <w:vAlign w:val="center"/>
            <w:hideMark/>
          </w:tcPr>
          <w:p w14:paraId="291D3D7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Communauté Economique et Monétaire de l'Afrique </w:t>
            </w:r>
            <w:proofErr w:type="gramStart"/>
            <w:r w:rsidRPr="00882C86">
              <w:rPr>
                <w:rFonts w:ascii="Bookman Old Style" w:hAnsi="Bookman Old Style"/>
                <w:color w:val="000000"/>
              </w:rPr>
              <w:t>Centrale</w:t>
            </w:r>
            <w:proofErr w:type="gramEnd"/>
          </w:p>
        </w:tc>
      </w:tr>
      <w:tr w:rsidR="005F6868" w:rsidRPr="00882C86" w14:paraId="16840CBC" w14:textId="77777777" w:rsidTr="0049194D">
        <w:trPr>
          <w:trHeight w:val="402"/>
        </w:trPr>
        <w:tc>
          <w:tcPr>
            <w:tcW w:w="1820" w:type="dxa"/>
            <w:shd w:val="clear" w:color="auto" w:fill="auto"/>
            <w:vAlign w:val="center"/>
            <w:hideMark/>
          </w:tcPr>
          <w:p w14:paraId="048F073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CEPGL</w:t>
            </w:r>
          </w:p>
        </w:tc>
        <w:tc>
          <w:tcPr>
            <w:tcW w:w="6969" w:type="dxa"/>
            <w:shd w:val="clear" w:color="auto" w:fill="auto"/>
            <w:vAlign w:val="center"/>
            <w:hideMark/>
          </w:tcPr>
          <w:p w14:paraId="7E1569AD"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Communauté Economique des Pays des Grands Lacs</w:t>
            </w:r>
          </w:p>
        </w:tc>
      </w:tr>
      <w:tr w:rsidR="005F6868" w:rsidRPr="00882C86" w14:paraId="07687F76" w14:textId="77777777" w:rsidTr="0049194D">
        <w:trPr>
          <w:trHeight w:val="402"/>
        </w:trPr>
        <w:tc>
          <w:tcPr>
            <w:tcW w:w="1820" w:type="dxa"/>
            <w:shd w:val="clear" w:color="auto" w:fill="auto"/>
            <w:vAlign w:val="center"/>
            <w:hideMark/>
          </w:tcPr>
          <w:p w14:paraId="62E93793"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COMESA</w:t>
            </w:r>
          </w:p>
        </w:tc>
        <w:tc>
          <w:tcPr>
            <w:tcW w:w="6969" w:type="dxa"/>
            <w:shd w:val="clear" w:color="auto" w:fill="auto"/>
            <w:vAlign w:val="center"/>
            <w:hideMark/>
          </w:tcPr>
          <w:p w14:paraId="2805F3D8"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Marché commun des Etats de l'Afrique de l'Est et du Sud</w:t>
            </w:r>
          </w:p>
        </w:tc>
      </w:tr>
      <w:tr w:rsidR="00C113B2" w:rsidRPr="00A41C6B" w14:paraId="4763108C" w14:textId="77777777" w:rsidTr="0049194D">
        <w:trPr>
          <w:trHeight w:val="402"/>
        </w:trPr>
        <w:tc>
          <w:tcPr>
            <w:tcW w:w="1820" w:type="dxa"/>
            <w:shd w:val="clear" w:color="auto" w:fill="auto"/>
            <w:vAlign w:val="center"/>
          </w:tcPr>
          <w:p w14:paraId="4EEE8B1D" w14:textId="77777777" w:rsidR="00C113B2" w:rsidRPr="00882C86" w:rsidRDefault="00C113B2" w:rsidP="005F6868">
            <w:pPr>
              <w:spacing w:after="0" w:line="240" w:lineRule="auto"/>
              <w:rPr>
                <w:rFonts w:ascii="Bookman Old Style" w:hAnsi="Bookman Old Style"/>
                <w:color w:val="000000"/>
              </w:rPr>
            </w:pPr>
            <w:r w:rsidRPr="00882C86">
              <w:rPr>
                <w:rFonts w:ascii="Bookman Old Style" w:hAnsi="Bookman Old Style"/>
                <w:color w:val="000000"/>
              </w:rPr>
              <w:t>FAB/FOB</w:t>
            </w:r>
          </w:p>
        </w:tc>
        <w:tc>
          <w:tcPr>
            <w:tcW w:w="6969" w:type="dxa"/>
            <w:shd w:val="clear" w:color="auto" w:fill="auto"/>
            <w:vAlign w:val="center"/>
          </w:tcPr>
          <w:p w14:paraId="305BA8AF" w14:textId="55575612" w:rsidR="00C113B2" w:rsidRPr="00F43AF5" w:rsidRDefault="00C113B2" w:rsidP="005F6868">
            <w:pPr>
              <w:spacing w:after="0" w:line="240" w:lineRule="auto"/>
              <w:rPr>
                <w:rFonts w:ascii="Bookman Old Style" w:hAnsi="Bookman Old Style"/>
                <w:color w:val="000000"/>
                <w:lang w:val="en-GB"/>
              </w:rPr>
            </w:pPr>
            <w:r w:rsidRPr="00F43AF5">
              <w:rPr>
                <w:rFonts w:ascii="Bookman Old Style" w:hAnsi="Bookman Old Style"/>
                <w:color w:val="000000"/>
                <w:lang w:val="en-GB"/>
              </w:rPr>
              <w:t>Franco A Bord</w:t>
            </w:r>
            <w:r w:rsidR="0029677C" w:rsidRPr="00F43AF5">
              <w:rPr>
                <w:rFonts w:ascii="Bookman Old Style" w:hAnsi="Bookman Old Style"/>
                <w:color w:val="000000"/>
                <w:lang w:val="en-GB"/>
              </w:rPr>
              <w:t xml:space="preserve">/Free </w:t>
            </w:r>
            <w:proofErr w:type="gramStart"/>
            <w:r w:rsidR="0029677C" w:rsidRPr="00F43AF5">
              <w:rPr>
                <w:rFonts w:ascii="Bookman Old Style" w:hAnsi="Bookman Old Style"/>
                <w:color w:val="000000"/>
                <w:lang w:val="en-GB"/>
              </w:rPr>
              <w:t>On</w:t>
            </w:r>
            <w:proofErr w:type="gramEnd"/>
            <w:r w:rsidR="0029677C" w:rsidRPr="00F43AF5">
              <w:rPr>
                <w:rFonts w:ascii="Bookman Old Style" w:hAnsi="Bookman Old Style"/>
                <w:color w:val="000000"/>
                <w:lang w:val="en-GB"/>
              </w:rPr>
              <w:t xml:space="preserve"> Board</w:t>
            </w:r>
          </w:p>
        </w:tc>
      </w:tr>
      <w:tr w:rsidR="002A1C44" w:rsidRPr="00882C86" w14:paraId="5AAC2745" w14:textId="77777777" w:rsidTr="0049194D">
        <w:trPr>
          <w:trHeight w:val="402"/>
        </w:trPr>
        <w:tc>
          <w:tcPr>
            <w:tcW w:w="1820" w:type="dxa"/>
            <w:shd w:val="clear" w:color="auto" w:fill="auto"/>
            <w:vAlign w:val="center"/>
          </w:tcPr>
          <w:p w14:paraId="3E7EB5EF" w14:textId="77777777" w:rsidR="002A1C44" w:rsidRPr="00882C86" w:rsidRDefault="002A1C44" w:rsidP="005F6868">
            <w:pPr>
              <w:spacing w:after="0" w:line="240" w:lineRule="auto"/>
              <w:rPr>
                <w:rFonts w:ascii="Bookman Old Style" w:hAnsi="Bookman Old Style"/>
                <w:color w:val="000000"/>
              </w:rPr>
            </w:pPr>
            <w:r w:rsidRPr="00882C86">
              <w:rPr>
                <w:rFonts w:ascii="Bookman Old Style" w:hAnsi="Bookman Old Style"/>
                <w:color w:val="000000"/>
              </w:rPr>
              <w:t>EURO</w:t>
            </w:r>
          </w:p>
        </w:tc>
        <w:tc>
          <w:tcPr>
            <w:tcW w:w="6969" w:type="dxa"/>
            <w:shd w:val="clear" w:color="auto" w:fill="auto"/>
            <w:vAlign w:val="center"/>
          </w:tcPr>
          <w:p w14:paraId="1E165AF5" w14:textId="77777777" w:rsidR="002A1C44" w:rsidRPr="00882C86" w:rsidRDefault="002A1C44" w:rsidP="005F6868">
            <w:pPr>
              <w:spacing w:after="0" w:line="240" w:lineRule="auto"/>
              <w:rPr>
                <w:rFonts w:ascii="Bookman Old Style" w:hAnsi="Bookman Old Style"/>
                <w:color w:val="000000"/>
              </w:rPr>
            </w:pPr>
            <w:r w:rsidRPr="00882C86">
              <w:rPr>
                <w:rFonts w:ascii="Bookman Old Style" w:hAnsi="Bookman Old Style"/>
                <w:color w:val="000000"/>
              </w:rPr>
              <w:t>Zone EURO</w:t>
            </w:r>
          </w:p>
        </w:tc>
      </w:tr>
      <w:tr w:rsidR="005F6868" w:rsidRPr="00882C86" w14:paraId="2A17FF34" w14:textId="77777777" w:rsidTr="0049194D">
        <w:trPr>
          <w:trHeight w:val="402"/>
        </w:trPr>
        <w:tc>
          <w:tcPr>
            <w:tcW w:w="1820" w:type="dxa"/>
            <w:shd w:val="clear" w:color="auto" w:fill="auto"/>
            <w:vAlign w:val="center"/>
            <w:hideMark/>
          </w:tcPr>
          <w:p w14:paraId="196B59BC"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FCFA</w:t>
            </w:r>
          </w:p>
        </w:tc>
        <w:tc>
          <w:tcPr>
            <w:tcW w:w="6969" w:type="dxa"/>
            <w:shd w:val="clear" w:color="auto" w:fill="auto"/>
            <w:vAlign w:val="center"/>
            <w:hideMark/>
          </w:tcPr>
          <w:p w14:paraId="465E48B4" w14:textId="77777777" w:rsidR="005F6868" w:rsidRPr="00882C86" w:rsidRDefault="005F6868" w:rsidP="005F6868">
            <w:pPr>
              <w:spacing w:after="0" w:line="240" w:lineRule="auto"/>
              <w:rPr>
                <w:rFonts w:ascii="Bookman Old Style" w:hAnsi="Bookman Old Style"/>
                <w:color w:val="000000"/>
              </w:rPr>
            </w:pPr>
            <w:r w:rsidRPr="00882C86">
              <w:rPr>
                <w:rFonts w:ascii="Bookman Old Style" w:hAnsi="Bookman Old Style"/>
                <w:color w:val="000000"/>
              </w:rPr>
              <w:t xml:space="preserve">Franc </w:t>
            </w:r>
            <w:r w:rsidR="00312DB6" w:rsidRPr="00882C86">
              <w:rPr>
                <w:rFonts w:ascii="Bookman Old Style" w:hAnsi="Bookman Old Style"/>
                <w:color w:val="000000"/>
              </w:rPr>
              <w:t>de la Communauté Financière Africaine</w:t>
            </w:r>
          </w:p>
        </w:tc>
      </w:tr>
      <w:tr w:rsidR="006834C7" w:rsidRPr="00882C86" w14:paraId="6958D6A6" w14:textId="77777777" w:rsidTr="0049194D">
        <w:trPr>
          <w:trHeight w:val="402"/>
        </w:trPr>
        <w:tc>
          <w:tcPr>
            <w:tcW w:w="1820" w:type="dxa"/>
            <w:shd w:val="clear" w:color="auto" w:fill="auto"/>
            <w:vAlign w:val="center"/>
            <w:hideMark/>
          </w:tcPr>
          <w:p w14:paraId="75A63140" w14:textId="0CF84249"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FMI</w:t>
            </w:r>
          </w:p>
        </w:tc>
        <w:tc>
          <w:tcPr>
            <w:tcW w:w="6969" w:type="dxa"/>
            <w:shd w:val="clear" w:color="auto" w:fill="auto"/>
            <w:vAlign w:val="center"/>
            <w:hideMark/>
          </w:tcPr>
          <w:p w14:paraId="03BC4968" w14:textId="287EE9E2"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Fonds Monétaire International</w:t>
            </w:r>
          </w:p>
        </w:tc>
      </w:tr>
      <w:tr w:rsidR="006834C7" w:rsidRPr="00882C86" w14:paraId="2D5325B9" w14:textId="77777777" w:rsidTr="0049194D">
        <w:trPr>
          <w:trHeight w:val="402"/>
        </w:trPr>
        <w:tc>
          <w:tcPr>
            <w:tcW w:w="1820" w:type="dxa"/>
            <w:shd w:val="clear" w:color="auto" w:fill="auto"/>
            <w:vAlign w:val="center"/>
          </w:tcPr>
          <w:p w14:paraId="6D574DB5" w14:textId="0BEF7254"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Mds</w:t>
            </w:r>
          </w:p>
        </w:tc>
        <w:tc>
          <w:tcPr>
            <w:tcW w:w="6969" w:type="dxa"/>
            <w:shd w:val="clear" w:color="auto" w:fill="auto"/>
            <w:vAlign w:val="center"/>
          </w:tcPr>
          <w:p w14:paraId="494D1609" w14:textId="3C4C6D45"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Milliards</w:t>
            </w:r>
          </w:p>
        </w:tc>
      </w:tr>
      <w:tr w:rsidR="006834C7" w:rsidRPr="00882C86" w14:paraId="3672DDFE" w14:textId="77777777" w:rsidTr="0049194D">
        <w:trPr>
          <w:trHeight w:val="402"/>
        </w:trPr>
        <w:tc>
          <w:tcPr>
            <w:tcW w:w="1820" w:type="dxa"/>
            <w:shd w:val="clear" w:color="auto" w:fill="auto"/>
            <w:vAlign w:val="center"/>
            <w:hideMark/>
          </w:tcPr>
          <w:p w14:paraId="5C6F79E8"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PIB</w:t>
            </w:r>
          </w:p>
        </w:tc>
        <w:tc>
          <w:tcPr>
            <w:tcW w:w="6969" w:type="dxa"/>
            <w:shd w:val="clear" w:color="auto" w:fill="auto"/>
            <w:vAlign w:val="center"/>
            <w:hideMark/>
          </w:tcPr>
          <w:p w14:paraId="3BA4A5A1"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rPr>
              <w:t>Produit Intérieur Brut</w:t>
            </w:r>
          </w:p>
        </w:tc>
      </w:tr>
      <w:tr w:rsidR="006834C7" w:rsidRPr="00882C86" w14:paraId="6C09620C" w14:textId="77777777" w:rsidTr="0049194D">
        <w:trPr>
          <w:trHeight w:val="402"/>
        </w:trPr>
        <w:tc>
          <w:tcPr>
            <w:tcW w:w="1820" w:type="dxa"/>
            <w:shd w:val="clear" w:color="auto" w:fill="auto"/>
            <w:vAlign w:val="center"/>
            <w:hideMark/>
          </w:tcPr>
          <w:p w14:paraId="29825A8B"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UE</w:t>
            </w:r>
          </w:p>
        </w:tc>
        <w:tc>
          <w:tcPr>
            <w:tcW w:w="6969" w:type="dxa"/>
            <w:shd w:val="clear" w:color="auto" w:fill="auto"/>
            <w:vAlign w:val="center"/>
            <w:hideMark/>
          </w:tcPr>
          <w:p w14:paraId="08D84630"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Européenne</w:t>
            </w:r>
          </w:p>
        </w:tc>
      </w:tr>
      <w:tr w:rsidR="006834C7" w:rsidRPr="00882C86" w14:paraId="2437F322" w14:textId="77777777" w:rsidTr="0049194D">
        <w:trPr>
          <w:trHeight w:val="402"/>
        </w:trPr>
        <w:tc>
          <w:tcPr>
            <w:tcW w:w="1820" w:type="dxa"/>
            <w:shd w:val="clear" w:color="auto" w:fill="auto"/>
            <w:vAlign w:val="center"/>
            <w:hideMark/>
          </w:tcPr>
          <w:p w14:paraId="3F03528E"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UEMOA</w:t>
            </w:r>
          </w:p>
        </w:tc>
        <w:tc>
          <w:tcPr>
            <w:tcW w:w="6969" w:type="dxa"/>
            <w:shd w:val="clear" w:color="auto" w:fill="auto"/>
            <w:vAlign w:val="center"/>
            <w:hideMark/>
          </w:tcPr>
          <w:p w14:paraId="7D82F683"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Economique et Monétaire Ouest Africaine</w:t>
            </w:r>
          </w:p>
        </w:tc>
      </w:tr>
      <w:tr w:rsidR="006834C7" w:rsidRPr="00882C86" w14:paraId="5298B414" w14:textId="77777777" w:rsidTr="0049194D">
        <w:trPr>
          <w:trHeight w:val="402"/>
        </w:trPr>
        <w:tc>
          <w:tcPr>
            <w:tcW w:w="1820" w:type="dxa"/>
            <w:shd w:val="clear" w:color="auto" w:fill="auto"/>
            <w:vAlign w:val="center"/>
            <w:hideMark/>
          </w:tcPr>
          <w:p w14:paraId="1177166D"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UFM</w:t>
            </w:r>
          </w:p>
        </w:tc>
        <w:tc>
          <w:tcPr>
            <w:tcW w:w="6969" w:type="dxa"/>
            <w:shd w:val="clear" w:color="auto" w:fill="auto"/>
            <w:vAlign w:val="center"/>
            <w:hideMark/>
          </w:tcPr>
          <w:p w14:paraId="20A41A7B"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du Fleuve Mano</w:t>
            </w:r>
          </w:p>
        </w:tc>
      </w:tr>
      <w:tr w:rsidR="006834C7" w:rsidRPr="00882C86" w14:paraId="2DB09EC8" w14:textId="77777777" w:rsidTr="0049194D">
        <w:trPr>
          <w:trHeight w:val="402"/>
        </w:trPr>
        <w:tc>
          <w:tcPr>
            <w:tcW w:w="1820" w:type="dxa"/>
            <w:shd w:val="clear" w:color="auto" w:fill="auto"/>
            <w:vAlign w:val="center"/>
            <w:hideMark/>
          </w:tcPr>
          <w:p w14:paraId="47414379"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UMA</w:t>
            </w:r>
          </w:p>
        </w:tc>
        <w:tc>
          <w:tcPr>
            <w:tcW w:w="6969" w:type="dxa"/>
            <w:shd w:val="clear" w:color="auto" w:fill="auto"/>
            <w:vAlign w:val="center"/>
            <w:hideMark/>
          </w:tcPr>
          <w:p w14:paraId="2DC65B7D" w14:textId="77777777" w:rsidR="006834C7" w:rsidRPr="00882C86" w:rsidRDefault="006834C7" w:rsidP="006834C7">
            <w:pPr>
              <w:spacing w:after="0" w:line="240" w:lineRule="auto"/>
              <w:rPr>
                <w:rFonts w:ascii="Bookman Old Style" w:hAnsi="Bookman Old Style"/>
                <w:color w:val="000000"/>
              </w:rPr>
            </w:pPr>
            <w:r w:rsidRPr="00882C86">
              <w:rPr>
                <w:rFonts w:ascii="Bookman Old Style" w:hAnsi="Bookman Old Style"/>
                <w:color w:val="000000"/>
                <w:spacing w:val="-1"/>
              </w:rPr>
              <w:t>Union du Maghreb Arabe</w:t>
            </w:r>
          </w:p>
        </w:tc>
      </w:tr>
    </w:tbl>
    <w:p w14:paraId="6BC8265C" w14:textId="77777777" w:rsidR="005C6CBB" w:rsidRPr="00882C86" w:rsidRDefault="005C6CBB">
      <w:pPr>
        <w:rPr>
          <w:rFonts w:ascii="Bookman Old Style" w:hAnsi="Bookman Old Style"/>
          <w:sz w:val="24"/>
          <w:szCs w:val="24"/>
        </w:rPr>
      </w:pPr>
    </w:p>
    <w:p w14:paraId="7874911A" w14:textId="77777777" w:rsidR="005C6CBB" w:rsidRPr="00882C86" w:rsidRDefault="005C6CBB">
      <w:pPr>
        <w:rPr>
          <w:rFonts w:ascii="Bookman Old Style" w:hAnsi="Bookman Old Style"/>
          <w:sz w:val="24"/>
          <w:szCs w:val="24"/>
        </w:rPr>
      </w:pPr>
    </w:p>
    <w:p w14:paraId="2AEF920D" w14:textId="77777777" w:rsidR="00417910" w:rsidRPr="00882C86" w:rsidRDefault="00417910">
      <w:pPr>
        <w:rPr>
          <w:rFonts w:ascii="Bookman Old Style" w:hAnsi="Bookman Old Style"/>
          <w:sz w:val="24"/>
          <w:szCs w:val="24"/>
        </w:rPr>
      </w:pPr>
    </w:p>
    <w:p w14:paraId="43C2BD16" w14:textId="77777777" w:rsidR="00A61363" w:rsidRPr="00882C86" w:rsidRDefault="00417910" w:rsidP="00A61363">
      <w:pPr>
        <w:rPr>
          <w:rFonts w:ascii="Bookman Old Style" w:hAnsi="Bookman Old Style"/>
          <w:sz w:val="24"/>
          <w:szCs w:val="24"/>
        </w:rPr>
      </w:pPr>
      <w:r w:rsidRPr="00882C86">
        <w:rPr>
          <w:rFonts w:ascii="Bookman Old Style" w:hAnsi="Bookman Old Style"/>
          <w:sz w:val="24"/>
          <w:szCs w:val="24"/>
        </w:rPr>
        <w:br w:type="page"/>
      </w:r>
    </w:p>
    <w:p w14:paraId="20DCCFF5" w14:textId="77777777" w:rsidR="00E06D4C" w:rsidRPr="00FD5EE5" w:rsidRDefault="00E06D4C" w:rsidP="00835C37">
      <w:pPr>
        <w:pStyle w:val="SOM"/>
        <w:spacing w:after="120"/>
        <w:jc w:val="center"/>
        <w:rPr>
          <w:rFonts w:ascii="Bookman Old Style" w:hAnsi="Bookman Old Style"/>
          <w:b/>
        </w:rPr>
      </w:pPr>
      <w:bookmarkStart w:id="2" w:name="_Toc11951862"/>
      <w:bookmarkStart w:id="3" w:name="_Toc12552441"/>
      <w:bookmarkStart w:id="4" w:name="_Toc81908641"/>
      <w:r w:rsidRPr="00FD5EE5">
        <w:rPr>
          <w:rFonts w:ascii="Bookman Old Style" w:hAnsi="Bookman Old Style"/>
          <w:b/>
        </w:rPr>
        <w:lastRenderedPageBreak/>
        <w:t>AVANT-PROPOS</w:t>
      </w:r>
      <w:bookmarkEnd w:id="2"/>
      <w:bookmarkEnd w:id="3"/>
      <w:bookmarkEnd w:id="4"/>
    </w:p>
    <w:p w14:paraId="5222B11C" w14:textId="3CEA7A82" w:rsidR="00E40957" w:rsidRPr="00FD5EE5" w:rsidRDefault="000C0E6C" w:rsidP="00835C37">
      <w:pPr>
        <w:pStyle w:val="NormalWeb"/>
        <w:spacing w:before="0" w:beforeAutospacing="0" w:after="0" w:afterAutospacing="0" w:line="276" w:lineRule="auto"/>
        <w:jc w:val="both"/>
        <w:rPr>
          <w:rFonts w:ascii="Bookman Old Style" w:hAnsi="Bookman Old Style"/>
          <w:strike/>
          <w:sz w:val="22"/>
          <w:szCs w:val="22"/>
        </w:rPr>
      </w:pPr>
      <w:r w:rsidRPr="00FD5EE5">
        <w:rPr>
          <w:rFonts w:ascii="Bookman Old Style" w:hAnsi="Bookman Old Style"/>
          <w:iCs/>
          <w:sz w:val="22"/>
          <w:szCs w:val="22"/>
        </w:rPr>
        <w:t>L</w:t>
      </w:r>
      <w:r w:rsidR="00F67E47" w:rsidRPr="00FD5EE5">
        <w:rPr>
          <w:rFonts w:ascii="Bookman Old Style" w:hAnsi="Bookman Old Style"/>
          <w:iCs/>
          <w:sz w:val="22"/>
          <w:szCs w:val="22"/>
        </w:rPr>
        <w:t xml:space="preserve">’Institut National de la Statistique et de </w:t>
      </w:r>
      <w:r w:rsidR="00C05DF3" w:rsidRPr="00FD5EE5">
        <w:rPr>
          <w:rFonts w:ascii="Bookman Old Style" w:hAnsi="Bookman Old Style"/>
          <w:iCs/>
          <w:sz w:val="22"/>
          <w:szCs w:val="22"/>
        </w:rPr>
        <w:t>la Démographie (</w:t>
      </w:r>
      <w:proofErr w:type="spellStart"/>
      <w:r w:rsidR="00C05DF3" w:rsidRPr="00FD5EE5">
        <w:rPr>
          <w:rFonts w:ascii="Bookman Old Style" w:hAnsi="Bookman Old Style"/>
          <w:iCs/>
          <w:sz w:val="22"/>
          <w:szCs w:val="22"/>
        </w:rPr>
        <w:t>INS</w:t>
      </w:r>
      <w:r w:rsidR="00AA22BE" w:rsidRPr="00FD5EE5">
        <w:rPr>
          <w:rFonts w:ascii="Bookman Old Style" w:hAnsi="Bookman Old Style"/>
          <w:iCs/>
          <w:sz w:val="22"/>
          <w:szCs w:val="22"/>
        </w:rPr>
        <w:t>ta</w:t>
      </w:r>
      <w:r w:rsidR="00C05DF3" w:rsidRPr="00FD5EE5">
        <w:rPr>
          <w:rFonts w:ascii="Bookman Old Style" w:hAnsi="Bookman Old Style"/>
          <w:iCs/>
          <w:sz w:val="22"/>
          <w:szCs w:val="22"/>
        </w:rPr>
        <w:t>D</w:t>
      </w:r>
      <w:proofErr w:type="spellEnd"/>
      <w:r w:rsidR="00C05DF3" w:rsidRPr="00FD5EE5">
        <w:rPr>
          <w:rFonts w:ascii="Bookman Old Style" w:hAnsi="Bookman Old Style"/>
          <w:iCs/>
          <w:sz w:val="22"/>
          <w:szCs w:val="22"/>
        </w:rPr>
        <w:t>)</w:t>
      </w:r>
      <w:r w:rsidR="00F67E47" w:rsidRPr="00FD5EE5">
        <w:rPr>
          <w:rFonts w:ascii="Bookman Old Style" w:hAnsi="Bookman Old Style"/>
          <w:iCs/>
          <w:sz w:val="22"/>
          <w:szCs w:val="22"/>
        </w:rPr>
        <w:t xml:space="preserve"> a le plaisir de mettre à la disposition du public, les statistiques annuelles</w:t>
      </w:r>
      <w:r w:rsidR="00F67E47" w:rsidRPr="00FD5EE5">
        <w:rPr>
          <w:rFonts w:ascii="Bookman Old Style" w:hAnsi="Bookman Old Style"/>
          <w:b/>
          <w:bCs/>
          <w:iCs/>
          <w:sz w:val="22"/>
          <w:szCs w:val="22"/>
        </w:rPr>
        <w:t xml:space="preserve"> </w:t>
      </w:r>
      <w:r w:rsidR="00F67E47" w:rsidRPr="00FD5EE5">
        <w:rPr>
          <w:rFonts w:ascii="Bookman Old Style" w:hAnsi="Bookman Old Style"/>
          <w:iCs/>
          <w:sz w:val="22"/>
          <w:szCs w:val="22"/>
        </w:rPr>
        <w:t xml:space="preserve">sur </w:t>
      </w:r>
      <w:r w:rsidR="00A41C6B">
        <w:rPr>
          <w:rFonts w:ascii="Bookman Old Style" w:hAnsi="Bookman Old Style"/>
          <w:iCs/>
          <w:sz w:val="22"/>
          <w:szCs w:val="22"/>
        </w:rPr>
        <w:t xml:space="preserve">le commerce international de biens </w:t>
      </w:r>
      <w:r w:rsidR="00F67E47" w:rsidRPr="00FD5EE5">
        <w:rPr>
          <w:rFonts w:ascii="Bookman Old Style" w:hAnsi="Bookman Old Style"/>
          <w:iCs/>
          <w:sz w:val="22"/>
          <w:szCs w:val="22"/>
        </w:rPr>
        <w:t>du Bénin</w:t>
      </w:r>
      <w:r w:rsidR="00A41C6B">
        <w:rPr>
          <w:rFonts w:ascii="Bookman Old Style" w:hAnsi="Bookman Old Style"/>
          <w:iCs/>
          <w:sz w:val="22"/>
          <w:szCs w:val="22"/>
        </w:rPr>
        <w:t xml:space="preserve"> au titre de l’année 2021.</w:t>
      </w:r>
    </w:p>
    <w:p w14:paraId="17F1677A" w14:textId="585F8354" w:rsidR="004034A0" w:rsidRPr="00FD5EE5" w:rsidRDefault="004034A0" w:rsidP="00835C37">
      <w:pPr>
        <w:pStyle w:val="NormalWeb"/>
        <w:spacing w:before="120" w:beforeAutospacing="0" w:after="0" w:afterAutospacing="0" w:line="276" w:lineRule="auto"/>
        <w:jc w:val="both"/>
        <w:rPr>
          <w:rFonts w:ascii="Bookman Old Style" w:hAnsi="Bookman Old Style"/>
          <w:iCs/>
          <w:sz w:val="22"/>
          <w:szCs w:val="22"/>
        </w:rPr>
      </w:pPr>
      <w:r w:rsidRPr="00FD5EE5">
        <w:rPr>
          <w:rFonts w:ascii="Bookman Old Style" w:hAnsi="Bookman Old Style"/>
          <w:iCs/>
          <w:sz w:val="22"/>
          <w:szCs w:val="22"/>
        </w:rPr>
        <w:t>Le</w:t>
      </w:r>
      <w:r w:rsidRPr="00FD5EE5">
        <w:rPr>
          <w:rFonts w:ascii="Bookman Old Style" w:hAnsi="Bookman Old Style"/>
          <w:sz w:val="22"/>
          <w:szCs w:val="22"/>
        </w:rPr>
        <w:t xml:space="preserve"> rapport est basé </w:t>
      </w:r>
      <w:r w:rsidR="00C63B99" w:rsidRPr="00FD5EE5">
        <w:rPr>
          <w:rFonts w:ascii="Bookman Old Style" w:hAnsi="Bookman Old Style"/>
          <w:sz w:val="22"/>
          <w:szCs w:val="22"/>
        </w:rPr>
        <w:t>essentiellement</w:t>
      </w:r>
      <w:r w:rsidRPr="00FD5EE5">
        <w:rPr>
          <w:rFonts w:ascii="Bookman Old Style" w:hAnsi="Bookman Old Style"/>
          <w:sz w:val="22"/>
          <w:szCs w:val="22"/>
        </w:rPr>
        <w:t xml:space="preserve"> sur les </w:t>
      </w:r>
      <w:r w:rsidRPr="002F7F56">
        <w:rPr>
          <w:rFonts w:ascii="Bookman Old Style" w:hAnsi="Bookman Old Style"/>
          <w:b/>
          <w:sz w:val="22"/>
          <w:szCs w:val="22"/>
        </w:rPr>
        <w:t>données brutes de la douane</w:t>
      </w:r>
      <w:r w:rsidRPr="00FD5EE5">
        <w:rPr>
          <w:rFonts w:ascii="Bookman Old Style" w:hAnsi="Bookman Old Style"/>
          <w:iCs/>
          <w:sz w:val="22"/>
          <w:szCs w:val="22"/>
        </w:rPr>
        <w:t xml:space="preserve">. </w:t>
      </w:r>
      <w:r w:rsidR="000C0E6C" w:rsidRPr="00FD5EE5">
        <w:rPr>
          <w:rFonts w:ascii="Bookman Old Style" w:hAnsi="Bookman Old Style"/>
          <w:iCs/>
          <w:sz w:val="22"/>
          <w:szCs w:val="22"/>
        </w:rPr>
        <w:t xml:space="preserve">Il présente le niveau des exportations, des importations et des réexportations </w:t>
      </w:r>
      <w:r w:rsidR="00ED7002" w:rsidRPr="00FD5EE5">
        <w:rPr>
          <w:rFonts w:ascii="Bookman Old Style" w:hAnsi="Bookman Old Style"/>
          <w:iCs/>
          <w:sz w:val="22"/>
          <w:szCs w:val="22"/>
        </w:rPr>
        <w:t>des marchandises</w:t>
      </w:r>
      <w:r w:rsidR="000C0E6C" w:rsidRPr="00FD5EE5">
        <w:rPr>
          <w:rFonts w:ascii="Bookman Old Style" w:hAnsi="Bookman Old Style"/>
          <w:iCs/>
          <w:sz w:val="22"/>
          <w:szCs w:val="22"/>
        </w:rPr>
        <w:t xml:space="preserve">. </w:t>
      </w:r>
      <w:r w:rsidRPr="00FD5EE5">
        <w:rPr>
          <w:rFonts w:ascii="Bookman Old Style" w:hAnsi="Bookman Old Style"/>
          <w:iCs/>
          <w:sz w:val="22"/>
          <w:szCs w:val="22"/>
        </w:rPr>
        <w:t xml:space="preserve">Les exportations sont exprimées en valeur FAB (Franco </w:t>
      </w:r>
      <w:r w:rsidR="002C1D72" w:rsidRPr="00FD5EE5">
        <w:rPr>
          <w:rFonts w:ascii="Bookman Old Style" w:hAnsi="Bookman Old Style"/>
          <w:iCs/>
          <w:sz w:val="22"/>
          <w:szCs w:val="22"/>
        </w:rPr>
        <w:t>A</w:t>
      </w:r>
      <w:r w:rsidRPr="00FD5EE5">
        <w:rPr>
          <w:rFonts w:ascii="Bookman Old Style" w:hAnsi="Bookman Old Style"/>
          <w:iCs/>
          <w:sz w:val="22"/>
          <w:szCs w:val="22"/>
        </w:rPr>
        <w:t xml:space="preserve"> Bord, coût de la marchandise à son point de sortie du pays), les importations en valeur CAF (Coût, Assurance et Fret, coût de la marchandise à son point d’entrée au Bénin, y compris assurance et fret). La valeur en douane est la valeur transactionnelle dont la mise en œuvre est entrée en vigueur depuis 2001, dans le cadre de l’application de l’accord de l’Organisation Mondiale du Commerce (OMC) sur l’évaluation en douane. Les pays partenaires sont le pays d’origine de la marchandise à l’importation et celui de sa destination finale à l’exportation. </w:t>
      </w:r>
    </w:p>
    <w:p w14:paraId="231B60CE" w14:textId="7BDF3468" w:rsidR="00F67E47" w:rsidRPr="00FD5EE5" w:rsidRDefault="009C3748" w:rsidP="00835C37">
      <w:pPr>
        <w:pStyle w:val="NormalWeb"/>
        <w:spacing w:before="120" w:beforeAutospacing="0" w:after="0" w:afterAutospacing="0" w:line="276" w:lineRule="auto"/>
        <w:jc w:val="both"/>
        <w:rPr>
          <w:rFonts w:ascii="Bookman Old Style" w:hAnsi="Bookman Old Style"/>
          <w:bCs/>
          <w:iCs/>
          <w:sz w:val="22"/>
          <w:szCs w:val="22"/>
        </w:rPr>
      </w:pPr>
      <w:r w:rsidRPr="00FD5EE5">
        <w:rPr>
          <w:rFonts w:ascii="Bookman Old Style" w:hAnsi="Bookman Old Style"/>
          <w:color w:val="000000"/>
          <w:spacing w:val="-3"/>
          <w:sz w:val="22"/>
          <w:szCs w:val="22"/>
        </w:rPr>
        <w:t xml:space="preserve">Le présent volume est </w:t>
      </w:r>
      <w:r w:rsidR="00A9778F" w:rsidRPr="00FD5EE5">
        <w:rPr>
          <w:rFonts w:ascii="Bookman Old Style" w:hAnsi="Bookman Old Style"/>
          <w:color w:val="000000"/>
          <w:spacing w:val="1"/>
          <w:sz w:val="22"/>
          <w:szCs w:val="22"/>
        </w:rPr>
        <w:t>s</w:t>
      </w:r>
      <w:r w:rsidR="00A9778F" w:rsidRPr="00FD5EE5">
        <w:rPr>
          <w:rFonts w:ascii="Bookman Old Style" w:hAnsi="Bookman Old Style"/>
          <w:color w:val="000000"/>
          <w:sz w:val="22"/>
          <w:szCs w:val="22"/>
        </w:rPr>
        <w:t>ubdiv</w:t>
      </w:r>
      <w:r w:rsidR="00A9778F" w:rsidRPr="00FD5EE5">
        <w:rPr>
          <w:rFonts w:ascii="Bookman Old Style" w:hAnsi="Bookman Old Style"/>
          <w:color w:val="000000"/>
          <w:spacing w:val="1"/>
          <w:sz w:val="22"/>
          <w:szCs w:val="22"/>
        </w:rPr>
        <w:t>i</w:t>
      </w:r>
      <w:r w:rsidR="00A9778F" w:rsidRPr="00FD5EE5">
        <w:rPr>
          <w:rFonts w:ascii="Bookman Old Style" w:hAnsi="Bookman Old Style"/>
          <w:color w:val="000000"/>
          <w:sz w:val="22"/>
          <w:szCs w:val="22"/>
        </w:rPr>
        <w:t xml:space="preserve">sé </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n </w:t>
      </w:r>
      <w:r w:rsidR="00382DB3" w:rsidRPr="00FD5EE5">
        <w:rPr>
          <w:rFonts w:ascii="Bookman Old Style" w:hAnsi="Bookman Old Style"/>
          <w:color w:val="000000"/>
          <w:sz w:val="22"/>
          <w:szCs w:val="22"/>
        </w:rPr>
        <w:t>cinq</w:t>
      </w:r>
      <w:r w:rsidR="00A9778F" w:rsidRPr="00FD5EE5">
        <w:rPr>
          <w:rFonts w:ascii="Bookman Old Style" w:hAnsi="Bookman Old Style"/>
          <w:color w:val="000000"/>
          <w:sz w:val="22"/>
          <w:szCs w:val="22"/>
        </w:rPr>
        <w:t xml:space="preserve"> (0</w:t>
      </w:r>
      <w:r w:rsidR="00382DB3" w:rsidRPr="00FD5EE5">
        <w:rPr>
          <w:rFonts w:ascii="Bookman Old Style" w:hAnsi="Bookman Old Style"/>
          <w:color w:val="000000"/>
          <w:sz w:val="22"/>
          <w:szCs w:val="22"/>
        </w:rPr>
        <w:t>5</w:t>
      </w:r>
      <w:r w:rsidR="00A9778F" w:rsidRPr="00FD5EE5">
        <w:rPr>
          <w:rFonts w:ascii="Bookman Old Style" w:hAnsi="Bookman Old Style"/>
          <w:color w:val="000000"/>
          <w:sz w:val="22"/>
          <w:szCs w:val="22"/>
        </w:rPr>
        <w:t>) 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rti</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s. </w:t>
      </w:r>
      <w:r w:rsidR="00A9778F" w:rsidRPr="00FD5EE5">
        <w:rPr>
          <w:rFonts w:ascii="Bookman Old Style" w:hAnsi="Bookman Old Style"/>
          <w:color w:val="000000"/>
          <w:spacing w:val="-3"/>
          <w:sz w:val="22"/>
          <w:szCs w:val="22"/>
        </w:rPr>
        <w:t>L</w:t>
      </w:r>
      <w:r w:rsidR="00A9778F" w:rsidRPr="00FD5EE5">
        <w:rPr>
          <w:rFonts w:ascii="Bookman Old Style" w:hAnsi="Bookman Old Style"/>
          <w:color w:val="000000"/>
          <w:sz w:val="22"/>
          <w:szCs w:val="22"/>
        </w:rPr>
        <w:t>a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m</w:t>
      </w:r>
      <w:r w:rsidR="00A9778F" w:rsidRPr="00FD5EE5">
        <w:rPr>
          <w:rFonts w:ascii="Bookman Old Style" w:hAnsi="Bookman Old Style"/>
          <w:color w:val="000000"/>
          <w:spacing w:val="1"/>
          <w:sz w:val="22"/>
          <w:szCs w:val="22"/>
        </w:rPr>
        <w:t>i</w:t>
      </w:r>
      <w:r w:rsidR="00A9778F" w:rsidRPr="00FD5EE5">
        <w:rPr>
          <w:rFonts w:ascii="Bookman Old Style" w:hAnsi="Bookman Old Style"/>
          <w:color w:val="000000"/>
          <w:spacing w:val="-1"/>
          <w:sz w:val="22"/>
          <w:szCs w:val="22"/>
        </w:rPr>
        <w:t>è</w:t>
      </w:r>
      <w:r w:rsidR="00A9778F" w:rsidRPr="00FD5EE5">
        <w:rPr>
          <w:rFonts w:ascii="Bookman Old Style" w:hAnsi="Bookman Old Style"/>
          <w:color w:val="000000"/>
          <w:sz w:val="22"/>
          <w:szCs w:val="22"/>
        </w:rPr>
        <w:t>re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pacing w:val="-1"/>
          <w:sz w:val="22"/>
          <w:szCs w:val="22"/>
        </w:rPr>
        <w:t>é</w:t>
      </w:r>
      <w:r w:rsidR="00A9778F" w:rsidRPr="00FD5EE5">
        <w:rPr>
          <w:rFonts w:ascii="Bookman Old Style" w:hAnsi="Bookman Old Style"/>
          <w:color w:val="000000"/>
          <w:sz w:val="22"/>
          <w:szCs w:val="22"/>
        </w:rPr>
        <w:t>s</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 xml:space="preserve">nte </w:t>
      </w:r>
      <w:r w:rsidR="00382DB3" w:rsidRPr="00FD5EE5">
        <w:rPr>
          <w:rFonts w:ascii="Bookman Old Style" w:hAnsi="Bookman Old Style"/>
          <w:color w:val="000000"/>
          <w:sz w:val="22"/>
          <w:szCs w:val="22"/>
        </w:rPr>
        <w:t>une vue d’ensemble du commerce extérieur</w:t>
      </w:r>
      <w:r w:rsidR="00A9778F" w:rsidRPr="00FD5EE5">
        <w:rPr>
          <w:rFonts w:ascii="Bookman Old Style" w:hAnsi="Bookman Old Style"/>
          <w:color w:val="000000"/>
          <w:sz w:val="22"/>
          <w:szCs w:val="22"/>
        </w:rPr>
        <w:t xml:space="preserve"> </w:t>
      </w:r>
      <w:r w:rsidR="002F7F56">
        <w:rPr>
          <w:rFonts w:ascii="Bookman Old Style" w:hAnsi="Bookman Old Style"/>
          <w:color w:val="000000"/>
          <w:sz w:val="22"/>
          <w:szCs w:val="22"/>
        </w:rPr>
        <w:t xml:space="preserve">de biens </w:t>
      </w:r>
      <w:r w:rsidR="00A9778F" w:rsidRPr="00FD5EE5">
        <w:rPr>
          <w:rFonts w:ascii="Bookman Old Style" w:hAnsi="Bookman Old Style"/>
          <w:color w:val="000000"/>
          <w:sz w:val="22"/>
          <w:szCs w:val="22"/>
        </w:rPr>
        <w:t xml:space="preserve">du </w:t>
      </w:r>
      <w:r w:rsidR="00A9778F" w:rsidRPr="00FD5EE5">
        <w:rPr>
          <w:rFonts w:ascii="Bookman Old Style" w:hAnsi="Bookman Old Style"/>
          <w:color w:val="000000"/>
          <w:spacing w:val="1"/>
          <w:sz w:val="22"/>
          <w:szCs w:val="22"/>
        </w:rPr>
        <w:t>B</w:t>
      </w:r>
      <w:r w:rsidR="00A9778F" w:rsidRPr="00FD5EE5">
        <w:rPr>
          <w:rFonts w:ascii="Bookman Old Style" w:hAnsi="Bookman Old Style"/>
          <w:color w:val="000000"/>
          <w:spacing w:val="-1"/>
          <w:sz w:val="22"/>
          <w:szCs w:val="22"/>
        </w:rPr>
        <w:t>é</w:t>
      </w:r>
      <w:r w:rsidR="00A9778F" w:rsidRPr="00FD5EE5">
        <w:rPr>
          <w:rFonts w:ascii="Bookman Old Style" w:hAnsi="Bookman Old Style"/>
          <w:color w:val="000000"/>
          <w:sz w:val="22"/>
          <w:szCs w:val="22"/>
        </w:rPr>
        <w:t xml:space="preserve">nin </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v</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c le r</w:t>
      </w:r>
      <w:r w:rsidR="00A9778F" w:rsidRPr="00FD5EE5">
        <w:rPr>
          <w:rFonts w:ascii="Bookman Old Style" w:hAnsi="Bookman Old Style"/>
          <w:color w:val="000000"/>
          <w:spacing w:val="-2"/>
          <w:sz w:val="22"/>
          <w:szCs w:val="22"/>
        </w:rPr>
        <w:t>e</w:t>
      </w:r>
      <w:r w:rsidR="00A9778F" w:rsidRPr="00FD5EE5">
        <w:rPr>
          <w:rFonts w:ascii="Bookman Old Style" w:hAnsi="Bookman Old Style"/>
          <w:color w:val="000000"/>
          <w:sz w:val="22"/>
          <w:szCs w:val="22"/>
        </w:rPr>
        <w:t xml:space="preserve">ste du monde. </w:t>
      </w:r>
      <w:r w:rsidR="00A9778F" w:rsidRPr="00FD5EE5">
        <w:rPr>
          <w:rFonts w:ascii="Bookman Old Style" w:hAnsi="Bookman Old Style"/>
          <w:color w:val="000000"/>
          <w:spacing w:val="-5"/>
          <w:sz w:val="22"/>
          <w:szCs w:val="22"/>
        </w:rPr>
        <w:t>L</w:t>
      </w:r>
      <w:r w:rsidR="00382DB3" w:rsidRPr="00FD5EE5">
        <w:rPr>
          <w:rFonts w:ascii="Bookman Old Style" w:hAnsi="Bookman Old Style"/>
          <w:color w:val="000000"/>
          <w:spacing w:val="-5"/>
          <w:sz w:val="22"/>
          <w:szCs w:val="22"/>
        </w:rPr>
        <w:t>es</w:t>
      </w:r>
      <w:r w:rsidR="00A9778F" w:rsidRPr="00FD5EE5">
        <w:rPr>
          <w:rFonts w:ascii="Bookman Old Style" w:hAnsi="Bookman Old Style"/>
          <w:color w:val="000000"/>
          <w:sz w:val="22"/>
          <w:szCs w:val="22"/>
        </w:rPr>
        <w:t xml:space="preserve"> d</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u</w:t>
      </w:r>
      <w:r w:rsidR="00A9778F" w:rsidRPr="00FD5EE5">
        <w:rPr>
          <w:rFonts w:ascii="Bookman Old Style" w:hAnsi="Bookman Old Style"/>
          <w:color w:val="000000"/>
          <w:spacing w:val="2"/>
          <w:sz w:val="22"/>
          <w:szCs w:val="22"/>
        </w:rPr>
        <w:t>x</w:t>
      </w:r>
      <w:r w:rsidR="00A9778F" w:rsidRPr="00FD5EE5">
        <w:rPr>
          <w:rFonts w:ascii="Bookman Old Style" w:hAnsi="Bookman Old Style"/>
          <w:color w:val="000000"/>
          <w:sz w:val="22"/>
          <w:szCs w:val="22"/>
        </w:rPr>
        <w:t xml:space="preserve">ième </w:t>
      </w:r>
      <w:r w:rsidR="00382DB3" w:rsidRPr="00FD5EE5">
        <w:rPr>
          <w:rFonts w:ascii="Bookman Old Style" w:hAnsi="Bookman Old Style"/>
          <w:color w:val="000000"/>
          <w:sz w:val="22"/>
          <w:szCs w:val="22"/>
        </w:rPr>
        <w:t xml:space="preserve">et </w:t>
      </w:r>
      <w:proofErr w:type="gramStart"/>
      <w:r w:rsidR="00382DB3" w:rsidRPr="00FD5EE5">
        <w:rPr>
          <w:rFonts w:ascii="Bookman Old Style" w:hAnsi="Bookman Old Style"/>
          <w:color w:val="000000"/>
          <w:sz w:val="22"/>
          <w:szCs w:val="22"/>
        </w:rPr>
        <w:t>troisième</w:t>
      </w:r>
      <w:r w:rsidR="002F7F56">
        <w:rPr>
          <w:rFonts w:ascii="Bookman Old Style" w:hAnsi="Bookman Old Style"/>
          <w:color w:val="000000"/>
          <w:sz w:val="22"/>
          <w:szCs w:val="22"/>
        </w:rPr>
        <w:t xml:space="preserve"> </w:t>
      </w:r>
      <w:r w:rsidR="00A9778F" w:rsidRPr="00FD5EE5">
        <w:rPr>
          <w:rFonts w:ascii="Bookman Old Style" w:hAnsi="Bookman Old Style"/>
          <w:color w:val="000000"/>
          <w:sz w:val="22"/>
          <w:szCs w:val="22"/>
        </w:rPr>
        <w:t>partie</w:t>
      </w:r>
      <w:r w:rsidR="00CA300D" w:rsidRPr="00FD5EE5">
        <w:rPr>
          <w:rFonts w:ascii="Bookman Old Style" w:hAnsi="Bookman Old Style"/>
          <w:color w:val="000000"/>
          <w:sz w:val="22"/>
          <w:szCs w:val="22"/>
        </w:rPr>
        <w:t>s</w:t>
      </w:r>
      <w:proofErr w:type="gramEnd"/>
      <w:r w:rsidR="00A9778F" w:rsidRPr="00FD5EE5">
        <w:rPr>
          <w:rFonts w:ascii="Bookman Old Style" w:hAnsi="Bookman Old Style"/>
          <w:color w:val="000000"/>
          <w:sz w:val="22"/>
          <w:szCs w:val="22"/>
        </w:rPr>
        <w:t xml:space="preserve"> r</w:t>
      </w:r>
      <w:r w:rsidR="00A9778F" w:rsidRPr="00FD5EE5">
        <w:rPr>
          <w:rFonts w:ascii="Bookman Old Style" w:hAnsi="Bookman Old Style"/>
          <w:color w:val="000000"/>
          <w:spacing w:val="-2"/>
          <w:sz w:val="22"/>
          <w:szCs w:val="22"/>
        </w:rPr>
        <w:t>e</w:t>
      </w:r>
      <w:r w:rsidR="00A9778F" w:rsidRPr="00FD5EE5">
        <w:rPr>
          <w:rFonts w:ascii="Bookman Old Style" w:hAnsi="Bookman Old Style"/>
          <w:color w:val="000000"/>
          <w:sz w:val="22"/>
          <w:szCs w:val="22"/>
        </w:rPr>
        <w:t>t</w:t>
      </w:r>
      <w:r w:rsidR="00A9778F" w:rsidRPr="00FD5EE5">
        <w:rPr>
          <w:rFonts w:ascii="Bookman Old Style" w:hAnsi="Bookman Old Style"/>
          <w:color w:val="000000"/>
          <w:spacing w:val="2"/>
          <w:sz w:val="22"/>
          <w:szCs w:val="22"/>
        </w:rPr>
        <w:t>r</w:t>
      </w:r>
      <w:r w:rsidR="00A9778F" w:rsidRPr="00FD5EE5">
        <w:rPr>
          <w:rFonts w:ascii="Bookman Old Style" w:hAnsi="Bookman Old Style"/>
          <w:color w:val="000000"/>
          <w:spacing w:val="-1"/>
          <w:sz w:val="22"/>
          <w:szCs w:val="22"/>
        </w:rPr>
        <w:t>ac</w:t>
      </w:r>
      <w:r w:rsidR="00A9778F" w:rsidRPr="00FD5EE5">
        <w:rPr>
          <w:rFonts w:ascii="Bookman Old Style" w:hAnsi="Bookman Old Style"/>
          <w:color w:val="000000"/>
          <w:sz w:val="22"/>
          <w:szCs w:val="22"/>
        </w:rPr>
        <w:t>e</w:t>
      </w:r>
      <w:r w:rsidR="00382DB3" w:rsidRPr="00FD5EE5">
        <w:rPr>
          <w:rFonts w:ascii="Bookman Old Style" w:hAnsi="Bookman Old Style"/>
          <w:color w:val="000000"/>
          <w:sz w:val="22"/>
          <w:szCs w:val="22"/>
        </w:rPr>
        <w:t>nt</w:t>
      </w:r>
      <w:r w:rsidR="00A9778F" w:rsidRPr="00FD5EE5">
        <w:rPr>
          <w:rFonts w:ascii="Bookman Old Style" w:hAnsi="Bookman Old Style"/>
          <w:color w:val="000000"/>
          <w:sz w:val="22"/>
          <w:szCs w:val="22"/>
        </w:rPr>
        <w:t xml:space="preserve"> l</w:t>
      </w:r>
      <w:r w:rsidR="00382DB3" w:rsidRPr="00FD5EE5">
        <w:rPr>
          <w:rFonts w:ascii="Bookman Old Style" w:hAnsi="Bookman Old Style"/>
          <w:color w:val="000000"/>
          <w:sz w:val="22"/>
          <w:szCs w:val="22"/>
        </w:rPr>
        <w:t>a structure des exportations et des importations de biens</w:t>
      </w:r>
      <w:r w:rsidR="00A9778F" w:rsidRPr="00FD5EE5">
        <w:rPr>
          <w:rFonts w:ascii="Bookman Old Style" w:hAnsi="Bookman Old Style"/>
          <w:color w:val="000000"/>
          <w:sz w:val="22"/>
          <w:szCs w:val="22"/>
        </w:rPr>
        <w:t xml:space="preserve">. La </w:t>
      </w:r>
      <w:r w:rsidR="00382DB3" w:rsidRPr="00FD5EE5">
        <w:rPr>
          <w:rFonts w:ascii="Bookman Old Style" w:hAnsi="Bookman Old Style"/>
          <w:color w:val="000000"/>
          <w:sz w:val="22"/>
          <w:szCs w:val="22"/>
        </w:rPr>
        <w:t xml:space="preserve">quatrième </w:t>
      </w:r>
      <w:r w:rsidR="00A9778F" w:rsidRPr="00FD5EE5">
        <w:rPr>
          <w:rFonts w:ascii="Bookman Old Style" w:hAnsi="Bookman Old Style"/>
          <w:color w:val="000000"/>
          <w:sz w:val="22"/>
          <w:szCs w:val="22"/>
        </w:rPr>
        <w:t xml:space="preserve">présente l’analyse </w:t>
      </w:r>
      <w:r w:rsidR="00382DB3" w:rsidRPr="00FD5EE5">
        <w:rPr>
          <w:rFonts w:ascii="Bookman Old Style" w:hAnsi="Bookman Old Style"/>
          <w:color w:val="000000"/>
          <w:sz w:val="22"/>
          <w:szCs w:val="22"/>
        </w:rPr>
        <w:t>sur les partenaires noyaux et l</w:t>
      </w:r>
      <w:r w:rsidR="00A9778F" w:rsidRPr="00FD5EE5">
        <w:rPr>
          <w:rFonts w:ascii="Bookman Old Style" w:hAnsi="Bookman Old Style"/>
          <w:color w:val="000000"/>
          <w:sz w:val="22"/>
          <w:szCs w:val="22"/>
        </w:rPr>
        <w:t>es p</w:t>
      </w:r>
      <w:r w:rsidR="00A9778F" w:rsidRPr="00FD5EE5">
        <w:rPr>
          <w:rFonts w:ascii="Bookman Old Style" w:hAnsi="Bookman Old Style"/>
          <w:color w:val="000000"/>
          <w:spacing w:val="1"/>
          <w:sz w:val="22"/>
          <w:szCs w:val="22"/>
        </w:rPr>
        <w:t>r</w:t>
      </w:r>
      <w:r w:rsidR="00A9778F" w:rsidRPr="00FD5EE5">
        <w:rPr>
          <w:rFonts w:ascii="Bookman Old Style" w:hAnsi="Bookman Old Style"/>
          <w:color w:val="000000"/>
          <w:sz w:val="22"/>
          <w:szCs w:val="22"/>
        </w:rPr>
        <w:t>incip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ux p</w:t>
      </w:r>
      <w:r w:rsidR="00382DB3" w:rsidRPr="00FD5EE5">
        <w:rPr>
          <w:rFonts w:ascii="Bookman Old Style" w:hAnsi="Bookman Old Style"/>
          <w:color w:val="000000"/>
          <w:sz w:val="22"/>
          <w:szCs w:val="22"/>
        </w:rPr>
        <w:t>roduits échangés</w:t>
      </w:r>
      <w:r w:rsidR="00AA22BE" w:rsidRPr="00FD5EE5">
        <w:rPr>
          <w:rFonts w:ascii="Bookman Old Style" w:hAnsi="Bookman Old Style"/>
          <w:color w:val="000000"/>
          <w:sz w:val="22"/>
          <w:szCs w:val="22"/>
        </w:rPr>
        <w:t>. L</w:t>
      </w:r>
      <w:r w:rsidR="00A9778F" w:rsidRPr="00FD5EE5">
        <w:rPr>
          <w:rFonts w:ascii="Bookman Old Style" w:hAnsi="Bookman Old Style"/>
          <w:color w:val="000000"/>
          <w:sz w:val="22"/>
          <w:szCs w:val="22"/>
        </w:rPr>
        <w:t>a d</w:t>
      </w:r>
      <w:r w:rsidR="00A9778F" w:rsidRPr="00FD5EE5">
        <w:rPr>
          <w:rFonts w:ascii="Bookman Old Style" w:hAnsi="Bookman Old Style"/>
          <w:color w:val="000000"/>
          <w:spacing w:val="-1"/>
          <w:sz w:val="22"/>
          <w:szCs w:val="22"/>
        </w:rPr>
        <w:t>e</w:t>
      </w:r>
      <w:r w:rsidR="00A9778F" w:rsidRPr="00FD5EE5">
        <w:rPr>
          <w:rFonts w:ascii="Bookman Old Style" w:hAnsi="Bookman Old Style"/>
          <w:color w:val="000000"/>
          <w:sz w:val="22"/>
          <w:szCs w:val="22"/>
        </w:rPr>
        <w:t>rn</w:t>
      </w:r>
      <w:r w:rsidR="00A9778F" w:rsidRPr="00FD5EE5">
        <w:rPr>
          <w:rFonts w:ascii="Bookman Old Style" w:hAnsi="Bookman Old Style"/>
          <w:color w:val="000000"/>
          <w:spacing w:val="2"/>
          <w:sz w:val="22"/>
          <w:szCs w:val="22"/>
        </w:rPr>
        <w:t>i</w:t>
      </w:r>
      <w:r w:rsidR="00A9778F" w:rsidRPr="00FD5EE5">
        <w:rPr>
          <w:rFonts w:ascii="Bookman Old Style" w:hAnsi="Bookman Old Style"/>
          <w:color w:val="000000"/>
          <w:spacing w:val="-1"/>
          <w:sz w:val="22"/>
          <w:szCs w:val="22"/>
        </w:rPr>
        <w:t>è</w:t>
      </w:r>
      <w:r w:rsidR="00A9778F" w:rsidRPr="00FD5EE5">
        <w:rPr>
          <w:rFonts w:ascii="Bookman Old Style" w:hAnsi="Bookman Old Style"/>
          <w:color w:val="000000"/>
          <w:sz w:val="22"/>
          <w:szCs w:val="22"/>
        </w:rPr>
        <w:t>re p</w:t>
      </w:r>
      <w:r w:rsidR="00A9778F" w:rsidRPr="00FD5EE5">
        <w:rPr>
          <w:rFonts w:ascii="Bookman Old Style" w:hAnsi="Bookman Old Style"/>
          <w:color w:val="000000"/>
          <w:spacing w:val="-1"/>
          <w:sz w:val="22"/>
          <w:szCs w:val="22"/>
        </w:rPr>
        <w:t>a</w:t>
      </w:r>
      <w:r w:rsidR="00A9778F" w:rsidRPr="00FD5EE5">
        <w:rPr>
          <w:rFonts w:ascii="Bookman Old Style" w:hAnsi="Bookman Old Style"/>
          <w:color w:val="000000"/>
          <w:sz w:val="22"/>
          <w:szCs w:val="22"/>
        </w:rPr>
        <w:t>rtie aborde l</w:t>
      </w:r>
      <w:r w:rsidR="00382DB3" w:rsidRPr="00FD5EE5">
        <w:rPr>
          <w:rFonts w:ascii="Bookman Old Style" w:hAnsi="Bookman Old Style"/>
          <w:color w:val="000000"/>
          <w:sz w:val="22"/>
          <w:szCs w:val="22"/>
        </w:rPr>
        <w:t xml:space="preserve">’intensité du commerce et </w:t>
      </w:r>
      <w:r w:rsidR="00CA300D" w:rsidRPr="00FD5EE5">
        <w:rPr>
          <w:rFonts w:ascii="Bookman Old Style" w:hAnsi="Bookman Old Style"/>
          <w:color w:val="000000"/>
          <w:sz w:val="22"/>
          <w:szCs w:val="22"/>
        </w:rPr>
        <w:t xml:space="preserve">la </w:t>
      </w:r>
      <w:r w:rsidR="00382DB3" w:rsidRPr="00FD5EE5">
        <w:rPr>
          <w:rFonts w:ascii="Bookman Old Style" w:hAnsi="Bookman Old Style"/>
          <w:color w:val="000000"/>
          <w:sz w:val="22"/>
          <w:szCs w:val="22"/>
        </w:rPr>
        <w:t>compétitiv</w:t>
      </w:r>
      <w:r w:rsidR="00CA300D" w:rsidRPr="00FD5EE5">
        <w:rPr>
          <w:rFonts w:ascii="Bookman Old Style" w:hAnsi="Bookman Old Style"/>
          <w:color w:val="000000"/>
          <w:sz w:val="22"/>
          <w:szCs w:val="22"/>
        </w:rPr>
        <w:t>ité du Bénin</w:t>
      </w:r>
      <w:r w:rsidR="00A9778F" w:rsidRPr="00FD5EE5">
        <w:rPr>
          <w:rFonts w:ascii="Bookman Old Style" w:hAnsi="Bookman Old Style"/>
          <w:color w:val="000000"/>
          <w:spacing w:val="2"/>
          <w:sz w:val="22"/>
          <w:szCs w:val="22"/>
        </w:rPr>
        <w:t>.</w:t>
      </w:r>
      <w:r w:rsidR="00F67E47" w:rsidRPr="00FD5EE5">
        <w:rPr>
          <w:rFonts w:ascii="Bookman Old Style" w:hAnsi="Bookman Old Style"/>
          <w:bCs/>
          <w:iCs/>
          <w:sz w:val="22"/>
          <w:szCs w:val="22"/>
        </w:rPr>
        <w:t xml:space="preserve"> </w:t>
      </w:r>
    </w:p>
    <w:p w14:paraId="6C5D7C20" w14:textId="77777777" w:rsidR="00F67E47" w:rsidRPr="00882C86" w:rsidRDefault="00F67E47" w:rsidP="00835C37">
      <w:pPr>
        <w:pStyle w:val="NormalWeb"/>
        <w:spacing w:line="276" w:lineRule="auto"/>
        <w:jc w:val="both"/>
        <w:rPr>
          <w:rFonts w:ascii="Bookman Old Style" w:hAnsi="Bookman Old Style"/>
          <w:i/>
          <w:iCs/>
        </w:rPr>
      </w:pPr>
    </w:p>
    <w:p w14:paraId="596FC7CB" w14:textId="77777777" w:rsidR="00F67E47" w:rsidRPr="00882C86" w:rsidRDefault="00F67E47" w:rsidP="00F67E47">
      <w:pPr>
        <w:pStyle w:val="NormalWeb"/>
        <w:rPr>
          <w:rFonts w:ascii="Bookman Old Style" w:hAnsi="Bookman Old Style"/>
        </w:rPr>
      </w:pPr>
    </w:p>
    <w:p w14:paraId="61D21603" w14:textId="186AB98F" w:rsidR="00F67E47" w:rsidRPr="00882C86" w:rsidRDefault="00A9778F" w:rsidP="00F67E47">
      <w:pPr>
        <w:autoSpaceDE w:val="0"/>
        <w:autoSpaceDN w:val="0"/>
        <w:adjustRightInd w:val="0"/>
        <w:ind w:left="4254"/>
        <w:jc w:val="center"/>
        <w:rPr>
          <w:rFonts w:ascii="Bookman Old Style" w:hAnsi="Bookman Old Style"/>
          <w:iCs/>
          <w:sz w:val="24"/>
          <w:szCs w:val="24"/>
        </w:rPr>
      </w:pPr>
      <w:r w:rsidRPr="00882C86">
        <w:rPr>
          <w:rFonts w:ascii="Bookman Old Style" w:hAnsi="Bookman Old Style"/>
          <w:iCs/>
          <w:sz w:val="24"/>
          <w:szCs w:val="24"/>
        </w:rPr>
        <w:t xml:space="preserve">                             </w:t>
      </w:r>
      <w:r w:rsidR="00F67E47" w:rsidRPr="00882C86">
        <w:rPr>
          <w:rFonts w:ascii="Bookman Old Style" w:hAnsi="Bookman Old Style"/>
          <w:iCs/>
          <w:sz w:val="24"/>
          <w:szCs w:val="24"/>
        </w:rPr>
        <w:t>La Direction Générale</w:t>
      </w:r>
    </w:p>
    <w:p w14:paraId="2A3E5431" w14:textId="77777777" w:rsidR="00E06D4C" w:rsidRPr="00882C86" w:rsidRDefault="00E06D4C" w:rsidP="00AB2FD9">
      <w:pPr>
        <w:pStyle w:val="SOM"/>
        <w:rPr>
          <w:rFonts w:ascii="Bookman Old Style" w:hAnsi="Bookman Old Style"/>
          <w:b/>
        </w:rPr>
      </w:pPr>
      <w:r w:rsidRPr="00882C86">
        <w:rPr>
          <w:rFonts w:ascii="Bookman Old Style" w:hAnsi="Bookman Old Style"/>
          <w:b/>
        </w:rPr>
        <w:br w:type="page"/>
      </w:r>
    </w:p>
    <w:p w14:paraId="34309559" w14:textId="530B11DE" w:rsidR="00AB21C8" w:rsidRPr="00FD5EE5" w:rsidRDefault="00AB21C8" w:rsidP="009C3674">
      <w:pPr>
        <w:pStyle w:val="SOM"/>
        <w:spacing w:after="120"/>
        <w:rPr>
          <w:rFonts w:ascii="Bookman Old Style" w:hAnsi="Bookman Old Style"/>
          <w:b/>
          <w:color w:val="2F5496" w:themeColor="accent5" w:themeShade="BF"/>
        </w:rPr>
      </w:pPr>
      <w:bookmarkStart w:id="5" w:name="_Toc12552442"/>
      <w:bookmarkStart w:id="6" w:name="_Toc81908642"/>
      <w:r w:rsidRPr="00FD5EE5">
        <w:rPr>
          <w:rFonts w:ascii="Bookman Old Style" w:hAnsi="Bookman Old Style"/>
          <w:b/>
          <w:color w:val="2F5496" w:themeColor="accent5" w:themeShade="BF"/>
        </w:rPr>
        <w:lastRenderedPageBreak/>
        <w:t>RESUME</w:t>
      </w:r>
      <w:bookmarkEnd w:id="5"/>
      <w:r w:rsidR="00025FB9" w:rsidRPr="00FD5EE5">
        <w:rPr>
          <w:rFonts w:ascii="Bookman Old Style" w:hAnsi="Bookman Old Style"/>
          <w:b/>
          <w:color w:val="2F5496" w:themeColor="accent5" w:themeShade="BF"/>
        </w:rPr>
        <w:t xml:space="preserve"> DES PRINCIPAUX RESULTATS</w:t>
      </w:r>
      <w:bookmarkEnd w:id="6"/>
    </w:p>
    <w:p w14:paraId="38D96449" w14:textId="3896D043" w:rsidR="009C3674" w:rsidRPr="00FD5EE5" w:rsidRDefault="00976809" w:rsidP="006B67FB">
      <w:pPr>
        <w:spacing w:after="0"/>
        <w:jc w:val="both"/>
        <w:rPr>
          <w:rFonts w:ascii="Bookman Old Style" w:hAnsi="Bookman Old Style"/>
        </w:rPr>
      </w:pPr>
      <w:r w:rsidRPr="00FD5EE5">
        <w:rPr>
          <w:rFonts w:ascii="Bookman Old Style" w:hAnsi="Bookman Old Style"/>
          <w:lang w:val="fr-SN"/>
        </w:rPr>
        <w:t xml:space="preserve">Dans le contexte de mondialisation et d’intégration des marchés où le Bénin est soumis à l’interaction de ses partenaires commerciaux, les flux commerciaux du </w:t>
      </w:r>
      <w:r w:rsidR="005955C5" w:rsidRPr="00FD5EE5">
        <w:rPr>
          <w:rFonts w:ascii="Bookman Old Style" w:hAnsi="Bookman Old Style"/>
          <w:lang w:val="fr-SN"/>
        </w:rPr>
        <w:t>pays</w:t>
      </w:r>
      <w:r w:rsidRPr="00FD5EE5">
        <w:rPr>
          <w:rFonts w:ascii="Bookman Old Style" w:hAnsi="Bookman Old Style"/>
          <w:lang w:val="fr-SN"/>
        </w:rPr>
        <w:t xml:space="preserve"> ont connu de forte</w:t>
      </w:r>
      <w:r w:rsidR="00347453" w:rsidRPr="00FD5EE5">
        <w:rPr>
          <w:rFonts w:ascii="Bookman Old Style" w:hAnsi="Bookman Old Style"/>
          <w:lang w:val="fr-SN"/>
        </w:rPr>
        <w:t>s</w:t>
      </w:r>
      <w:r w:rsidRPr="00FD5EE5">
        <w:rPr>
          <w:rFonts w:ascii="Bookman Old Style" w:hAnsi="Bookman Old Style"/>
          <w:lang w:val="fr-SN"/>
        </w:rPr>
        <w:t xml:space="preserve"> variabilité</w:t>
      </w:r>
      <w:r w:rsidR="00347453" w:rsidRPr="00FD5EE5">
        <w:rPr>
          <w:rFonts w:ascii="Bookman Old Style" w:hAnsi="Bookman Old Style"/>
          <w:lang w:val="fr-SN"/>
        </w:rPr>
        <w:t>s</w:t>
      </w:r>
      <w:r w:rsidRPr="00FD5EE5">
        <w:rPr>
          <w:rFonts w:ascii="Bookman Old Style" w:hAnsi="Bookman Old Style"/>
          <w:lang w:val="fr-SN"/>
        </w:rPr>
        <w:t xml:space="preserve"> dans le temps. L’analyse des échanges du Bénin avec le reste du monde </w:t>
      </w:r>
      <w:r w:rsidR="00645C60" w:rsidRPr="00FD5EE5">
        <w:rPr>
          <w:rFonts w:ascii="Bookman Old Style" w:hAnsi="Bookman Old Style"/>
          <w:lang w:val="fr-SN"/>
        </w:rPr>
        <w:t>pour l’année 20</w:t>
      </w:r>
      <w:r w:rsidR="00C05DF3" w:rsidRPr="00FD5EE5">
        <w:rPr>
          <w:rFonts w:ascii="Bookman Old Style" w:hAnsi="Bookman Old Style"/>
          <w:lang w:val="fr-SN"/>
        </w:rPr>
        <w:t>2</w:t>
      </w:r>
      <w:r w:rsidR="00B76E7E">
        <w:rPr>
          <w:rFonts w:ascii="Bookman Old Style" w:hAnsi="Bookman Old Style"/>
          <w:lang w:val="fr-SN"/>
        </w:rPr>
        <w:t>1</w:t>
      </w:r>
      <w:r w:rsidR="00645C60" w:rsidRPr="00FD5EE5">
        <w:rPr>
          <w:rFonts w:ascii="Bookman Old Style" w:hAnsi="Bookman Old Style"/>
          <w:lang w:val="fr-SN"/>
        </w:rPr>
        <w:t xml:space="preserve"> </w:t>
      </w:r>
      <w:r w:rsidRPr="00FD5EE5">
        <w:rPr>
          <w:rFonts w:ascii="Bookman Old Style" w:hAnsi="Bookman Old Style"/>
          <w:lang w:val="fr-SN"/>
        </w:rPr>
        <w:t xml:space="preserve">révèle des faits marquants </w:t>
      </w:r>
      <w:r w:rsidR="00645C60" w:rsidRPr="00FD5EE5">
        <w:rPr>
          <w:rFonts w:ascii="Bookman Old Style" w:hAnsi="Bookman Old Style"/>
          <w:lang w:val="fr-SN"/>
        </w:rPr>
        <w:t>qui se présentent ainsi qu’il suit :</w:t>
      </w:r>
    </w:p>
    <w:p w14:paraId="76E5C075" w14:textId="4C5E55F6" w:rsidR="00645C60" w:rsidRPr="00FD5EE5" w:rsidRDefault="00ED7002"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FD5EE5">
        <w:rPr>
          <w:rFonts w:ascii="Bookman Old Style" w:eastAsiaTheme="minorHAnsi" w:hAnsi="Bookman Old Style"/>
          <w:lang w:val="fr-SN" w:eastAsia="en-US"/>
        </w:rPr>
        <w:t>le</w:t>
      </w:r>
      <w:proofErr w:type="gramEnd"/>
      <w:r w:rsidR="00645C60" w:rsidRPr="00FD5EE5">
        <w:rPr>
          <w:rFonts w:ascii="Bookman Old Style" w:eastAsiaTheme="minorHAnsi" w:hAnsi="Bookman Old Style"/>
          <w:lang w:val="fr-SN" w:eastAsia="en-US"/>
        </w:rPr>
        <w:t xml:space="preserve"> déficit commercial </w:t>
      </w:r>
      <w:r w:rsidRPr="00FD5EE5">
        <w:rPr>
          <w:rFonts w:ascii="Bookman Old Style" w:eastAsiaTheme="minorHAnsi" w:hAnsi="Bookman Old Style"/>
          <w:lang w:val="fr-SN" w:eastAsia="en-US"/>
        </w:rPr>
        <w:t>a</w:t>
      </w:r>
      <w:r w:rsidR="00645C60" w:rsidRPr="00FD5EE5">
        <w:rPr>
          <w:rFonts w:ascii="Bookman Old Style" w:eastAsiaTheme="minorHAnsi" w:hAnsi="Bookman Old Style"/>
          <w:lang w:val="fr-SN" w:eastAsia="en-US"/>
        </w:rPr>
        <w:t xml:space="preserve"> sensiblement </w:t>
      </w:r>
      <w:r w:rsidR="00B76E7E">
        <w:rPr>
          <w:rFonts w:ascii="Bookman Old Style" w:eastAsiaTheme="minorHAnsi" w:hAnsi="Bookman Old Style"/>
          <w:lang w:val="fr-SN" w:eastAsia="en-US"/>
        </w:rPr>
        <w:t>augmenté</w:t>
      </w:r>
      <w:r w:rsidR="00835C37" w:rsidRPr="00FD5EE5">
        <w:rPr>
          <w:rFonts w:ascii="Bookman Old Style" w:eastAsiaTheme="minorHAnsi" w:hAnsi="Bookman Old Style"/>
          <w:lang w:val="fr-SN" w:eastAsia="en-US"/>
        </w:rPr>
        <w:t>,</w:t>
      </w:r>
      <w:r w:rsidR="00645C60" w:rsidRPr="00FD5EE5">
        <w:rPr>
          <w:rFonts w:ascii="Bookman Old Style" w:eastAsiaTheme="minorHAnsi" w:hAnsi="Bookman Old Style"/>
          <w:lang w:val="fr-SN" w:eastAsia="en-US"/>
        </w:rPr>
        <w:t xml:space="preserve"> passant de </w:t>
      </w:r>
      <w:r w:rsidR="00B76E7E">
        <w:rPr>
          <w:rFonts w:ascii="Bookman Old Style" w:eastAsiaTheme="minorHAnsi" w:hAnsi="Bookman Old Style"/>
          <w:lang w:val="fr-SN" w:eastAsia="en-US"/>
        </w:rPr>
        <w:t>857</w:t>
      </w:r>
      <w:r w:rsidR="00645C60" w:rsidRPr="00FD5EE5">
        <w:rPr>
          <w:rFonts w:ascii="Bookman Old Style" w:eastAsiaTheme="minorHAnsi" w:hAnsi="Bookman Old Style"/>
          <w:lang w:val="fr-SN" w:eastAsia="en-US"/>
        </w:rPr>
        <w:t>,</w:t>
      </w:r>
      <w:r w:rsidR="00B76E7E">
        <w:rPr>
          <w:rFonts w:ascii="Bookman Old Style" w:eastAsiaTheme="minorHAnsi" w:hAnsi="Bookman Old Style"/>
          <w:lang w:val="fr-SN" w:eastAsia="en-US"/>
        </w:rPr>
        <w:t>4</w:t>
      </w:r>
      <w:r w:rsidR="00645C60" w:rsidRPr="00FD5EE5">
        <w:rPr>
          <w:rFonts w:ascii="Bookman Old Style" w:eastAsiaTheme="minorHAnsi" w:hAnsi="Bookman Old Style"/>
          <w:lang w:val="fr-SN" w:eastAsia="en-US"/>
        </w:rPr>
        <w:t xml:space="preserve"> à </w:t>
      </w:r>
      <w:r w:rsidR="00B76E7E">
        <w:rPr>
          <w:rFonts w:ascii="Bookman Old Style" w:eastAsiaTheme="minorHAnsi" w:hAnsi="Bookman Old Style"/>
          <w:lang w:val="fr-SN" w:eastAsia="en-US"/>
        </w:rPr>
        <w:t>1065</w:t>
      </w:r>
      <w:r w:rsidR="00645C60" w:rsidRPr="00FD5EE5">
        <w:rPr>
          <w:rFonts w:ascii="Bookman Old Style" w:eastAsiaTheme="minorHAnsi" w:hAnsi="Bookman Old Style"/>
          <w:lang w:val="fr-SN" w:eastAsia="en-US"/>
        </w:rPr>
        <w:t>,</w:t>
      </w:r>
      <w:r w:rsidR="00B76E7E">
        <w:rPr>
          <w:rFonts w:ascii="Bookman Old Style" w:eastAsiaTheme="minorHAnsi" w:hAnsi="Bookman Old Style"/>
          <w:lang w:val="fr-SN" w:eastAsia="en-US"/>
        </w:rPr>
        <w:t>7</w:t>
      </w:r>
      <w:r w:rsidR="00645C60" w:rsidRPr="00FD5EE5">
        <w:rPr>
          <w:rFonts w:ascii="Bookman Old Style" w:eastAsiaTheme="minorHAnsi" w:hAnsi="Bookman Old Style"/>
          <w:lang w:val="fr-SN" w:eastAsia="en-US"/>
        </w:rPr>
        <w:t xml:space="preserve"> </w:t>
      </w:r>
      <w:r w:rsidR="00AA22BE" w:rsidRPr="00FD5EE5">
        <w:rPr>
          <w:rFonts w:ascii="Bookman Old Style" w:eastAsiaTheme="minorHAnsi" w:hAnsi="Bookman Old Style"/>
          <w:lang w:val="fr-SN" w:eastAsia="en-US"/>
        </w:rPr>
        <w:t>m</w:t>
      </w:r>
      <w:r w:rsidR="00645C60" w:rsidRPr="00FD5EE5">
        <w:rPr>
          <w:rFonts w:ascii="Bookman Old Style" w:eastAsiaTheme="minorHAnsi" w:hAnsi="Bookman Old Style"/>
          <w:lang w:val="fr-SN" w:eastAsia="en-US"/>
        </w:rPr>
        <w:t xml:space="preserve">illiards </w:t>
      </w:r>
      <w:r w:rsidR="00AA22BE" w:rsidRPr="00FD5EE5">
        <w:rPr>
          <w:rFonts w:ascii="Bookman Old Style" w:eastAsiaTheme="minorHAnsi" w:hAnsi="Bookman Old Style"/>
          <w:lang w:val="fr-SN" w:eastAsia="en-US"/>
        </w:rPr>
        <w:t xml:space="preserve">de </w:t>
      </w:r>
      <w:r w:rsidR="00645C60" w:rsidRPr="00FD5EE5">
        <w:rPr>
          <w:rFonts w:ascii="Bookman Old Style" w:eastAsiaTheme="minorHAnsi" w:hAnsi="Bookman Old Style"/>
          <w:lang w:val="fr-SN" w:eastAsia="en-US"/>
        </w:rPr>
        <w:t>FCFA entre 20</w:t>
      </w:r>
      <w:r w:rsidR="00B76E7E">
        <w:rPr>
          <w:rFonts w:ascii="Bookman Old Style" w:eastAsiaTheme="minorHAnsi" w:hAnsi="Bookman Old Style"/>
          <w:lang w:val="fr-SN" w:eastAsia="en-US"/>
        </w:rPr>
        <w:t>20</w:t>
      </w:r>
      <w:r w:rsidR="00645C60" w:rsidRPr="00FD5EE5">
        <w:rPr>
          <w:rFonts w:ascii="Bookman Old Style" w:eastAsiaTheme="minorHAnsi" w:hAnsi="Bookman Old Style"/>
          <w:lang w:val="fr-SN" w:eastAsia="en-US"/>
        </w:rPr>
        <w:t xml:space="preserve"> et 20</w:t>
      </w:r>
      <w:r w:rsidR="00EA4E00" w:rsidRPr="00FD5EE5">
        <w:rPr>
          <w:rFonts w:ascii="Bookman Old Style" w:eastAsiaTheme="minorHAnsi" w:hAnsi="Bookman Old Style"/>
          <w:lang w:val="fr-SN" w:eastAsia="en-US"/>
        </w:rPr>
        <w:t>2</w:t>
      </w:r>
      <w:r w:rsidR="00B76E7E">
        <w:rPr>
          <w:rFonts w:ascii="Bookman Old Style" w:eastAsiaTheme="minorHAnsi" w:hAnsi="Bookman Old Style"/>
          <w:lang w:val="fr-SN" w:eastAsia="en-US"/>
        </w:rPr>
        <w:t>1</w:t>
      </w:r>
      <w:r w:rsidR="00645C60" w:rsidRPr="00FD5EE5">
        <w:rPr>
          <w:rFonts w:ascii="Bookman Old Style" w:eastAsiaTheme="minorHAnsi" w:hAnsi="Bookman Old Style"/>
          <w:lang w:val="fr-SN" w:eastAsia="en-US"/>
        </w:rPr>
        <w:t xml:space="preserve">, soit une </w:t>
      </w:r>
      <w:r w:rsidR="002F7F56">
        <w:rPr>
          <w:rFonts w:ascii="Bookman Old Style" w:eastAsiaTheme="minorHAnsi" w:hAnsi="Bookman Old Style"/>
          <w:lang w:val="fr-SN" w:eastAsia="en-US"/>
        </w:rPr>
        <w:t>aggravation</w:t>
      </w:r>
      <w:r w:rsidR="00645C60" w:rsidRPr="00FD5EE5">
        <w:rPr>
          <w:rFonts w:ascii="Bookman Old Style" w:eastAsiaTheme="minorHAnsi" w:hAnsi="Bookman Old Style"/>
          <w:lang w:val="fr-SN" w:eastAsia="en-US"/>
        </w:rPr>
        <w:t xml:space="preserve"> de </w:t>
      </w:r>
      <w:r w:rsidR="00FC042B">
        <w:rPr>
          <w:rFonts w:ascii="Bookman Old Style" w:eastAsiaTheme="minorHAnsi" w:hAnsi="Bookman Old Style"/>
          <w:lang w:val="fr-SN" w:eastAsia="en-US"/>
        </w:rPr>
        <w:t>24</w:t>
      </w:r>
      <w:r w:rsidR="00835C37" w:rsidRPr="00FD5EE5">
        <w:rPr>
          <w:rFonts w:ascii="Bookman Old Style" w:eastAsiaTheme="minorHAnsi" w:hAnsi="Bookman Old Style"/>
          <w:lang w:val="fr-SN" w:eastAsia="en-US"/>
        </w:rPr>
        <w:t>,</w:t>
      </w:r>
      <w:r w:rsidR="00FC042B">
        <w:rPr>
          <w:rFonts w:ascii="Bookman Old Style" w:eastAsiaTheme="minorHAnsi" w:hAnsi="Bookman Old Style"/>
          <w:lang w:val="fr-SN" w:eastAsia="en-US"/>
        </w:rPr>
        <w:t>3</w:t>
      </w:r>
      <w:r w:rsidR="00645C60" w:rsidRPr="00FD5EE5">
        <w:rPr>
          <w:rFonts w:ascii="Bookman Old Style" w:eastAsiaTheme="minorHAnsi" w:hAnsi="Bookman Old Style"/>
          <w:lang w:val="fr-SN" w:eastAsia="en-US"/>
        </w:rPr>
        <w:t>% ;</w:t>
      </w:r>
    </w:p>
    <w:p w14:paraId="67152CFB" w14:textId="3F547F27" w:rsidR="00645C60" w:rsidRPr="00FD5EE5" w:rsidRDefault="00645C60" w:rsidP="006B67FB">
      <w:pPr>
        <w:pStyle w:val="Paragraphedeliste"/>
        <w:numPr>
          <w:ilvl w:val="0"/>
          <w:numId w:val="14"/>
        </w:numPr>
        <w:spacing w:after="0"/>
        <w:ind w:left="714" w:hanging="357"/>
        <w:jc w:val="both"/>
        <w:rPr>
          <w:rFonts w:ascii="Bookman Old Style" w:eastAsiaTheme="minorHAnsi" w:hAnsi="Bookman Old Style"/>
          <w:lang w:val="fr-SN" w:eastAsia="en-US"/>
        </w:rPr>
      </w:pPr>
      <w:proofErr w:type="gramStart"/>
      <w:r w:rsidRPr="00FD5EE5">
        <w:rPr>
          <w:rFonts w:ascii="Bookman Old Style" w:eastAsiaTheme="minorHAnsi" w:hAnsi="Bookman Old Style"/>
          <w:lang w:val="fr-SN" w:eastAsia="en-US"/>
        </w:rPr>
        <w:t>le</w:t>
      </w:r>
      <w:proofErr w:type="gramEnd"/>
      <w:r w:rsidRPr="00FD5EE5">
        <w:rPr>
          <w:rFonts w:ascii="Bookman Old Style" w:eastAsiaTheme="minorHAnsi" w:hAnsi="Bookman Old Style"/>
          <w:lang w:val="fr-SN" w:eastAsia="en-US"/>
        </w:rPr>
        <w:t xml:space="preserve"> montant des exportations se chiffre à </w:t>
      </w:r>
      <w:r w:rsidR="00FC042B">
        <w:rPr>
          <w:rFonts w:ascii="Bookman Old Style" w:eastAsiaTheme="minorHAnsi" w:hAnsi="Bookman Old Style"/>
          <w:lang w:val="fr-SN" w:eastAsia="en-US"/>
        </w:rPr>
        <w:t>568</w:t>
      </w:r>
      <w:r w:rsidRPr="00FD5EE5">
        <w:rPr>
          <w:rFonts w:ascii="Bookman Old Style" w:eastAsiaTheme="minorHAnsi" w:hAnsi="Bookman Old Style"/>
          <w:lang w:val="fr-SN" w:eastAsia="en-US"/>
        </w:rPr>
        <w:t>,</w:t>
      </w:r>
      <w:r w:rsidR="00EA4E00" w:rsidRPr="00FD5EE5">
        <w:rPr>
          <w:rFonts w:ascii="Bookman Old Style" w:eastAsiaTheme="minorHAnsi" w:hAnsi="Bookman Old Style"/>
          <w:lang w:val="fr-SN" w:eastAsia="en-US"/>
        </w:rPr>
        <w:t>8</w:t>
      </w:r>
      <w:r w:rsidRPr="00FD5EE5">
        <w:rPr>
          <w:rFonts w:ascii="Bookman Old Style" w:eastAsiaTheme="minorHAnsi" w:hAnsi="Bookman Old Style"/>
          <w:lang w:val="fr-SN" w:eastAsia="en-US"/>
        </w:rPr>
        <w:t xml:space="preserve"> </w:t>
      </w:r>
      <w:r w:rsidR="00AA22BE" w:rsidRPr="00FD5EE5">
        <w:rPr>
          <w:rFonts w:ascii="Bookman Old Style" w:eastAsiaTheme="minorHAnsi" w:hAnsi="Bookman Old Style"/>
          <w:lang w:val="fr-SN" w:eastAsia="en-US"/>
        </w:rPr>
        <w:t>m</w:t>
      </w:r>
      <w:r w:rsidRPr="00FD5EE5">
        <w:rPr>
          <w:rFonts w:ascii="Bookman Old Style" w:eastAsiaTheme="minorHAnsi" w:hAnsi="Bookman Old Style"/>
          <w:lang w:val="fr-SN" w:eastAsia="en-US"/>
        </w:rPr>
        <w:t xml:space="preserve">illiards </w:t>
      </w:r>
      <w:r w:rsidR="00AA22BE" w:rsidRPr="00FD5EE5">
        <w:rPr>
          <w:rFonts w:ascii="Bookman Old Style" w:eastAsiaTheme="minorHAnsi" w:hAnsi="Bookman Old Style"/>
          <w:lang w:val="fr-SN" w:eastAsia="en-US"/>
        </w:rPr>
        <w:t xml:space="preserve">de </w:t>
      </w:r>
      <w:r w:rsidRPr="00FD5EE5">
        <w:rPr>
          <w:rFonts w:ascii="Bookman Old Style" w:eastAsiaTheme="minorHAnsi" w:hAnsi="Bookman Old Style"/>
          <w:lang w:val="fr-SN" w:eastAsia="en-US"/>
        </w:rPr>
        <w:t>FCFA</w:t>
      </w:r>
      <w:r w:rsidR="00ED7002" w:rsidRPr="00FD5EE5">
        <w:rPr>
          <w:rFonts w:ascii="Bookman Old Style" w:eastAsiaTheme="minorHAnsi" w:hAnsi="Bookman Old Style"/>
          <w:lang w:val="fr-SN" w:eastAsia="en-US"/>
        </w:rPr>
        <w:t>,</w:t>
      </w:r>
      <w:r w:rsidRPr="00FD5EE5">
        <w:rPr>
          <w:rFonts w:ascii="Bookman Old Style" w:eastAsiaTheme="minorHAnsi" w:hAnsi="Bookman Old Style"/>
          <w:lang w:val="fr-SN" w:eastAsia="en-US"/>
        </w:rPr>
        <w:t xml:space="preserve"> contre </w:t>
      </w:r>
      <w:r w:rsidR="00FC042B">
        <w:rPr>
          <w:rFonts w:ascii="Bookman Old Style" w:eastAsiaTheme="minorHAnsi" w:hAnsi="Bookman Old Style"/>
          <w:lang w:val="fr-SN" w:eastAsia="en-US"/>
        </w:rPr>
        <w:t>1846</w:t>
      </w:r>
      <w:r w:rsidRPr="00FD5EE5">
        <w:rPr>
          <w:rFonts w:ascii="Bookman Old Style" w:eastAsiaTheme="minorHAnsi" w:hAnsi="Bookman Old Style"/>
          <w:lang w:val="fr-SN" w:eastAsia="en-US"/>
        </w:rPr>
        <w:t>,</w:t>
      </w:r>
      <w:r w:rsidR="00FC042B">
        <w:rPr>
          <w:rFonts w:ascii="Bookman Old Style" w:eastAsiaTheme="minorHAnsi" w:hAnsi="Bookman Old Style"/>
          <w:lang w:val="fr-SN" w:eastAsia="en-US"/>
        </w:rPr>
        <w:t>8</w:t>
      </w:r>
      <w:r w:rsidRPr="00FD5EE5">
        <w:rPr>
          <w:rFonts w:ascii="Bookman Old Style" w:eastAsiaTheme="minorHAnsi" w:hAnsi="Bookman Old Style"/>
          <w:lang w:val="fr-SN" w:eastAsia="en-US"/>
        </w:rPr>
        <w:t xml:space="preserve"> </w:t>
      </w:r>
      <w:r w:rsidR="00AA22BE" w:rsidRPr="00FD5EE5">
        <w:rPr>
          <w:rFonts w:ascii="Bookman Old Style" w:eastAsiaTheme="minorHAnsi" w:hAnsi="Bookman Old Style"/>
          <w:lang w:val="fr-SN" w:eastAsia="en-US"/>
        </w:rPr>
        <w:t>m</w:t>
      </w:r>
      <w:r w:rsidRPr="00FD5EE5">
        <w:rPr>
          <w:rFonts w:ascii="Bookman Old Style" w:eastAsiaTheme="minorHAnsi" w:hAnsi="Bookman Old Style"/>
          <w:lang w:val="fr-SN" w:eastAsia="en-US"/>
        </w:rPr>
        <w:t xml:space="preserve">illiards </w:t>
      </w:r>
      <w:r w:rsidR="00AA22BE" w:rsidRPr="00FD5EE5">
        <w:rPr>
          <w:rFonts w:ascii="Bookman Old Style" w:eastAsiaTheme="minorHAnsi" w:hAnsi="Bookman Old Style"/>
          <w:lang w:val="fr-SN" w:eastAsia="en-US"/>
        </w:rPr>
        <w:t xml:space="preserve">de </w:t>
      </w:r>
      <w:r w:rsidRPr="00FD5EE5">
        <w:rPr>
          <w:rFonts w:ascii="Bookman Old Style" w:eastAsiaTheme="minorHAnsi" w:hAnsi="Bookman Old Style"/>
          <w:lang w:val="fr-SN" w:eastAsia="en-US"/>
        </w:rPr>
        <w:t xml:space="preserve">FCFA </w:t>
      </w:r>
      <w:r w:rsidR="005955C5" w:rsidRPr="00FD5EE5">
        <w:rPr>
          <w:rFonts w:ascii="Bookman Old Style" w:eastAsiaTheme="minorHAnsi" w:hAnsi="Bookman Old Style"/>
          <w:lang w:val="fr-SN" w:eastAsia="en-US"/>
        </w:rPr>
        <w:t>d’achat</w:t>
      </w:r>
      <w:r w:rsidR="00AA22BE" w:rsidRPr="00FD5EE5">
        <w:rPr>
          <w:rFonts w:ascii="Bookman Old Style" w:eastAsiaTheme="minorHAnsi" w:hAnsi="Bookman Old Style"/>
          <w:lang w:val="fr-SN" w:eastAsia="en-US"/>
        </w:rPr>
        <w:t>s</w:t>
      </w:r>
      <w:r w:rsidR="005955C5" w:rsidRPr="00FD5EE5">
        <w:rPr>
          <w:rFonts w:ascii="Bookman Old Style" w:eastAsiaTheme="minorHAnsi" w:hAnsi="Bookman Old Style"/>
          <w:lang w:val="fr-SN" w:eastAsia="en-US"/>
        </w:rPr>
        <w:t xml:space="preserve"> à l’extérieur</w:t>
      </w:r>
      <w:r w:rsidRPr="00FD5EE5">
        <w:rPr>
          <w:rFonts w:ascii="Bookman Old Style" w:eastAsiaTheme="minorHAnsi" w:hAnsi="Bookman Old Style"/>
          <w:lang w:val="fr-SN" w:eastAsia="en-US"/>
        </w:rPr>
        <w:t xml:space="preserve">, </w:t>
      </w:r>
      <w:r w:rsidR="005955C5" w:rsidRPr="00FD5EE5">
        <w:rPr>
          <w:rFonts w:ascii="Bookman Old Style" w:eastAsiaTheme="minorHAnsi" w:hAnsi="Bookman Old Style"/>
          <w:lang w:val="fr-SN" w:eastAsia="en-US"/>
        </w:rPr>
        <w:t>soit</w:t>
      </w:r>
      <w:r w:rsidRPr="00FD5EE5">
        <w:rPr>
          <w:rFonts w:ascii="Bookman Old Style" w:eastAsiaTheme="minorHAnsi" w:hAnsi="Bookman Old Style"/>
          <w:lang w:val="fr-SN" w:eastAsia="en-US"/>
        </w:rPr>
        <w:t xml:space="preserve"> un taux de couverture de </w:t>
      </w:r>
      <w:r w:rsidR="00EA4E00" w:rsidRPr="00FD5EE5">
        <w:rPr>
          <w:rFonts w:ascii="Bookman Old Style" w:eastAsiaTheme="minorHAnsi" w:hAnsi="Bookman Old Style"/>
          <w:lang w:val="fr-SN" w:eastAsia="en-US"/>
        </w:rPr>
        <w:t>3</w:t>
      </w:r>
      <w:r w:rsidR="00FC042B">
        <w:rPr>
          <w:rFonts w:ascii="Bookman Old Style" w:eastAsiaTheme="minorHAnsi" w:hAnsi="Bookman Old Style"/>
          <w:lang w:val="fr-SN" w:eastAsia="en-US"/>
        </w:rPr>
        <w:t>0</w:t>
      </w:r>
      <w:r w:rsidRPr="00FD5EE5">
        <w:rPr>
          <w:rFonts w:ascii="Bookman Old Style" w:eastAsiaTheme="minorHAnsi" w:hAnsi="Bookman Old Style"/>
          <w:lang w:val="fr-SN" w:eastAsia="en-US"/>
        </w:rPr>
        <w:t>,</w:t>
      </w:r>
      <w:r w:rsidR="00FC042B">
        <w:rPr>
          <w:rFonts w:ascii="Bookman Old Style" w:eastAsiaTheme="minorHAnsi" w:hAnsi="Bookman Old Style"/>
          <w:lang w:val="fr-SN" w:eastAsia="en-US"/>
        </w:rPr>
        <w:t>8</w:t>
      </w:r>
      <w:r w:rsidRPr="00FD5EE5">
        <w:rPr>
          <w:rFonts w:ascii="Bookman Old Style" w:eastAsiaTheme="minorHAnsi" w:hAnsi="Bookman Old Style"/>
          <w:lang w:val="fr-SN" w:eastAsia="en-US"/>
        </w:rPr>
        <w:t>%</w:t>
      </w:r>
      <w:r w:rsidR="00835C37" w:rsidRPr="00FD5EE5">
        <w:rPr>
          <w:rFonts w:ascii="Bookman Old Style" w:eastAsiaTheme="minorHAnsi" w:hAnsi="Bookman Old Style"/>
          <w:lang w:val="fr-SN" w:eastAsia="en-US"/>
        </w:rPr>
        <w:t> ;</w:t>
      </w:r>
    </w:p>
    <w:p w14:paraId="326B895A" w14:textId="72B1E3E5" w:rsidR="00645C60" w:rsidRPr="00FD5EE5" w:rsidRDefault="00645C60" w:rsidP="006B67FB">
      <w:pPr>
        <w:pStyle w:val="Paragraphedeliste"/>
        <w:numPr>
          <w:ilvl w:val="0"/>
          <w:numId w:val="14"/>
        </w:numPr>
        <w:spacing w:after="0"/>
        <w:ind w:left="714" w:hanging="357"/>
        <w:jc w:val="both"/>
        <w:rPr>
          <w:rFonts w:ascii="Bookman Old Style" w:hAnsi="Bookman Old Style"/>
        </w:rPr>
      </w:pPr>
      <w:proofErr w:type="gramStart"/>
      <w:r w:rsidRPr="00FD5EE5">
        <w:rPr>
          <w:rFonts w:ascii="Bookman Old Style" w:eastAsiaTheme="minorHAnsi" w:hAnsi="Bookman Old Style"/>
          <w:lang w:val="fr-SN" w:eastAsia="en-US"/>
        </w:rPr>
        <w:t>les</w:t>
      </w:r>
      <w:proofErr w:type="gramEnd"/>
      <w:r w:rsidRPr="00FD5EE5">
        <w:rPr>
          <w:rFonts w:ascii="Bookman Old Style" w:eastAsiaTheme="minorHAnsi" w:hAnsi="Bookman Old Style"/>
          <w:lang w:val="fr-SN" w:eastAsia="en-US"/>
        </w:rPr>
        <w:t xml:space="preserve"> ventes et les achats à l’étranger ont connu respectivement un </w:t>
      </w:r>
      <w:r w:rsidR="001C4AF2">
        <w:rPr>
          <w:rFonts w:ascii="Bookman Old Style" w:eastAsiaTheme="minorHAnsi" w:hAnsi="Bookman Old Style"/>
          <w:lang w:val="fr-SN" w:eastAsia="en-US"/>
        </w:rPr>
        <w:t>rebond</w:t>
      </w:r>
      <w:r w:rsidRPr="00FD5EE5">
        <w:rPr>
          <w:rFonts w:ascii="Bookman Old Style" w:eastAsiaTheme="minorHAnsi" w:hAnsi="Bookman Old Style"/>
          <w:lang w:val="fr-SN" w:eastAsia="en-US"/>
        </w:rPr>
        <w:t xml:space="preserve"> (</w:t>
      </w:r>
      <w:r w:rsidR="001C4AF2">
        <w:rPr>
          <w:rFonts w:ascii="Bookman Old Style" w:eastAsiaTheme="minorHAnsi" w:hAnsi="Bookman Old Style"/>
          <w:lang w:val="fr-SN" w:eastAsia="en-US"/>
        </w:rPr>
        <w:t>21</w:t>
      </w:r>
      <w:r w:rsidR="000659E7" w:rsidRPr="00FD5EE5">
        <w:rPr>
          <w:rFonts w:ascii="Bookman Old Style" w:eastAsiaTheme="minorHAnsi" w:hAnsi="Bookman Old Style"/>
          <w:lang w:val="fr-SN" w:eastAsia="en-US"/>
        </w:rPr>
        <w:t>,</w:t>
      </w:r>
      <w:r w:rsidR="001C4AF2">
        <w:rPr>
          <w:rFonts w:ascii="Bookman Old Style" w:eastAsiaTheme="minorHAnsi" w:hAnsi="Bookman Old Style"/>
          <w:lang w:val="fr-SN" w:eastAsia="en-US"/>
        </w:rPr>
        <w:t>7</w:t>
      </w:r>
      <w:r w:rsidRPr="00FD5EE5">
        <w:rPr>
          <w:rFonts w:ascii="Bookman Old Style" w:eastAsiaTheme="minorHAnsi" w:hAnsi="Bookman Old Style"/>
          <w:lang w:val="fr-SN" w:eastAsia="en-US"/>
        </w:rPr>
        <w:t xml:space="preserve">% pour les achats et </w:t>
      </w:r>
      <w:r w:rsidR="001C4AF2">
        <w:rPr>
          <w:rFonts w:ascii="Bookman Old Style" w:eastAsiaTheme="minorHAnsi" w:hAnsi="Bookman Old Style"/>
          <w:lang w:val="fr-SN" w:eastAsia="en-US"/>
        </w:rPr>
        <w:t>17</w:t>
      </w:r>
      <w:r w:rsidR="000659E7" w:rsidRPr="00FD5EE5">
        <w:rPr>
          <w:rFonts w:ascii="Bookman Old Style" w:eastAsiaTheme="minorHAnsi" w:hAnsi="Bookman Old Style"/>
          <w:lang w:val="fr-SN" w:eastAsia="en-US"/>
        </w:rPr>
        <w:t>,</w:t>
      </w:r>
      <w:r w:rsidR="001C4AF2">
        <w:rPr>
          <w:rFonts w:ascii="Bookman Old Style" w:eastAsiaTheme="minorHAnsi" w:hAnsi="Bookman Old Style"/>
          <w:lang w:val="fr-SN" w:eastAsia="en-US"/>
        </w:rPr>
        <w:t>1</w:t>
      </w:r>
      <w:r w:rsidRPr="00FD5EE5">
        <w:rPr>
          <w:rFonts w:ascii="Bookman Old Style" w:eastAsiaTheme="minorHAnsi" w:hAnsi="Bookman Old Style"/>
          <w:lang w:val="fr-SN" w:eastAsia="en-US"/>
        </w:rPr>
        <w:t>% pour les ventes)</w:t>
      </w:r>
      <w:r w:rsidR="001C4AF2">
        <w:rPr>
          <w:rFonts w:ascii="Bookman Old Style" w:eastAsiaTheme="minorHAnsi" w:hAnsi="Bookman Old Style"/>
          <w:lang w:val="fr-SN" w:eastAsia="en-US"/>
        </w:rPr>
        <w:t xml:space="preserve"> </w:t>
      </w:r>
      <w:r w:rsidRPr="00FD5EE5">
        <w:rPr>
          <w:rFonts w:ascii="Bookman Old Style" w:eastAsiaTheme="minorHAnsi" w:hAnsi="Bookman Old Style"/>
          <w:lang w:val="fr-SN" w:eastAsia="en-US"/>
        </w:rPr>
        <w:t>par rapport à 20</w:t>
      </w:r>
      <w:r w:rsidR="001C4AF2">
        <w:rPr>
          <w:rFonts w:ascii="Bookman Old Style" w:eastAsiaTheme="minorHAnsi" w:hAnsi="Bookman Old Style"/>
          <w:lang w:val="fr-SN" w:eastAsia="en-US"/>
        </w:rPr>
        <w:t>20</w:t>
      </w:r>
      <w:r w:rsidR="00835C37" w:rsidRPr="00FD5EE5">
        <w:rPr>
          <w:rFonts w:ascii="Bookman Old Style" w:eastAsiaTheme="minorHAnsi" w:hAnsi="Bookman Old Style"/>
          <w:lang w:val="fr-SN" w:eastAsia="en-US"/>
        </w:rPr>
        <w:t> ;</w:t>
      </w:r>
    </w:p>
    <w:p w14:paraId="62811850" w14:textId="12F9D27B" w:rsidR="00645C60" w:rsidRPr="00FD5EE5"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FD5EE5">
        <w:rPr>
          <w:rFonts w:ascii="Bookman Old Style" w:eastAsiaTheme="minorHAnsi" w:hAnsi="Bookman Old Style" w:cs="Roboto"/>
          <w:lang w:val="fr-SN" w:eastAsia="en-US"/>
        </w:rPr>
        <w:t>pour</w:t>
      </w:r>
      <w:proofErr w:type="gramEnd"/>
      <w:r w:rsidRPr="00FD5EE5">
        <w:rPr>
          <w:rFonts w:ascii="Bookman Old Style" w:eastAsiaTheme="minorHAnsi" w:hAnsi="Bookman Old Style" w:cs="Roboto"/>
          <w:lang w:val="fr-SN" w:eastAsia="en-US"/>
        </w:rPr>
        <w:t xml:space="preserve"> les ventes à l’étranger, l’Asie est la première destination avec </w:t>
      </w:r>
      <w:r w:rsidR="000659E7" w:rsidRPr="00FD5EE5">
        <w:rPr>
          <w:rFonts w:ascii="Bookman Old Style" w:eastAsiaTheme="minorHAnsi" w:hAnsi="Bookman Old Style" w:cs="Roboto"/>
          <w:lang w:val="fr-SN" w:eastAsia="en-US"/>
        </w:rPr>
        <w:t>7</w:t>
      </w:r>
      <w:r w:rsidR="00EA094D">
        <w:rPr>
          <w:rFonts w:ascii="Bookman Old Style" w:eastAsiaTheme="minorHAnsi" w:hAnsi="Bookman Old Style" w:cs="Roboto"/>
          <w:lang w:val="fr-SN" w:eastAsia="en-US"/>
        </w:rPr>
        <w:t>5</w:t>
      </w:r>
      <w:r w:rsidRPr="00FD5EE5">
        <w:rPr>
          <w:rFonts w:ascii="Bookman Old Style" w:eastAsiaTheme="minorHAnsi" w:hAnsi="Bookman Old Style" w:cs="Roboto"/>
          <w:lang w:val="fr-SN" w:eastAsia="en-US"/>
        </w:rPr>
        <w:t>,</w:t>
      </w:r>
      <w:r w:rsidR="00EA094D">
        <w:rPr>
          <w:rFonts w:ascii="Bookman Old Style" w:eastAsiaTheme="minorHAnsi" w:hAnsi="Bookman Old Style" w:cs="Roboto"/>
          <w:lang w:val="fr-SN" w:eastAsia="en-US"/>
        </w:rPr>
        <w:t>2</w:t>
      </w:r>
      <w:r w:rsidRPr="00FD5EE5">
        <w:rPr>
          <w:rFonts w:ascii="Bookman Old Style" w:eastAsiaTheme="minorHAnsi" w:hAnsi="Bookman Old Style" w:cs="Roboto"/>
          <w:lang w:val="fr-SN" w:eastAsia="en-US"/>
        </w:rPr>
        <w:t>% de la valeur totale</w:t>
      </w:r>
      <w:r w:rsidR="005955C5" w:rsidRPr="00FD5EE5">
        <w:rPr>
          <w:rFonts w:ascii="Bookman Old Style" w:eastAsiaTheme="minorHAnsi" w:hAnsi="Bookman Old Style" w:cs="Roboto"/>
          <w:lang w:val="fr-SN" w:eastAsia="en-US"/>
        </w:rPr>
        <w:t>. L</w:t>
      </w:r>
      <w:r w:rsidRPr="00FD5EE5">
        <w:rPr>
          <w:rFonts w:ascii="Bookman Old Style" w:eastAsiaTheme="minorHAnsi" w:hAnsi="Bookman Old Style" w:cs="Roboto"/>
          <w:lang w:val="fr-SN" w:eastAsia="en-US"/>
        </w:rPr>
        <w:t xml:space="preserve">’Afrique </w:t>
      </w:r>
      <w:r w:rsidR="000659E7" w:rsidRPr="00FD5EE5">
        <w:rPr>
          <w:rFonts w:ascii="Bookman Old Style" w:eastAsiaTheme="minorHAnsi" w:hAnsi="Bookman Old Style" w:cs="Roboto"/>
          <w:lang w:val="fr-SN" w:eastAsia="en-US"/>
        </w:rPr>
        <w:t>(1</w:t>
      </w:r>
      <w:r w:rsidR="00F932EB">
        <w:rPr>
          <w:rFonts w:ascii="Bookman Old Style" w:eastAsiaTheme="minorHAnsi" w:hAnsi="Bookman Old Style" w:cs="Roboto"/>
          <w:lang w:val="fr-SN" w:eastAsia="en-US"/>
        </w:rPr>
        <w:t>6</w:t>
      </w:r>
      <w:r w:rsidR="000659E7" w:rsidRPr="00FD5EE5">
        <w:rPr>
          <w:rFonts w:ascii="Bookman Old Style" w:eastAsiaTheme="minorHAnsi" w:hAnsi="Bookman Old Style" w:cs="Roboto"/>
          <w:lang w:val="fr-SN" w:eastAsia="en-US"/>
        </w:rPr>
        <w:t>,</w:t>
      </w:r>
      <w:r w:rsidR="00F932EB">
        <w:rPr>
          <w:rFonts w:ascii="Bookman Old Style" w:eastAsiaTheme="minorHAnsi" w:hAnsi="Bookman Old Style" w:cs="Roboto"/>
          <w:lang w:val="fr-SN" w:eastAsia="en-US"/>
        </w:rPr>
        <w:t>2</w:t>
      </w:r>
      <w:r w:rsidR="000659E7" w:rsidRPr="00FD5EE5">
        <w:rPr>
          <w:rFonts w:ascii="Bookman Old Style" w:eastAsiaTheme="minorHAnsi" w:hAnsi="Bookman Old Style" w:cs="Roboto"/>
          <w:lang w:val="fr-SN" w:eastAsia="en-US"/>
        </w:rPr>
        <w:t>%) arrive en deuxième position devant l’Europe (</w:t>
      </w:r>
      <w:r w:rsidR="00F932EB">
        <w:rPr>
          <w:rFonts w:ascii="Bookman Old Style" w:eastAsiaTheme="minorHAnsi" w:hAnsi="Bookman Old Style" w:cs="Roboto"/>
          <w:lang w:val="fr-SN" w:eastAsia="en-US"/>
        </w:rPr>
        <w:t>8</w:t>
      </w:r>
      <w:r w:rsidR="000659E7" w:rsidRPr="00FD5EE5">
        <w:rPr>
          <w:rFonts w:ascii="Bookman Old Style" w:eastAsiaTheme="minorHAnsi" w:hAnsi="Bookman Old Style" w:cs="Roboto"/>
          <w:lang w:val="fr-SN" w:eastAsia="en-US"/>
        </w:rPr>
        <w:t>,</w:t>
      </w:r>
      <w:r w:rsidR="00F932EB">
        <w:rPr>
          <w:rFonts w:ascii="Bookman Old Style" w:eastAsiaTheme="minorHAnsi" w:hAnsi="Bookman Old Style" w:cs="Roboto"/>
          <w:lang w:val="fr-SN" w:eastAsia="en-US"/>
        </w:rPr>
        <w:t>0</w:t>
      </w:r>
      <w:r w:rsidR="000659E7" w:rsidRPr="00FD5EE5">
        <w:rPr>
          <w:rFonts w:ascii="Bookman Old Style" w:eastAsiaTheme="minorHAnsi" w:hAnsi="Bookman Old Style" w:cs="Roboto"/>
          <w:lang w:val="fr-SN" w:eastAsia="en-US"/>
        </w:rPr>
        <w:t xml:space="preserve">%) </w:t>
      </w:r>
      <w:r w:rsidRPr="00FD5EE5">
        <w:rPr>
          <w:rFonts w:ascii="Bookman Old Style" w:eastAsiaTheme="minorHAnsi" w:hAnsi="Bookman Old Style" w:cs="Roboto"/>
          <w:lang w:val="fr-SN" w:eastAsia="en-US"/>
        </w:rPr>
        <w:t>;</w:t>
      </w:r>
    </w:p>
    <w:p w14:paraId="0D8E8E01" w14:textId="4F51ECBA" w:rsidR="00645C60" w:rsidRPr="00FD5EE5"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FD5EE5">
        <w:rPr>
          <w:rFonts w:ascii="Bookman Old Style" w:eastAsiaTheme="minorHAnsi" w:hAnsi="Bookman Old Style" w:cs="Roboto"/>
          <w:lang w:val="fr-SN" w:eastAsia="en-US"/>
        </w:rPr>
        <w:t>pour</w:t>
      </w:r>
      <w:proofErr w:type="gramEnd"/>
      <w:r w:rsidRPr="00FD5EE5">
        <w:rPr>
          <w:rFonts w:ascii="Bookman Old Style" w:eastAsiaTheme="minorHAnsi" w:hAnsi="Bookman Old Style" w:cs="Roboto"/>
          <w:lang w:val="fr-SN" w:eastAsia="en-US"/>
        </w:rPr>
        <w:t xml:space="preserve"> les achats à l’étranger, l’Asie (</w:t>
      </w:r>
      <w:r w:rsidR="00F932EB">
        <w:rPr>
          <w:rFonts w:ascii="Bookman Old Style" w:eastAsiaTheme="minorHAnsi" w:hAnsi="Bookman Old Style" w:cs="Roboto"/>
          <w:lang w:val="fr-SN" w:eastAsia="en-US"/>
        </w:rPr>
        <w:t>46</w:t>
      </w:r>
      <w:r w:rsidRPr="00FD5EE5">
        <w:rPr>
          <w:rFonts w:ascii="Bookman Old Style" w:eastAsiaTheme="minorHAnsi" w:hAnsi="Bookman Old Style" w:cs="Roboto"/>
          <w:lang w:val="fr-SN" w:eastAsia="en-US"/>
        </w:rPr>
        <w:t>,</w:t>
      </w:r>
      <w:r w:rsidR="00F932EB">
        <w:rPr>
          <w:rFonts w:ascii="Bookman Old Style" w:eastAsiaTheme="minorHAnsi" w:hAnsi="Bookman Old Style" w:cs="Roboto"/>
          <w:lang w:val="fr-SN" w:eastAsia="en-US"/>
        </w:rPr>
        <w:t>6</w:t>
      </w:r>
      <w:r w:rsidRPr="00FD5EE5">
        <w:rPr>
          <w:rFonts w:ascii="Bookman Old Style" w:eastAsiaTheme="minorHAnsi" w:hAnsi="Bookman Old Style" w:cs="Roboto"/>
          <w:lang w:val="fr-SN" w:eastAsia="en-US"/>
        </w:rPr>
        <w:t>%) occupe la première place devant l’Europe (</w:t>
      </w:r>
      <w:r w:rsidR="000659E7" w:rsidRPr="00FD5EE5">
        <w:rPr>
          <w:rFonts w:ascii="Bookman Old Style" w:eastAsiaTheme="minorHAnsi" w:hAnsi="Bookman Old Style" w:cs="Roboto"/>
          <w:lang w:val="fr-SN" w:eastAsia="en-US"/>
        </w:rPr>
        <w:t>3</w:t>
      </w:r>
      <w:r w:rsidR="00F932EB">
        <w:rPr>
          <w:rFonts w:ascii="Bookman Old Style" w:eastAsiaTheme="minorHAnsi" w:hAnsi="Bookman Old Style" w:cs="Roboto"/>
          <w:lang w:val="fr-SN" w:eastAsia="en-US"/>
        </w:rPr>
        <w:t>1</w:t>
      </w:r>
      <w:r w:rsidR="00BF1CB3" w:rsidRPr="00FD5EE5">
        <w:rPr>
          <w:rFonts w:ascii="Bookman Old Style" w:eastAsiaTheme="minorHAnsi" w:hAnsi="Bookman Old Style" w:cs="Roboto"/>
          <w:lang w:val="fr-SN" w:eastAsia="en-US"/>
        </w:rPr>
        <w:t>,</w:t>
      </w:r>
      <w:r w:rsidR="00F932EB">
        <w:rPr>
          <w:rFonts w:ascii="Bookman Old Style" w:eastAsiaTheme="minorHAnsi" w:hAnsi="Bookman Old Style" w:cs="Roboto"/>
          <w:lang w:val="fr-SN" w:eastAsia="en-US"/>
        </w:rPr>
        <w:t>2</w:t>
      </w:r>
      <w:r w:rsidRPr="00FD5EE5">
        <w:rPr>
          <w:rFonts w:ascii="Bookman Old Style" w:eastAsiaTheme="minorHAnsi" w:hAnsi="Bookman Old Style" w:cs="Roboto"/>
          <w:lang w:val="fr-SN" w:eastAsia="en-US"/>
        </w:rPr>
        <w:t>%) et l’Afrique (</w:t>
      </w:r>
      <w:r w:rsidR="00F932EB">
        <w:rPr>
          <w:rFonts w:ascii="Bookman Old Style" w:eastAsiaTheme="minorHAnsi" w:hAnsi="Bookman Old Style" w:cs="Roboto"/>
          <w:lang w:val="fr-SN" w:eastAsia="en-US"/>
        </w:rPr>
        <w:t>17</w:t>
      </w:r>
      <w:r w:rsidRPr="00FD5EE5">
        <w:rPr>
          <w:rFonts w:ascii="Bookman Old Style" w:eastAsiaTheme="minorHAnsi" w:hAnsi="Bookman Old Style" w:cs="Roboto"/>
          <w:lang w:val="fr-SN" w:eastAsia="en-US"/>
        </w:rPr>
        <w:t>,</w:t>
      </w:r>
      <w:r w:rsidR="00F932EB">
        <w:rPr>
          <w:rFonts w:ascii="Bookman Old Style" w:eastAsiaTheme="minorHAnsi" w:hAnsi="Bookman Old Style" w:cs="Roboto"/>
          <w:lang w:val="fr-SN" w:eastAsia="en-US"/>
        </w:rPr>
        <w:t>6</w:t>
      </w:r>
      <w:r w:rsidRPr="00FD5EE5">
        <w:rPr>
          <w:rFonts w:ascii="Bookman Old Style" w:eastAsiaTheme="minorHAnsi" w:hAnsi="Bookman Old Style" w:cs="Roboto"/>
          <w:lang w:val="fr-SN" w:eastAsia="en-US"/>
        </w:rPr>
        <w:t>%)</w:t>
      </w:r>
      <w:r w:rsidR="00835C37" w:rsidRPr="00FD5EE5">
        <w:rPr>
          <w:rFonts w:ascii="Bookman Old Style" w:eastAsiaTheme="minorHAnsi" w:hAnsi="Bookman Old Style" w:cs="Roboto"/>
          <w:lang w:val="fr-SN" w:eastAsia="en-US"/>
        </w:rPr>
        <w:t> ;</w:t>
      </w:r>
    </w:p>
    <w:p w14:paraId="30EA8725" w14:textId="71CB9B31" w:rsidR="00645C60" w:rsidRPr="00FD5EE5" w:rsidRDefault="00271D3F"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FD5EE5">
        <w:rPr>
          <w:rFonts w:ascii="Bookman Old Style" w:eastAsiaTheme="minorHAnsi" w:hAnsi="Bookman Old Style" w:cs="Roboto"/>
          <w:lang w:val="fr-SN" w:eastAsia="en-US"/>
        </w:rPr>
        <w:t>l</w:t>
      </w:r>
      <w:r w:rsidR="00645C60" w:rsidRPr="00FD5EE5">
        <w:rPr>
          <w:rFonts w:ascii="Bookman Old Style" w:eastAsiaTheme="minorHAnsi" w:hAnsi="Bookman Old Style" w:cs="Roboto"/>
          <w:lang w:val="fr-SN" w:eastAsia="en-US"/>
        </w:rPr>
        <w:t>es</w:t>
      </w:r>
      <w:proofErr w:type="gramEnd"/>
      <w:r w:rsidR="00645C60" w:rsidRPr="00FD5EE5">
        <w:rPr>
          <w:rFonts w:ascii="Bookman Old Style" w:eastAsiaTheme="minorHAnsi" w:hAnsi="Bookman Old Style" w:cs="Roboto"/>
          <w:lang w:val="fr-SN" w:eastAsia="en-US"/>
        </w:rPr>
        <w:t xml:space="preserve"> exportations du Bénin vers les autres pays de l’UEMOA ont connu une augmentation de </w:t>
      </w:r>
      <w:r w:rsidR="008124B2">
        <w:rPr>
          <w:rFonts w:ascii="Bookman Old Style" w:eastAsiaTheme="minorHAnsi" w:hAnsi="Bookman Old Style" w:cs="Roboto"/>
          <w:lang w:val="fr-SN" w:eastAsia="en-US"/>
        </w:rPr>
        <w:t>1</w:t>
      </w:r>
      <w:r w:rsidR="00645C60" w:rsidRPr="00FD5EE5">
        <w:rPr>
          <w:rFonts w:ascii="Bookman Old Style" w:eastAsiaTheme="minorHAnsi" w:hAnsi="Bookman Old Style" w:cs="Roboto"/>
          <w:lang w:val="fr-SN" w:eastAsia="en-US"/>
        </w:rPr>
        <w:t>,</w:t>
      </w:r>
      <w:r w:rsidR="008124B2">
        <w:rPr>
          <w:rFonts w:ascii="Bookman Old Style" w:eastAsiaTheme="minorHAnsi" w:hAnsi="Bookman Old Style" w:cs="Roboto"/>
          <w:lang w:val="fr-SN" w:eastAsia="en-US"/>
        </w:rPr>
        <w:t>6</w:t>
      </w:r>
      <w:r w:rsidR="00645C60" w:rsidRPr="00FD5EE5">
        <w:rPr>
          <w:rFonts w:ascii="Bookman Old Style" w:eastAsiaTheme="minorHAnsi" w:hAnsi="Bookman Old Style" w:cs="Roboto"/>
          <w:lang w:val="fr-SN" w:eastAsia="en-US"/>
        </w:rPr>
        <w:t>%</w:t>
      </w:r>
      <w:r w:rsidR="008124B2">
        <w:rPr>
          <w:rFonts w:ascii="Bookman Old Style" w:eastAsiaTheme="minorHAnsi" w:hAnsi="Bookman Old Style" w:cs="Roboto"/>
          <w:lang w:val="fr-SN" w:eastAsia="en-US"/>
        </w:rPr>
        <w:t xml:space="preserve"> </w:t>
      </w:r>
      <w:r w:rsidR="00645C60" w:rsidRPr="00FD5EE5">
        <w:rPr>
          <w:rFonts w:ascii="Bookman Old Style" w:eastAsiaTheme="minorHAnsi" w:hAnsi="Bookman Old Style" w:cs="Roboto"/>
          <w:lang w:val="fr-SN" w:eastAsia="en-US"/>
        </w:rPr>
        <w:t>par rapport à 20</w:t>
      </w:r>
      <w:r w:rsidR="008124B2">
        <w:rPr>
          <w:rFonts w:ascii="Bookman Old Style" w:eastAsiaTheme="minorHAnsi" w:hAnsi="Bookman Old Style" w:cs="Roboto"/>
          <w:lang w:val="fr-SN" w:eastAsia="en-US"/>
        </w:rPr>
        <w:t>20</w:t>
      </w:r>
      <w:r w:rsidR="005955C5" w:rsidRPr="00FD5EE5">
        <w:rPr>
          <w:rFonts w:ascii="Bookman Old Style" w:eastAsiaTheme="minorHAnsi" w:hAnsi="Bookman Old Style" w:cs="Roboto"/>
          <w:lang w:val="fr-SN" w:eastAsia="en-US"/>
        </w:rPr>
        <w:t xml:space="preserve">. </w:t>
      </w:r>
      <w:r w:rsidR="008124B2">
        <w:rPr>
          <w:rFonts w:ascii="Bookman Old Style" w:eastAsiaTheme="minorHAnsi" w:hAnsi="Bookman Old Style" w:cs="Roboto"/>
          <w:lang w:val="fr-SN" w:eastAsia="en-US"/>
        </w:rPr>
        <w:t>De même</w:t>
      </w:r>
      <w:r w:rsidR="005955C5" w:rsidRPr="00FD5EE5">
        <w:rPr>
          <w:rFonts w:ascii="Bookman Old Style" w:eastAsiaTheme="minorHAnsi" w:hAnsi="Bookman Old Style" w:cs="Roboto"/>
          <w:lang w:val="fr-SN" w:eastAsia="en-US"/>
        </w:rPr>
        <w:t>,</w:t>
      </w:r>
      <w:r w:rsidRPr="00FD5EE5">
        <w:rPr>
          <w:rFonts w:ascii="Bookman Old Style" w:eastAsiaTheme="minorHAnsi" w:hAnsi="Bookman Old Style" w:cs="Roboto"/>
          <w:lang w:val="fr-SN" w:eastAsia="en-US"/>
        </w:rPr>
        <w:t xml:space="preserve"> </w:t>
      </w:r>
      <w:r w:rsidR="00645C60" w:rsidRPr="00FD5EE5">
        <w:rPr>
          <w:rFonts w:ascii="Bookman Old Style" w:eastAsiaTheme="minorHAnsi" w:hAnsi="Bookman Old Style" w:cs="Roboto"/>
          <w:lang w:val="fr-SN" w:eastAsia="en-US"/>
        </w:rPr>
        <w:t xml:space="preserve">elles </w:t>
      </w:r>
      <w:r w:rsidR="00ED7002" w:rsidRPr="00FD5EE5">
        <w:rPr>
          <w:rFonts w:ascii="Bookman Old Style" w:eastAsiaTheme="minorHAnsi" w:hAnsi="Bookman Old Style" w:cs="Roboto"/>
          <w:lang w:val="fr-SN" w:eastAsia="en-US"/>
        </w:rPr>
        <w:t>s</w:t>
      </w:r>
      <w:r w:rsidR="00645C60" w:rsidRPr="00FD5EE5">
        <w:rPr>
          <w:rFonts w:ascii="Bookman Old Style" w:eastAsiaTheme="minorHAnsi" w:hAnsi="Bookman Old Style" w:cs="Roboto"/>
          <w:lang w:val="fr-SN" w:eastAsia="en-US"/>
        </w:rPr>
        <w:t>ont</w:t>
      </w:r>
      <w:r w:rsidR="00ED7002" w:rsidRPr="00FD5EE5">
        <w:rPr>
          <w:rFonts w:ascii="Bookman Old Style" w:eastAsiaTheme="minorHAnsi" w:hAnsi="Bookman Old Style" w:cs="Roboto"/>
          <w:lang w:val="fr-SN" w:eastAsia="en-US"/>
        </w:rPr>
        <w:t xml:space="preserve"> en </w:t>
      </w:r>
      <w:r w:rsidR="008124B2">
        <w:rPr>
          <w:rFonts w:ascii="Bookman Old Style" w:eastAsiaTheme="minorHAnsi" w:hAnsi="Bookman Old Style" w:cs="Roboto"/>
          <w:lang w:val="fr-SN" w:eastAsia="en-US"/>
        </w:rPr>
        <w:t>hausse</w:t>
      </w:r>
      <w:r w:rsidR="00645C60" w:rsidRPr="00FD5EE5">
        <w:rPr>
          <w:rFonts w:ascii="Bookman Old Style" w:eastAsiaTheme="minorHAnsi" w:hAnsi="Bookman Old Style" w:cs="Roboto"/>
          <w:lang w:val="fr-SN" w:eastAsia="en-US"/>
        </w:rPr>
        <w:t xml:space="preserve"> de </w:t>
      </w:r>
      <w:r w:rsidR="008124B2">
        <w:rPr>
          <w:rFonts w:ascii="Bookman Old Style" w:eastAsiaTheme="minorHAnsi" w:hAnsi="Bookman Old Style" w:cs="Roboto"/>
          <w:lang w:val="fr-SN" w:eastAsia="en-US"/>
        </w:rPr>
        <w:t>4</w:t>
      </w:r>
      <w:r w:rsidR="00645C60" w:rsidRPr="00FD5EE5">
        <w:rPr>
          <w:rFonts w:ascii="Bookman Old Style" w:eastAsiaTheme="minorHAnsi" w:hAnsi="Bookman Old Style" w:cs="Roboto"/>
          <w:lang w:val="fr-SN" w:eastAsia="en-US"/>
        </w:rPr>
        <w:t>,</w:t>
      </w:r>
      <w:r w:rsidR="008124B2">
        <w:rPr>
          <w:rFonts w:ascii="Bookman Old Style" w:eastAsiaTheme="minorHAnsi" w:hAnsi="Bookman Old Style" w:cs="Roboto"/>
          <w:lang w:val="fr-SN" w:eastAsia="en-US"/>
        </w:rPr>
        <w:t>2</w:t>
      </w:r>
      <w:r w:rsidR="00645C60" w:rsidRPr="00FD5EE5">
        <w:rPr>
          <w:rFonts w:ascii="Bookman Old Style" w:eastAsiaTheme="minorHAnsi" w:hAnsi="Bookman Old Style" w:cs="Roboto"/>
          <w:lang w:val="fr-SN" w:eastAsia="en-US"/>
        </w:rPr>
        <w:t xml:space="preserve">% au niveau de la zone CEDEAO, du fait de la forte </w:t>
      </w:r>
      <w:r w:rsidR="008124B2">
        <w:rPr>
          <w:rFonts w:ascii="Bookman Old Style" w:eastAsiaTheme="minorHAnsi" w:hAnsi="Bookman Old Style" w:cs="Roboto"/>
          <w:lang w:val="fr-SN" w:eastAsia="en-US"/>
        </w:rPr>
        <w:t>amélioration</w:t>
      </w:r>
      <w:r w:rsidR="00645C60" w:rsidRPr="00FD5EE5">
        <w:rPr>
          <w:rFonts w:ascii="Bookman Old Style" w:eastAsiaTheme="minorHAnsi" w:hAnsi="Bookman Old Style" w:cs="Roboto"/>
          <w:lang w:val="fr-SN" w:eastAsia="en-US"/>
        </w:rPr>
        <w:t xml:space="preserve"> </w:t>
      </w:r>
      <w:r w:rsidRPr="00FD5EE5">
        <w:rPr>
          <w:rFonts w:ascii="Bookman Old Style" w:eastAsiaTheme="minorHAnsi" w:hAnsi="Bookman Old Style" w:cs="Roboto"/>
          <w:lang w:val="fr-SN" w:eastAsia="en-US"/>
        </w:rPr>
        <w:t xml:space="preserve">des exportations vers </w:t>
      </w:r>
      <w:r w:rsidR="006B3681" w:rsidRPr="00FD5EE5">
        <w:rPr>
          <w:rFonts w:ascii="Bookman Old Style" w:eastAsiaTheme="minorHAnsi" w:hAnsi="Bookman Old Style" w:cs="Roboto"/>
          <w:lang w:val="fr-SN" w:eastAsia="en-US"/>
        </w:rPr>
        <w:t xml:space="preserve">le Ghana </w:t>
      </w:r>
      <w:r w:rsidR="008124B2">
        <w:rPr>
          <w:rFonts w:ascii="Bookman Old Style" w:eastAsiaTheme="minorHAnsi" w:hAnsi="Bookman Old Style" w:cs="Roboto"/>
          <w:lang w:val="fr-SN" w:eastAsia="en-US"/>
        </w:rPr>
        <w:t>(146</w:t>
      </w:r>
      <w:r w:rsidR="006B3681" w:rsidRPr="00FD5EE5">
        <w:rPr>
          <w:rFonts w:ascii="Bookman Old Style" w:eastAsiaTheme="minorHAnsi" w:hAnsi="Bookman Old Style" w:cs="Roboto"/>
          <w:lang w:val="fr-SN" w:eastAsia="en-US"/>
        </w:rPr>
        <w:t>,</w:t>
      </w:r>
      <w:r w:rsidR="008124B2">
        <w:rPr>
          <w:rFonts w:ascii="Bookman Old Style" w:eastAsiaTheme="minorHAnsi" w:hAnsi="Bookman Old Style" w:cs="Roboto"/>
          <w:lang w:val="fr-SN" w:eastAsia="en-US"/>
        </w:rPr>
        <w:t>4</w:t>
      </w:r>
      <w:r w:rsidR="006B3681" w:rsidRPr="00FD5EE5">
        <w:rPr>
          <w:rFonts w:ascii="Bookman Old Style" w:eastAsiaTheme="minorHAnsi" w:hAnsi="Bookman Old Style" w:cs="Roboto"/>
          <w:lang w:val="fr-SN" w:eastAsia="en-US"/>
        </w:rPr>
        <w:t>%</w:t>
      </w:r>
      <w:r w:rsidR="008124B2">
        <w:rPr>
          <w:rFonts w:ascii="Bookman Old Style" w:eastAsiaTheme="minorHAnsi" w:hAnsi="Bookman Old Style" w:cs="Roboto"/>
          <w:lang w:val="fr-SN" w:eastAsia="en-US"/>
        </w:rPr>
        <w:t>)</w:t>
      </w:r>
      <w:r w:rsidR="006B3681" w:rsidRPr="00FD5EE5">
        <w:rPr>
          <w:rFonts w:ascii="Bookman Old Style" w:eastAsiaTheme="minorHAnsi" w:hAnsi="Bookman Old Style" w:cs="Roboto"/>
          <w:lang w:val="fr-SN" w:eastAsia="en-US"/>
        </w:rPr>
        <w:t xml:space="preserve"> </w:t>
      </w:r>
      <w:r w:rsidR="00645C60" w:rsidRPr="00FD5EE5">
        <w:rPr>
          <w:rFonts w:ascii="Bookman Old Style" w:eastAsiaTheme="minorHAnsi" w:hAnsi="Bookman Old Style" w:cs="Roboto"/>
          <w:lang w:val="fr-SN" w:eastAsia="en-US"/>
        </w:rPr>
        <w:t>en 20</w:t>
      </w:r>
      <w:r w:rsidR="00A44C6A" w:rsidRPr="00FD5EE5">
        <w:rPr>
          <w:rFonts w:ascii="Bookman Old Style" w:eastAsiaTheme="minorHAnsi" w:hAnsi="Bookman Old Style" w:cs="Roboto"/>
          <w:lang w:val="fr-SN" w:eastAsia="en-US"/>
        </w:rPr>
        <w:t>2</w:t>
      </w:r>
      <w:r w:rsidR="008124B2">
        <w:rPr>
          <w:rFonts w:ascii="Bookman Old Style" w:eastAsiaTheme="minorHAnsi" w:hAnsi="Bookman Old Style" w:cs="Roboto"/>
          <w:lang w:val="fr-SN" w:eastAsia="en-US"/>
        </w:rPr>
        <w:t>1</w:t>
      </w:r>
      <w:r w:rsidR="00645C60" w:rsidRPr="00FD5EE5">
        <w:rPr>
          <w:rFonts w:ascii="Bookman Old Style" w:eastAsiaTheme="minorHAnsi" w:hAnsi="Bookman Old Style" w:cs="Roboto"/>
          <w:lang w:val="fr-SN" w:eastAsia="en-US"/>
        </w:rPr>
        <w:t> ;</w:t>
      </w:r>
    </w:p>
    <w:p w14:paraId="304F548F" w14:textId="5A4A8340" w:rsidR="00645C60" w:rsidRPr="00FD5EE5" w:rsidRDefault="00645C60" w:rsidP="006B67FB">
      <w:pPr>
        <w:pStyle w:val="Paragraphedeliste"/>
        <w:numPr>
          <w:ilvl w:val="0"/>
          <w:numId w:val="14"/>
        </w:numPr>
        <w:spacing w:after="0"/>
        <w:ind w:left="714" w:hanging="357"/>
        <w:jc w:val="both"/>
        <w:rPr>
          <w:rFonts w:ascii="Bookman Old Style" w:eastAsiaTheme="minorHAnsi" w:hAnsi="Bookman Old Style" w:cs="Roboto"/>
          <w:lang w:val="fr-SN" w:eastAsia="en-US"/>
        </w:rPr>
      </w:pPr>
      <w:proofErr w:type="gramStart"/>
      <w:r w:rsidRPr="00FD5EE5">
        <w:rPr>
          <w:rFonts w:ascii="Bookman Old Style" w:eastAsiaTheme="minorHAnsi" w:hAnsi="Bookman Old Style" w:cs="Roboto"/>
          <w:lang w:val="fr-SN" w:eastAsia="en-US"/>
        </w:rPr>
        <w:t>le</w:t>
      </w:r>
      <w:proofErr w:type="gramEnd"/>
      <w:r w:rsidRPr="00FD5EE5">
        <w:rPr>
          <w:rFonts w:ascii="Bookman Old Style" w:eastAsiaTheme="minorHAnsi" w:hAnsi="Bookman Old Style" w:cs="Roboto"/>
          <w:lang w:val="fr-SN" w:eastAsia="en-US"/>
        </w:rPr>
        <w:t xml:space="preserve"> re</w:t>
      </w:r>
      <w:r w:rsidR="00ED7002" w:rsidRPr="00FD5EE5">
        <w:rPr>
          <w:rFonts w:ascii="Bookman Old Style" w:eastAsiaTheme="minorHAnsi" w:hAnsi="Bookman Old Style" w:cs="Roboto"/>
          <w:lang w:val="fr-SN" w:eastAsia="en-US"/>
        </w:rPr>
        <w:t>cul</w:t>
      </w:r>
      <w:r w:rsidRPr="00FD5EE5">
        <w:rPr>
          <w:rFonts w:ascii="Bookman Old Style" w:eastAsiaTheme="minorHAnsi" w:hAnsi="Bookman Old Style" w:cs="Roboto"/>
          <w:lang w:val="fr-SN" w:eastAsia="en-US"/>
        </w:rPr>
        <w:t xml:space="preserve"> d</w:t>
      </w:r>
      <w:r w:rsidR="00015D6C" w:rsidRPr="00FD5EE5">
        <w:rPr>
          <w:rFonts w:ascii="Bookman Old Style" w:eastAsiaTheme="minorHAnsi" w:hAnsi="Bookman Old Style" w:cs="Roboto"/>
          <w:lang w:val="fr-SN" w:eastAsia="en-US"/>
        </w:rPr>
        <w:t xml:space="preserve">e </w:t>
      </w:r>
      <w:r w:rsidR="005D05F4">
        <w:rPr>
          <w:rFonts w:ascii="Bookman Old Style" w:eastAsiaTheme="minorHAnsi" w:hAnsi="Bookman Old Style" w:cs="Roboto"/>
          <w:lang w:val="fr-SN" w:eastAsia="en-US"/>
        </w:rPr>
        <w:t>1</w:t>
      </w:r>
      <w:r w:rsidR="00015D6C" w:rsidRPr="00FD5EE5">
        <w:rPr>
          <w:rFonts w:ascii="Bookman Old Style" w:eastAsiaTheme="minorHAnsi" w:hAnsi="Bookman Old Style" w:cs="Roboto"/>
          <w:lang w:val="fr-SN" w:eastAsia="en-US"/>
        </w:rPr>
        <w:t>8,</w:t>
      </w:r>
      <w:r w:rsidR="005D05F4">
        <w:rPr>
          <w:rFonts w:ascii="Bookman Old Style" w:eastAsiaTheme="minorHAnsi" w:hAnsi="Bookman Old Style" w:cs="Roboto"/>
          <w:lang w:val="fr-SN" w:eastAsia="en-US"/>
        </w:rPr>
        <w:t>7</w:t>
      </w:r>
      <w:r w:rsidR="00015D6C" w:rsidRPr="00FD5EE5">
        <w:rPr>
          <w:rFonts w:ascii="Bookman Old Style" w:eastAsiaTheme="minorHAnsi" w:hAnsi="Bookman Old Style" w:cs="Roboto"/>
          <w:lang w:val="fr-SN" w:eastAsia="en-US"/>
        </w:rPr>
        <w:t>% enregistré pour les importations du Bénin en provenance du Ghana</w:t>
      </w:r>
      <w:r w:rsidRPr="00FD5EE5">
        <w:rPr>
          <w:rFonts w:ascii="Bookman Old Style" w:eastAsiaTheme="minorHAnsi" w:hAnsi="Bookman Old Style" w:cs="Roboto"/>
          <w:lang w:val="fr-SN" w:eastAsia="en-US"/>
        </w:rPr>
        <w:t xml:space="preserve"> </w:t>
      </w:r>
      <w:r w:rsidR="00015D6C" w:rsidRPr="00FD5EE5">
        <w:rPr>
          <w:rFonts w:ascii="Bookman Old Style" w:eastAsiaTheme="minorHAnsi" w:hAnsi="Bookman Old Style" w:cs="Roboto"/>
          <w:lang w:val="fr-SN" w:eastAsia="en-US"/>
        </w:rPr>
        <w:t>en 202</w:t>
      </w:r>
      <w:r w:rsidR="005D05F4">
        <w:rPr>
          <w:rFonts w:ascii="Bookman Old Style" w:eastAsiaTheme="minorHAnsi" w:hAnsi="Bookman Old Style" w:cs="Roboto"/>
          <w:lang w:val="fr-SN" w:eastAsia="en-US"/>
        </w:rPr>
        <w:t>1</w:t>
      </w:r>
      <w:r w:rsidR="009A75EB" w:rsidRPr="00FD5EE5">
        <w:rPr>
          <w:rFonts w:ascii="Bookman Old Style" w:eastAsiaTheme="minorHAnsi" w:hAnsi="Bookman Old Style" w:cs="Roboto"/>
          <w:lang w:val="fr-SN" w:eastAsia="en-US"/>
        </w:rPr>
        <w:t xml:space="preserve"> </w:t>
      </w:r>
      <w:r w:rsidR="00015D6C" w:rsidRPr="00FD5EE5">
        <w:rPr>
          <w:rFonts w:ascii="Bookman Old Style" w:eastAsiaTheme="minorHAnsi" w:hAnsi="Bookman Old Style" w:cs="Roboto"/>
          <w:lang w:val="fr-SN" w:eastAsia="en-US"/>
        </w:rPr>
        <w:t>ont</w:t>
      </w:r>
      <w:r w:rsidR="009A75EB" w:rsidRPr="00FD5EE5">
        <w:rPr>
          <w:rFonts w:ascii="Bookman Old Style" w:eastAsiaTheme="minorHAnsi" w:hAnsi="Bookman Old Style" w:cs="Roboto"/>
          <w:lang w:val="fr-SN" w:eastAsia="en-US"/>
        </w:rPr>
        <w:t xml:space="preserve"> induit </w:t>
      </w:r>
      <w:r w:rsidRPr="00FD5EE5">
        <w:rPr>
          <w:rFonts w:ascii="Bookman Old Style" w:eastAsiaTheme="minorHAnsi" w:hAnsi="Bookman Old Style" w:cs="Roboto"/>
          <w:lang w:val="fr-SN" w:eastAsia="en-US"/>
        </w:rPr>
        <w:t xml:space="preserve">une contraction des </w:t>
      </w:r>
      <w:r w:rsidR="002F7F56">
        <w:rPr>
          <w:rFonts w:ascii="Bookman Old Style" w:eastAsiaTheme="minorHAnsi" w:hAnsi="Bookman Old Style" w:cs="Roboto"/>
          <w:lang w:val="fr-SN" w:eastAsia="en-US"/>
        </w:rPr>
        <w:t>acquisitions</w:t>
      </w:r>
      <w:r w:rsidRPr="00FD5EE5">
        <w:rPr>
          <w:rFonts w:ascii="Bookman Old Style" w:eastAsiaTheme="minorHAnsi" w:hAnsi="Bookman Old Style" w:cs="Roboto"/>
          <w:lang w:val="fr-SN" w:eastAsia="en-US"/>
        </w:rPr>
        <w:t xml:space="preserve"> en provenance de l’espace CEDEAO</w:t>
      </w:r>
      <w:r w:rsidR="0094533F" w:rsidRPr="00FD5EE5">
        <w:rPr>
          <w:rFonts w:ascii="Bookman Old Style" w:eastAsiaTheme="minorHAnsi" w:hAnsi="Bookman Old Style" w:cs="Roboto"/>
          <w:lang w:val="fr-SN" w:eastAsia="en-US"/>
        </w:rPr>
        <w:t> ;</w:t>
      </w:r>
    </w:p>
    <w:p w14:paraId="6E6BBBAD" w14:textId="18195889" w:rsidR="00645C60" w:rsidRPr="00FD5EE5" w:rsidRDefault="00271D3F" w:rsidP="006B67FB">
      <w:pPr>
        <w:pStyle w:val="Paragraphedeliste"/>
        <w:numPr>
          <w:ilvl w:val="0"/>
          <w:numId w:val="14"/>
        </w:numPr>
        <w:spacing w:after="0"/>
        <w:ind w:left="714" w:hanging="357"/>
        <w:jc w:val="both"/>
        <w:rPr>
          <w:rFonts w:ascii="Bookman Old Style" w:hAnsi="Bookman Old Style"/>
        </w:rPr>
      </w:pPr>
      <w:proofErr w:type="gramStart"/>
      <w:r w:rsidRPr="00FD5EE5">
        <w:rPr>
          <w:rFonts w:ascii="Bookman Old Style" w:eastAsiaTheme="minorHAnsi" w:hAnsi="Bookman Old Style" w:cs="Roboto"/>
          <w:lang w:val="fr-SN" w:eastAsia="en-US"/>
        </w:rPr>
        <w:t>l</w:t>
      </w:r>
      <w:r w:rsidR="00645C60" w:rsidRPr="00FD5EE5">
        <w:rPr>
          <w:rFonts w:ascii="Bookman Old Style" w:eastAsiaTheme="minorHAnsi" w:hAnsi="Bookman Old Style" w:cs="Roboto"/>
          <w:lang w:val="fr-SN" w:eastAsia="en-US"/>
        </w:rPr>
        <w:t>e</w:t>
      </w:r>
      <w:proofErr w:type="gramEnd"/>
      <w:r w:rsidR="00645C60" w:rsidRPr="00FD5EE5">
        <w:rPr>
          <w:rFonts w:ascii="Bookman Old Style" w:eastAsiaTheme="minorHAnsi" w:hAnsi="Bookman Old Style" w:cs="Roboto"/>
          <w:lang w:val="fr-SN" w:eastAsia="en-US"/>
        </w:rPr>
        <w:t xml:space="preserve"> « coton, non cardé ni peigné », vendu pour un montant de </w:t>
      </w:r>
      <w:r w:rsidR="000C1ADA">
        <w:rPr>
          <w:rFonts w:ascii="Bookman Old Style" w:eastAsiaTheme="minorHAnsi" w:hAnsi="Bookman Old Style" w:cs="Roboto"/>
          <w:lang w:val="fr-SN" w:eastAsia="en-US"/>
        </w:rPr>
        <w:t>346</w:t>
      </w:r>
      <w:r w:rsidR="00645C60" w:rsidRPr="00FD5EE5">
        <w:rPr>
          <w:rFonts w:ascii="Bookman Old Style" w:eastAsiaTheme="minorHAnsi" w:hAnsi="Bookman Old Style" w:cs="Roboto"/>
          <w:lang w:val="fr-SN" w:eastAsia="en-US"/>
        </w:rPr>
        <w:t>,</w:t>
      </w:r>
      <w:r w:rsidR="000C1ADA">
        <w:rPr>
          <w:rFonts w:ascii="Bookman Old Style" w:eastAsiaTheme="minorHAnsi" w:hAnsi="Bookman Old Style" w:cs="Roboto"/>
          <w:lang w:val="fr-SN" w:eastAsia="en-US"/>
        </w:rPr>
        <w:t>5</w:t>
      </w:r>
      <w:r w:rsidR="00645C60" w:rsidRPr="00FD5EE5">
        <w:rPr>
          <w:rFonts w:ascii="Bookman Old Style" w:eastAsiaTheme="minorHAnsi" w:hAnsi="Bookman Old Style" w:cs="Roboto"/>
          <w:lang w:val="fr-SN" w:eastAsia="en-US"/>
        </w:rPr>
        <w:t xml:space="preserve"> </w:t>
      </w:r>
      <w:r w:rsidR="00AA22BE" w:rsidRPr="00FD5EE5">
        <w:rPr>
          <w:rFonts w:ascii="Bookman Old Style" w:eastAsiaTheme="minorHAnsi" w:hAnsi="Bookman Old Style" w:cs="Roboto"/>
          <w:lang w:val="fr-SN" w:eastAsia="en-US"/>
        </w:rPr>
        <w:t>m</w:t>
      </w:r>
      <w:r w:rsidR="00645C60" w:rsidRPr="00FD5EE5">
        <w:rPr>
          <w:rFonts w:ascii="Bookman Old Style" w:eastAsiaTheme="minorHAnsi" w:hAnsi="Bookman Old Style" w:cs="Roboto"/>
          <w:lang w:val="fr-SN" w:eastAsia="en-US"/>
        </w:rPr>
        <w:t>illiards de FCFA, occupe la pr</w:t>
      </w:r>
      <w:r w:rsidRPr="00FD5EE5">
        <w:rPr>
          <w:rFonts w:ascii="Bookman Old Style" w:eastAsiaTheme="minorHAnsi" w:hAnsi="Bookman Old Style" w:cs="Roboto"/>
          <w:lang w:val="fr-SN" w:eastAsia="en-US"/>
        </w:rPr>
        <w:t>emière place</w:t>
      </w:r>
      <w:r w:rsidR="00ED7002" w:rsidRPr="00FD5EE5">
        <w:rPr>
          <w:rFonts w:ascii="Bookman Old Style" w:eastAsiaTheme="minorHAnsi" w:hAnsi="Bookman Old Style" w:cs="Roboto"/>
          <w:lang w:val="fr-SN" w:eastAsia="en-US"/>
        </w:rPr>
        <w:t xml:space="preserve"> des ventes à l’extérieur</w:t>
      </w:r>
      <w:r w:rsidR="00AA22BE" w:rsidRPr="00FD5EE5">
        <w:rPr>
          <w:rFonts w:ascii="Bookman Old Style" w:eastAsiaTheme="minorHAnsi" w:hAnsi="Bookman Old Style" w:cs="Roboto"/>
          <w:lang w:val="fr-SN" w:eastAsia="en-US"/>
        </w:rPr>
        <w:t> ;</w:t>
      </w:r>
      <w:r w:rsidRPr="00FD5EE5">
        <w:rPr>
          <w:rFonts w:ascii="Bookman Old Style" w:eastAsiaTheme="minorHAnsi" w:hAnsi="Bookman Old Style" w:cs="Roboto"/>
          <w:lang w:val="fr-SN" w:eastAsia="en-US"/>
        </w:rPr>
        <w:t xml:space="preserve"> v</w:t>
      </w:r>
      <w:r w:rsidR="00645C60" w:rsidRPr="00FD5EE5">
        <w:rPr>
          <w:rFonts w:ascii="Bookman Old Style" w:eastAsiaTheme="minorHAnsi" w:hAnsi="Bookman Old Style" w:cs="Roboto"/>
          <w:lang w:val="fr-SN" w:eastAsia="en-US"/>
        </w:rPr>
        <w:t>iennent ensuite « les noix de coco, noix du brésil et noix de cajou, fraîches ou sèches, même sans leur coque »</w:t>
      </w:r>
      <w:r w:rsidR="000C1ADA">
        <w:rPr>
          <w:rFonts w:ascii="Bookman Old Style" w:eastAsiaTheme="minorHAnsi" w:hAnsi="Bookman Old Style" w:cs="Roboto"/>
          <w:lang w:val="fr-SN" w:eastAsia="en-US"/>
        </w:rPr>
        <w:t xml:space="preserve"> pour une valeur de 27</w:t>
      </w:r>
      <w:r w:rsidR="000C1ADA" w:rsidRPr="00FD5EE5">
        <w:rPr>
          <w:rFonts w:ascii="Bookman Old Style" w:eastAsiaTheme="minorHAnsi" w:hAnsi="Bookman Old Style" w:cs="Roboto"/>
          <w:lang w:val="fr-SN" w:eastAsia="en-US"/>
        </w:rPr>
        <w:t>,</w:t>
      </w:r>
      <w:r w:rsidR="000C1ADA">
        <w:rPr>
          <w:rFonts w:ascii="Bookman Old Style" w:eastAsiaTheme="minorHAnsi" w:hAnsi="Bookman Old Style" w:cs="Roboto"/>
          <w:lang w:val="fr-SN" w:eastAsia="en-US"/>
        </w:rPr>
        <w:t>0</w:t>
      </w:r>
      <w:r w:rsidR="000C1ADA" w:rsidRPr="00FD5EE5">
        <w:rPr>
          <w:rFonts w:ascii="Bookman Old Style" w:eastAsiaTheme="minorHAnsi" w:hAnsi="Bookman Old Style" w:cs="Roboto"/>
          <w:lang w:val="fr-SN" w:eastAsia="en-US"/>
        </w:rPr>
        <w:t xml:space="preserve"> milliards de FCFA</w:t>
      </w:r>
      <w:r w:rsidR="00645C60" w:rsidRPr="00FD5EE5">
        <w:rPr>
          <w:rFonts w:ascii="Bookman Old Style" w:eastAsiaTheme="minorHAnsi" w:hAnsi="Bookman Old Style" w:cs="Roboto"/>
          <w:lang w:val="fr-SN" w:eastAsia="en-US"/>
        </w:rPr>
        <w:t> ;</w:t>
      </w:r>
    </w:p>
    <w:p w14:paraId="613705A6" w14:textId="14179301" w:rsidR="00D16C94" w:rsidRPr="00FD5EE5" w:rsidRDefault="00645C60" w:rsidP="008C39B2">
      <w:pPr>
        <w:pStyle w:val="Paragraphedeliste"/>
        <w:numPr>
          <w:ilvl w:val="0"/>
          <w:numId w:val="14"/>
        </w:numPr>
        <w:spacing w:after="0"/>
        <w:ind w:left="714" w:hanging="357"/>
        <w:jc w:val="both"/>
        <w:rPr>
          <w:rFonts w:ascii="Bookman Old Style" w:hAnsi="Bookman Old Style"/>
          <w:bCs/>
          <w:lang w:val="fr-SN"/>
        </w:rPr>
      </w:pPr>
      <w:bookmarkStart w:id="7" w:name="_Toc36112735"/>
      <w:proofErr w:type="gramStart"/>
      <w:r w:rsidRPr="00FD5EE5">
        <w:rPr>
          <w:rFonts w:ascii="Bookman Old Style" w:hAnsi="Bookman Old Style"/>
          <w:bCs/>
          <w:lang w:val="fr-SN"/>
        </w:rPr>
        <w:t>le</w:t>
      </w:r>
      <w:proofErr w:type="gramEnd"/>
      <w:r w:rsidRPr="00FD5EE5">
        <w:rPr>
          <w:rFonts w:ascii="Bookman Old Style" w:hAnsi="Bookman Old Style"/>
          <w:bCs/>
          <w:lang w:val="fr-SN"/>
        </w:rPr>
        <w:t xml:space="preserve"> « riz »</w:t>
      </w:r>
      <w:r w:rsidR="009A75EB" w:rsidRPr="00FD5EE5">
        <w:rPr>
          <w:rFonts w:ascii="Bookman Old Style" w:hAnsi="Bookman Old Style"/>
          <w:bCs/>
          <w:lang w:val="fr-SN"/>
        </w:rPr>
        <w:t xml:space="preserve"> </w:t>
      </w:r>
      <w:r w:rsidRPr="00FD5EE5">
        <w:rPr>
          <w:rFonts w:ascii="Bookman Old Style" w:hAnsi="Bookman Old Style"/>
          <w:bCs/>
          <w:lang w:val="fr-SN"/>
        </w:rPr>
        <w:t>est le premier produit</w:t>
      </w:r>
      <w:r w:rsidR="00FF07B0" w:rsidRPr="00FD5EE5">
        <w:rPr>
          <w:rFonts w:ascii="Bookman Old Style" w:hAnsi="Bookman Old Style"/>
          <w:bCs/>
          <w:lang w:val="fr-SN"/>
        </w:rPr>
        <w:t xml:space="preserve"> acheté </w:t>
      </w:r>
      <w:r w:rsidR="0061551C" w:rsidRPr="00FD5EE5">
        <w:rPr>
          <w:rFonts w:ascii="Bookman Old Style" w:hAnsi="Bookman Old Style"/>
          <w:bCs/>
          <w:lang w:val="fr-SN"/>
        </w:rPr>
        <w:t>à</w:t>
      </w:r>
      <w:r w:rsidR="00FF07B0" w:rsidRPr="00FD5EE5">
        <w:rPr>
          <w:rFonts w:ascii="Bookman Old Style" w:hAnsi="Bookman Old Style"/>
          <w:bCs/>
          <w:lang w:val="fr-SN"/>
        </w:rPr>
        <w:t xml:space="preserve"> l’extérieur</w:t>
      </w:r>
      <w:r w:rsidR="009A75EB" w:rsidRPr="00FD5EE5">
        <w:rPr>
          <w:rFonts w:ascii="Bookman Old Style" w:hAnsi="Bookman Old Style"/>
          <w:bCs/>
          <w:lang w:val="fr-SN"/>
        </w:rPr>
        <w:t xml:space="preserve"> (</w:t>
      </w:r>
      <w:r w:rsidR="00AC4053">
        <w:rPr>
          <w:rFonts w:ascii="Bookman Old Style" w:hAnsi="Bookman Old Style"/>
          <w:bCs/>
          <w:lang w:val="fr-SN"/>
        </w:rPr>
        <w:t>355</w:t>
      </w:r>
      <w:r w:rsidR="009A75EB" w:rsidRPr="00FD5EE5">
        <w:rPr>
          <w:rFonts w:ascii="Bookman Old Style" w:hAnsi="Bookman Old Style"/>
          <w:bCs/>
          <w:lang w:val="fr-SN"/>
        </w:rPr>
        <w:t>,</w:t>
      </w:r>
      <w:r w:rsidR="00AC4053">
        <w:rPr>
          <w:rFonts w:ascii="Bookman Old Style" w:hAnsi="Bookman Old Style"/>
          <w:bCs/>
          <w:lang w:val="fr-SN"/>
        </w:rPr>
        <w:t>9</w:t>
      </w:r>
      <w:r w:rsidR="009A75EB" w:rsidRPr="00FD5EE5">
        <w:rPr>
          <w:rFonts w:ascii="Bookman Old Style" w:hAnsi="Bookman Old Style"/>
          <w:bCs/>
          <w:lang w:val="fr-SN"/>
        </w:rPr>
        <w:t xml:space="preserve"> milliards de FCFA), en </w:t>
      </w:r>
      <w:r w:rsidR="00AC4053">
        <w:rPr>
          <w:rFonts w:ascii="Bookman Old Style" w:hAnsi="Bookman Old Style"/>
          <w:bCs/>
          <w:lang w:val="fr-SN"/>
        </w:rPr>
        <w:t>hau</w:t>
      </w:r>
      <w:r w:rsidR="009A75EB" w:rsidRPr="00FD5EE5">
        <w:rPr>
          <w:rFonts w:ascii="Bookman Old Style" w:hAnsi="Bookman Old Style"/>
          <w:bCs/>
          <w:lang w:val="fr-SN"/>
        </w:rPr>
        <w:t xml:space="preserve">sse de </w:t>
      </w:r>
      <w:r w:rsidR="00AC4053">
        <w:rPr>
          <w:rFonts w:ascii="Bookman Old Style" w:hAnsi="Bookman Old Style"/>
          <w:bCs/>
          <w:lang w:val="fr-SN"/>
        </w:rPr>
        <w:t>57</w:t>
      </w:r>
      <w:r w:rsidR="009A75EB" w:rsidRPr="00FD5EE5">
        <w:rPr>
          <w:rFonts w:ascii="Bookman Old Style" w:hAnsi="Bookman Old Style"/>
          <w:bCs/>
          <w:lang w:val="fr-SN"/>
        </w:rPr>
        <w:t>,</w:t>
      </w:r>
      <w:r w:rsidR="00AC4053">
        <w:rPr>
          <w:rFonts w:ascii="Bookman Old Style" w:hAnsi="Bookman Old Style"/>
          <w:bCs/>
          <w:lang w:val="fr-SN"/>
        </w:rPr>
        <w:t>7</w:t>
      </w:r>
      <w:r w:rsidR="009A75EB" w:rsidRPr="00FD5EE5">
        <w:rPr>
          <w:rFonts w:ascii="Bookman Old Style" w:hAnsi="Bookman Old Style"/>
          <w:bCs/>
          <w:lang w:val="fr-SN"/>
        </w:rPr>
        <w:t>% par rapport à 20</w:t>
      </w:r>
      <w:r w:rsidR="00AC4053">
        <w:rPr>
          <w:rFonts w:ascii="Bookman Old Style" w:hAnsi="Bookman Old Style"/>
          <w:bCs/>
          <w:lang w:val="fr-SN"/>
        </w:rPr>
        <w:t>20</w:t>
      </w:r>
      <w:r w:rsidR="009A75EB" w:rsidRPr="00FD5EE5">
        <w:rPr>
          <w:rFonts w:ascii="Bookman Old Style" w:hAnsi="Bookman Old Style"/>
          <w:bCs/>
          <w:lang w:val="fr-SN"/>
        </w:rPr>
        <w:t>. Il</w:t>
      </w:r>
      <w:r w:rsidR="00FF07B0" w:rsidRPr="00FD5EE5">
        <w:rPr>
          <w:rFonts w:ascii="Bookman Old Style" w:hAnsi="Bookman Old Style"/>
          <w:bCs/>
          <w:lang w:val="fr-SN"/>
        </w:rPr>
        <w:t xml:space="preserve"> est suivi des</w:t>
      </w:r>
      <w:r w:rsidRPr="00FD5EE5">
        <w:rPr>
          <w:rFonts w:ascii="Bookman Old Style" w:hAnsi="Bookman Old Style"/>
          <w:bCs/>
          <w:lang w:val="fr-SN"/>
        </w:rPr>
        <w:t xml:space="preserve"> « huiles de pétrole ou de minéraux bitumineux, autres que les huiles brutes ; préparations » (1</w:t>
      </w:r>
      <w:r w:rsidR="00E72006">
        <w:rPr>
          <w:rFonts w:ascii="Bookman Old Style" w:hAnsi="Bookman Old Style"/>
          <w:bCs/>
          <w:lang w:val="fr-SN"/>
        </w:rPr>
        <w:t>0</w:t>
      </w:r>
      <w:r w:rsidRPr="00FD5EE5">
        <w:rPr>
          <w:rFonts w:ascii="Bookman Old Style" w:hAnsi="Bookman Old Style"/>
          <w:bCs/>
          <w:lang w:val="fr-SN"/>
        </w:rPr>
        <w:t>,</w:t>
      </w:r>
      <w:r w:rsidR="00E72006">
        <w:rPr>
          <w:rFonts w:ascii="Bookman Old Style" w:hAnsi="Bookman Old Style"/>
          <w:bCs/>
          <w:lang w:val="fr-SN"/>
        </w:rPr>
        <w:t>0</w:t>
      </w:r>
      <w:r w:rsidRPr="00FD5EE5">
        <w:rPr>
          <w:rFonts w:ascii="Bookman Old Style" w:hAnsi="Bookman Old Style"/>
          <w:bCs/>
          <w:lang w:val="fr-SN"/>
        </w:rPr>
        <w:t>%) et</w:t>
      </w:r>
      <w:r w:rsidR="004F2103">
        <w:rPr>
          <w:rFonts w:ascii="Bookman Old Style" w:hAnsi="Bookman Old Style"/>
          <w:bCs/>
          <w:lang w:val="fr-SN"/>
        </w:rPr>
        <w:t xml:space="preserve"> </w:t>
      </w:r>
      <w:r w:rsidR="00FF07B0" w:rsidRPr="00FD5EE5">
        <w:rPr>
          <w:rFonts w:ascii="Bookman Old Style" w:hAnsi="Bookman Old Style"/>
          <w:bCs/>
          <w:lang w:val="fr-SN"/>
        </w:rPr>
        <w:t>de</w:t>
      </w:r>
      <w:r w:rsidR="0061551C" w:rsidRPr="00FD5EE5">
        <w:rPr>
          <w:rFonts w:ascii="Bookman Old Style" w:hAnsi="Bookman Old Style"/>
          <w:bCs/>
          <w:lang w:val="fr-SN"/>
        </w:rPr>
        <w:t xml:space="preserve">s </w:t>
      </w:r>
      <w:r w:rsidRPr="00FD5EE5">
        <w:rPr>
          <w:rFonts w:ascii="Bookman Old Style" w:hAnsi="Bookman Old Style"/>
          <w:bCs/>
          <w:lang w:val="fr-SN"/>
        </w:rPr>
        <w:t>« </w:t>
      </w:r>
      <w:r w:rsidR="00E72006">
        <w:rPr>
          <w:rFonts w:ascii="Bookman Old Style" w:hAnsi="Bookman Old Style"/>
          <w:bCs/>
          <w:lang w:val="fr-SN"/>
        </w:rPr>
        <w:t>médicaments… »</w:t>
      </w:r>
      <w:r w:rsidRPr="00FD5EE5">
        <w:rPr>
          <w:rFonts w:ascii="Bookman Old Style" w:hAnsi="Bookman Old Style"/>
          <w:bCs/>
          <w:lang w:val="fr-SN"/>
        </w:rPr>
        <w:t xml:space="preserve"> (</w:t>
      </w:r>
      <w:r w:rsidR="00E72006">
        <w:rPr>
          <w:rFonts w:ascii="Bookman Old Style" w:hAnsi="Bookman Old Style"/>
          <w:bCs/>
          <w:lang w:val="fr-SN"/>
        </w:rPr>
        <w:t>3</w:t>
      </w:r>
      <w:r w:rsidRPr="00FD5EE5">
        <w:rPr>
          <w:rFonts w:ascii="Bookman Old Style" w:hAnsi="Bookman Old Style"/>
          <w:bCs/>
          <w:lang w:val="fr-SN"/>
        </w:rPr>
        <w:t>,</w:t>
      </w:r>
      <w:r w:rsidR="00E72006">
        <w:rPr>
          <w:rFonts w:ascii="Bookman Old Style" w:hAnsi="Bookman Old Style"/>
          <w:bCs/>
          <w:lang w:val="fr-SN"/>
        </w:rPr>
        <w:t>8</w:t>
      </w:r>
      <w:r w:rsidRPr="00FD5EE5">
        <w:rPr>
          <w:rFonts w:ascii="Bookman Old Style" w:hAnsi="Bookman Old Style"/>
          <w:bCs/>
          <w:lang w:val="fr-SN"/>
        </w:rPr>
        <w:t>%) ;</w:t>
      </w:r>
      <w:bookmarkStart w:id="8" w:name="_Toc36112737"/>
      <w:bookmarkEnd w:id="7"/>
    </w:p>
    <w:p w14:paraId="5FE78AD2" w14:textId="5ACFDDC7" w:rsidR="00645C60" w:rsidRPr="00346722" w:rsidRDefault="00271D3F" w:rsidP="006776CA">
      <w:pPr>
        <w:pStyle w:val="Paragraphedeliste"/>
        <w:numPr>
          <w:ilvl w:val="0"/>
          <w:numId w:val="14"/>
        </w:numPr>
        <w:spacing w:after="0"/>
        <w:ind w:left="714" w:hanging="357"/>
        <w:jc w:val="both"/>
        <w:rPr>
          <w:rFonts w:ascii="Bookman Old Style" w:hAnsi="Bookman Old Style"/>
          <w:bCs/>
          <w:lang w:val="fr-SN"/>
        </w:rPr>
      </w:pPr>
      <w:proofErr w:type="gramStart"/>
      <w:r w:rsidRPr="00346722">
        <w:rPr>
          <w:rFonts w:ascii="Bookman Old Style" w:hAnsi="Bookman Old Style" w:cs="Calibri"/>
          <w:color w:val="000000"/>
        </w:rPr>
        <w:t>l</w:t>
      </w:r>
      <w:r w:rsidR="00645C60" w:rsidRPr="00346722">
        <w:rPr>
          <w:rFonts w:ascii="Bookman Old Style" w:hAnsi="Bookman Old Style" w:cs="Calibri"/>
          <w:color w:val="000000"/>
        </w:rPr>
        <w:t>es</w:t>
      </w:r>
      <w:proofErr w:type="gramEnd"/>
      <w:r w:rsidR="00645C60" w:rsidRPr="00346722">
        <w:rPr>
          <w:rFonts w:ascii="Bookman Old Style" w:hAnsi="Bookman Old Style" w:cs="Calibri"/>
          <w:color w:val="000000"/>
        </w:rPr>
        <w:t xml:space="preserve"> dix </w:t>
      </w:r>
      <w:r w:rsidR="00FC6A15">
        <w:rPr>
          <w:rFonts w:ascii="Bookman Old Style" w:hAnsi="Bookman Old Style" w:cs="Calibri"/>
          <w:color w:val="000000"/>
        </w:rPr>
        <w:t xml:space="preserve">(10) </w:t>
      </w:r>
      <w:r w:rsidR="00645C60" w:rsidRPr="00346722">
        <w:rPr>
          <w:rFonts w:ascii="Bookman Old Style" w:hAnsi="Bookman Old Style" w:cs="Calibri"/>
          <w:color w:val="000000"/>
        </w:rPr>
        <w:t>partenaires les plus représentatifs dans les exportations du Bénin</w:t>
      </w:r>
      <w:r w:rsidR="00BF1CB3" w:rsidRPr="00346722">
        <w:rPr>
          <w:rFonts w:ascii="Bookman Old Style" w:hAnsi="Bookman Old Style" w:cs="Calibri"/>
          <w:color w:val="000000"/>
        </w:rPr>
        <w:t xml:space="preserve"> en 20</w:t>
      </w:r>
      <w:r w:rsidR="004F05FA" w:rsidRPr="00346722">
        <w:rPr>
          <w:rFonts w:ascii="Bookman Old Style" w:hAnsi="Bookman Old Style" w:cs="Calibri"/>
          <w:color w:val="000000"/>
        </w:rPr>
        <w:t>2</w:t>
      </w:r>
      <w:r w:rsidR="00013EA5" w:rsidRPr="00346722">
        <w:rPr>
          <w:rFonts w:ascii="Bookman Old Style" w:hAnsi="Bookman Old Style" w:cs="Calibri"/>
          <w:color w:val="000000"/>
        </w:rPr>
        <w:t>1</w:t>
      </w:r>
      <w:r w:rsidR="00645C60" w:rsidRPr="00346722">
        <w:rPr>
          <w:rFonts w:ascii="Bookman Old Style" w:hAnsi="Bookman Old Style" w:cs="Calibri"/>
          <w:color w:val="000000"/>
        </w:rPr>
        <w:t xml:space="preserve"> sont</w:t>
      </w:r>
      <w:r w:rsidR="00FF07B0" w:rsidRPr="00346722">
        <w:rPr>
          <w:rFonts w:ascii="Bookman Old Style" w:hAnsi="Bookman Old Style" w:cs="Calibri"/>
          <w:color w:val="000000"/>
        </w:rPr>
        <w:t xml:space="preserve"> le </w:t>
      </w:r>
      <w:r w:rsidR="00645C60" w:rsidRPr="00346722">
        <w:rPr>
          <w:rFonts w:ascii="Bookman Old Style" w:hAnsi="Bookman Old Style" w:cs="Calibri"/>
          <w:color w:val="000000"/>
        </w:rPr>
        <w:t>Bangladesh (</w:t>
      </w:r>
      <w:r w:rsidR="00013EA5" w:rsidRPr="00346722">
        <w:rPr>
          <w:rFonts w:ascii="Bookman Old Style" w:hAnsi="Bookman Old Style" w:cs="Calibri"/>
          <w:color w:val="000000"/>
        </w:rPr>
        <w:t>41</w:t>
      </w:r>
      <w:r w:rsidR="005A26A1" w:rsidRPr="00346722">
        <w:rPr>
          <w:rFonts w:ascii="Bookman Old Style" w:hAnsi="Bookman Old Style" w:cs="Calibri"/>
          <w:color w:val="000000"/>
        </w:rPr>
        <w:t>,</w:t>
      </w:r>
      <w:r w:rsidR="00013EA5" w:rsidRPr="00346722">
        <w:rPr>
          <w:rFonts w:ascii="Bookman Old Style" w:hAnsi="Bookman Old Style" w:cs="Calibri"/>
          <w:color w:val="000000"/>
        </w:rPr>
        <w:t>6</w:t>
      </w:r>
      <w:r w:rsidR="00645C60" w:rsidRPr="00346722">
        <w:rPr>
          <w:rFonts w:ascii="Bookman Old Style" w:hAnsi="Bookman Old Style" w:cs="Calibri"/>
          <w:color w:val="000000"/>
        </w:rPr>
        <w:t xml:space="preserve">%), </w:t>
      </w:r>
      <w:r w:rsidR="00FF07B0" w:rsidRPr="00346722">
        <w:rPr>
          <w:rFonts w:ascii="Bookman Old Style" w:hAnsi="Bookman Old Style" w:cs="Calibri"/>
          <w:color w:val="000000"/>
        </w:rPr>
        <w:t>l’</w:t>
      </w:r>
      <w:r w:rsidR="00645C60" w:rsidRPr="00346722">
        <w:rPr>
          <w:rFonts w:ascii="Bookman Old Style" w:hAnsi="Bookman Old Style" w:cs="Calibri"/>
          <w:color w:val="000000"/>
        </w:rPr>
        <w:t>Inde (1</w:t>
      </w:r>
      <w:r w:rsidR="00013EA5" w:rsidRPr="00346722">
        <w:rPr>
          <w:rFonts w:ascii="Bookman Old Style" w:hAnsi="Bookman Old Style" w:cs="Calibri"/>
          <w:color w:val="000000"/>
        </w:rPr>
        <w:t>0</w:t>
      </w:r>
      <w:r w:rsidR="00645C60" w:rsidRPr="00346722">
        <w:rPr>
          <w:rFonts w:ascii="Bookman Old Style" w:hAnsi="Bookman Old Style" w:cs="Calibri"/>
          <w:color w:val="000000"/>
        </w:rPr>
        <w:t>,</w:t>
      </w:r>
      <w:r w:rsidR="00013EA5" w:rsidRPr="00346722">
        <w:rPr>
          <w:rFonts w:ascii="Bookman Old Style" w:hAnsi="Bookman Old Style" w:cs="Calibri"/>
          <w:color w:val="000000"/>
        </w:rPr>
        <w:t>0</w:t>
      </w:r>
      <w:r w:rsidR="00645C60" w:rsidRPr="00346722">
        <w:rPr>
          <w:rFonts w:ascii="Bookman Old Style" w:hAnsi="Bookman Old Style" w:cs="Calibri"/>
          <w:color w:val="000000"/>
        </w:rPr>
        <w:t>%),</w:t>
      </w:r>
      <w:r w:rsidR="005A26A1" w:rsidRPr="00346722">
        <w:rPr>
          <w:rFonts w:ascii="Bookman Old Style" w:hAnsi="Bookman Old Style" w:cs="Calibri"/>
          <w:color w:val="000000"/>
        </w:rPr>
        <w:t xml:space="preserve"> la Chine (</w:t>
      </w:r>
      <w:r w:rsidR="00013EA5" w:rsidRPr="00346722">
        <w:rPr>
          <w:rFonts w:ascii="Bookman Old Style" w:hAnsi="Bookman Old Style" w:cs="Calibri"/>
          <w:color w:val="000000"/>
        </w:rPr>
        <w:t>10</w:t>
      </w:r>
      <w:r w:rsidR="005A26A1" w:rsidRPr="00346722">
        <w:rPr>
          <w:rFonts w:ascii="Bookman Old Style" w:hAnsi="Bookman Old Style" w:cs="Calibri"/>
          <w:color w:val="000000"/>
        </w:rPr>
        <w:t>,</w:t>
      </w:r>
      <w:r w:rsidR="00013EA5" w:rsidRPr="00346722">
        <w:rPr>
          <w:rFonts w:ascii="Bookman Old Style" w:hAnsi="Bookman Old Style" w:cs="Calibri"/>
          <w:color w:val="000000"/>
        </w:rPr>
        <w:t>0</w:t>
      </w:r>
      <w:r w:rsidR="005A26A1" w:rsidRPr="00346722">
        <w:rPr>
          <w:rFonts w:ascii="Bookman Old Style" w:hAnsi="Bookman Old Style" w:cs="Calibri"/>
          <w:color w:val="000000"/>
        </w:rPr>
        <w:t xml:space="preserve">%), </w:t>
      </w:r>
      <w:r w:rsidR="00013EA5" w:rsidRPr="00346722">
        <w:rPr>
          <w:rFonts w:ascii="Bookman Old Style" w:hAnsi="Bookman Old Style" w:cs="Calibri"/>
          <w:color w:val="000000"/>
        </w:rPr>
        <w:t xml:space="preserve">le Vietnam (5,1%), le Tchad (3,6%), le Niger (3,1%), l’Egypte (2,7%), le Danemark </w:t>
      </w:r>
      <w:r w:rsidR="00013EA5" w:rsidRPr="00346722">
        <w:rPr>
          <w:rFonts w:ascii="Bookman Old Style" w:hAnsi="Bookman Old Style"/>
          <w:bCs/>
          <w:lang w:val="fr-SN"/>
        </w:rPr>
        <w:t>(2,4%),</w:t>
      </w:r>
      <w:r w:rsidR="00FB1B41" w:rsidRPr="00346722">
        <w:rPr>
          <w:rFonts w:ascii="Bookman Old Style" w:hAnsi="Bookman Old Style"/>
          <w:bCs/>
          <w:lang w:val="fr-SN"/>
        </w:rPr>
        <w:t xml:space="preserve"> l’Ukraine (2,2%) et les Emirats Arabes Unis (2,1%).</w:t>
      </w:r>
      <w:bookmarkEnd w:id="8"/>
    </w:p>
    <w:p w14:paraId="740E39C7" w14:textId="1F6ACD85" w:rsidR="00FD294B" w:rsidRDefault="00271D3F" w:rsidP="006B67FB">
      <w:pPr>
        <w:pStyle w:val="Paragraphedeliste"/>
        <w:numPr>
          <w:ilvl w:val="0"/>
          <w:numId w:val="14"/>
        </w:numPr>
        <w:spacing w:after="0"/>
        <w:ind w:left="714" w:hanging="357"/>
        <w:jc w:val="both"/>
        <w:rPr>
          <w:rFonts w:ascii="Bookman Old Style" w:hAnsi="Bookman Old Style"/>
          <w:bCs/>
          <w:lang w:val="fr-SN"/>
        </w:rPr>
      </w:pPr>
      <w:bookmarkStart w:id="9" w:name="_Toc36112738"/>
      <w:proofErr w:type="gramStart"/>
      <w:r w:rsidRPr="00FD5EE5">
        <w:rPr>
          <w:rFonts w:ascii="Bookman Old Style" w:hAnsi="Bookman Old Style" w:cs="Calibri"/>
          <w:color w:val="000000"/>
        </w:rPr>
        <w:t>l</w:t>
      </w:r>
      <w:r w:rsidR="00645C60" w:rsidRPr="00FD5EE5">
        <w:rPr>
          <w:rFonts w:ascii="Bookman Old Style" w:hAnsi="Bookman Old Style" w:cs="Calibri"/>
          <w:color w:val="000000"/>
        </w:rPr>
        <w:t>es</w:t>
      </w:r>
      <w:proofErr w:type="gramEnd"/>
      <w:r w:rsidR="00645C60" w:rsidRPr="00FD5EE5">
        <w:rPr>
          <w:rFonts w:ascii="Bookman Old Style" w:hAnsi="Bookman Old Style" w:cs="Calibri"/>
          <w:color w:val="000000"/>
        </w:rPr>
        <w:t xml:space="preserve"> dix </w:t>
      </w:r>
      <w:r w:rsidR="00FC6A15">
        <w:rPr>
          <w:rFonts w:ascii="Bookman Old Style" w:hAnsi="Bookman Old Style" w:cs="Calibri"/>
          <w:color w:val="000000"/>
        </w:rPr>
        <w:t xml:space="preserve">(10) </w:t>
      </w:r>
      <w:r w:rsidR="00645C60" w:rsidRPr="00FD5EE5">
        <w:rPr>
          <w:rFonts w:ascii="Bookman Old Style" w:hAnsi="Bookman Old Style" w:cs="Calibri"/>
          <w:color w:val="000000"/>
        </w:rPr>
        <w:t xml:space="preserve">partenaires les plus représentatifs dans les importations du Bénin </w:t>
      </w:r>
      <w:r w:rsidR="00BF1CB3" w:rsidRPr="00FD5EE5">
        <w:rPr>
          <w:rFonts w:ascii="Bookman Old Style" w:hAnsi="Bookman Old Style" w:cs="Calibri"/>
          <w:color w:val="000000"/>
        </w:rPr>
        <w:t>en 20</w:t>
      </w:r>
      <w:r w:rsidR="005A26A1" w:rsidRPr="00FD5EE5">
        <w:rPr>
          <w:rFonts w:ascii="Bookman Old Style" w:hAnsi="Bookman Old Style" w:cs="Calibri"/>
          <w:color w:val="000000"/>
        </w:rPr>
        <w:t>2</w:t>
      </w:r>
      <w:r w:rsidR="001F6397">
        <w:rPr>
          <w:rFonts w:ascii="Bookman Old Style" w:hAnsi="Bookman Old Style" w:cs="Calibri"/>
          <w:color w:val="000000"/>
        </w:rPr>
        <w:t>1</w:t>
      </w:r>
      <w:r w:rsidR="00BF1CB3" w:rsidRPr="00FD5EE5">
        <w:rPr>
          <w:rFonts w:ascii="Bookman Old Style" w:hAnsi="Bookman Old Style" w:cs="Calibri"/>
          <w:color w:val="000000"/>
        </w:rPr>
        <w:t xml:space="preserve"> </w:t>
      </w:r>
      <w:r w:rsidR="00645C60" w:rsidRPr="00FD5EE5">
        <w:rPr>
          <w:rFonts w:ascii="Bookman Old Style" w:hAnsi="Bookman Old Style" w:cs="Calibri"/>
          <w:color w:val="000000"/>
        </w:rPr>
        <w:t>sont</w:t>
      </w:r>
      <w:r w:rsidR="00FF07B0" w:rsidRPr="00FD5EE5">
        <w:rPr>
          <w:rFonts w:ascii="Bookman Old Style" w:hAnsi="Bookman Old Style" w:cs="Calibri"/>
          <w:color w:val="000000"/>
        </w:rPr>
        <w:t xml:space="preserve"> l’</w:t>
      </w:r>
      <w:r w:rsidR="00645C60" w:rsidRPr="00FD5EE5">
        <w:rPr>
          <w:rFonts w:ascii="Bookman Old Style" w:hAnsi="Bookman Old Style"/>
          <w:bCs/>
          <w:lang w:val="fr-SN"/>
        </w:rPr>
        <w:t>Inde (1</w:t>
      </w:r>
      <w:r w:rsidR="009E7C54">
        <w:rPr>
          <w:rFonts w:ascii="Bookman Old Style" w:hAnsi="Bookman Old Style"/>
          <w:bCs/>
          <w:lang w:val="fr-SN"/>
        </w:rPr>
        <w:t>6</w:t>
      </w:r>
      <w:r w:rsidR="00645C60" w:rsidRPr="00FD5EE5">
        <w:rPr>
          <w:rFonts w:ascii="Bookman Old Style" w:hAnsi="Bookman Old Style"/>
          <w:bCs/>
          <w:lang w:val="fr-SN"/>
        </w:rPr>
        <w:t>,</w:t>
      </w:r>
      <w:r w:rsidR="005A26A1" w:rsidRPr="00FD5EE5">
        <w:rPr>
          <w:rFonts w:ascii="Bookman Old Style" w:hAnsi="Bookman Old Style"/>
          <w:bCs/>
          <w:lang w:val="fr-SN"/>
        </w:rPr>
        <w:t>5</w:t>
      </w:r>
      <w:r w:rsidR="00645C60" w:rsidRPr="00FD5EE5">
        <w:rPr>
          <w:rFonts w:ascii="Bookman Old Style" w:hAnsi="Bookman Old Style"/>
          <w:bCs/>
          <w:lang w:val="fr-SN"/>
        </w:rPr>
        <w:t xml:space="preserve">%), </w:t>
      </w:r>
      <w:r w:rsidR="00FF07B0" w:rsidRPr="00FD5EE5">
        <w:rPr>
          <w:rFonts w:ascii="Bookman Old Style" w:hAnsi="Bookman Old Style"/>
          <w:bCs/>
          <w:lang w:val="fr-SN"/>
        </w:rPr>
        <w:t xml:space="preserve">la </w:t>
      </w:r>
      <w:r w:rsidR="00645C60" w:rsidRPr="00FD5EE5">
        <w:rPr>
          <w:rFonts w:ascii="Bookman Old Style" w:hAnsi="Bookman Old Style"/>
          <w:bCs/>
          <w:lang w:val="fr-SN"/>
        </w:rPr>
        <w:t>Chine (1</w:t>
      </w:r>
      <w:r w:rsidR="005A26A1" w:rsidRPr="00FD5EE5">
        <w:rPr>
          <w:rFonts w:ascii="Bookman Old Style" w:hAnsi="Bookman Old Style"/>
          <w:bCs/>
          <w:lang w:val="fr-SN"/>
        </w:rPr>
        <w:t>1,</w:t>
      </w:r>
      <w:r w:rsidR="009E7C54">
        <w:rPr>
          <w:rFonts w:ascii="Bookman Old Style" w:hAnsi="Bookman Old Style"/>
          <w:bCs/>
          <w:lang w:val="fr-SN"/>
        </w:rPr>
        <w:t>9</w:t>
      </w:r>
      <w:r w:rsidR="00645C60" w:rsidRPr="00FD5EE5">
        <w:rPr>
          <w:rFonts w:ascii="Bookman Old Style" w:hAnsi="Bookman Old Style"/>
          <w:bCs/>
          <w:lang w:val="fr-SN"/>
        </w:rPr>
        <w:t xml:space="preserve">%), </w:t>
      </w:r>
      <w:r w:rsidR="005A26A1" w:rsidRPr="00FD5EE5">
        <w:rPr>
          <w:rFonts w:ascii="Bookman Old Style" w:hAnsi="Bookman Old Style"/>
          <w:bCs/>
          <w:lang w:val="fr-SN"/>
        </w:rPr>
        <w:t>la France (1</w:t>
      </w:r>
      <w:r w:rsidR="009E7C54">
        <w:rPr>
          <w:rFonts w:ascii="Bookman Old Style" w:hAnsi="Bookman Old Style"/>
          <w:bCs/>
          <w:lang w:val="fr-SN"/>
        </w:rPr>
        <w:t>1</w:t>
      </w:r>
      <w:r w:rsidR="005A26A1" w:rsidRPr="00FD5EE5">
        <w:rPr>
          <w:rFonts w:ascii="Bookman Old Style" w:hAnsi="Bookman Old Style"/>
          <w:bCs/>
          <w:lang w:val="fr-SN"/>
        </w:rPr>
        <w:t>,</w:t>
      </w:r>
      <w:r w:rsidR="009E7C54">
        <w:rPr>
          <w:rFonts w:ascii="Bookman Old Style" w:hAnsi="Bookman Old Style"/>
          <w:bCs/>
          <w:lang w:val="fr-SN"/>
        </w:rPr>
        <w:t>5</w:t>
      </w:r>
      <w:r w:rsidR="005A26A1" w:rsidRPr="00FD5EE5">
        <w:rPr>
          <w:rFonts w:ascii="Bookman Old Style" w:hAnsi="Bookman Old Style"/>
          <w:bCs/>
          <w:lang w:val="fr-SN"/>
        </w:rPr>
        <w:t xml:space="preserve">%), </w:t>
      </w:r>
      <w:r w:rsidR="009E7C54" w:rsidRPr="00FD5EE5">
        <w:rPr>
          <w:rFonts w:ascii="Bookman Old Style" w:hAnsi="Bookman Old Style"/>
          <w:bCs/>
          <w:lang w:val="fr-SN"/>
        </w:rPr>
        <w:t>la Belgique (</w:t>
      </w:r>
      <w:r w:rsidR="005B65EE">
        <w:rPr>
          <w:rFonts w:ascii="Bookman Old Style" w:hAnsi="Bookman Old Style"/>
          <w:bCs/>
          <w:lang w:val="fr-SN"/>
        </w:rPr>
        <w:t>5</w:t>
      </w:r>
      <w:r w:rsidR="009E7C54" w:rsidRPr="00FD5EE5">
        <w:rPr>
          <w:rFonts w:ascii="Bookman Old Style" w:hAnsi="Bookman Old Style"/>
          <w:bCs/>
          <w:lang w:val="fr-SN"/>
        </w:rPr>
        <w:t>,</w:t>
      </w:r>
      <w:r w:rsidR="005B65EE">
        <w:rPr>
          <w:rFonts w:ascii="Bookman Old Style" w:hAnsi="Bookman Old Style"/>
          <w:bCs/>
          <w:lang w:val="fr-SN"/>
        </w:rPr>
        <w:t>7</w:t>
      </w:r>
      <w:r w:rsidR="009E7C54" w:rsidRPr="00FD5EE5">
        <w:rPr>
          <w:rFonts w:ascii="Bookman Old Style" w:hAnsi="Bookman Old Style"/>
          <w:bCs/>
          <w:lang w:val="fr-SN"/>
        </w:rPr>
        <w:t>%)</w:t>
      </w:r>
      <w:r w:rsidR="009E7C54">
        <w:rPr>
          <w:rFonts w:ascii="Bookman Old Style" w:hAnsi="Bookman Old Style"/>
          <w:bCs/>
          <w:lang w:val="fr-SN"/>
        </w:rPr>
        <w:t xml:space="preserve">, </w:t>
      </w:r>
      <w:r w:rsidR="00FF07B0" w:rsidRPr="00FD5EE5">
        <w:rPr>
          <w:rFonts w:ascii="Bookman Old Style" w:hAnsi="Bookman Old Style"/>
          <w:bCs/>
          <w:lang w:val="fr-SN"/>
        </w:rPr>
        <w:t xml:space="preserve">le </w:t>
      </w:r>
      <w:r w:rsidR="00645C60" w:rsidRPr="00FD5EE5">
        <w:rPr>
          <w:rFonts w:ascii="Bookman Old Style" w:hAnsi="Bookman Old Style"/>
          <w:bCs/>
          <w:lang w:val="fr-SN"/>
        </w:rPr>
        <w:t>Togo (</w:t>
      </w:r>
      <w:r w:rsidR="005B65EE">
        <w:rPr>
          <w:rFonts w:ascii="Bookman Old Style" w:hAnsi="Bookman Old Style"/>
          <w:bCs/>
          <w:lang w:val="fr-SN"/>
        </w:rPr>
        <w:t>4</w:t>
      </w:r>
      <w:r w:rsidR="00645C60" w:rsidRPr="00FD5EE5">
        <w:rPr>
          <w:rFonts w:ascii="Bookman Old Style" w:hAnsi="Bookman Old Style"/>
          <w:bCs/>
          <w:lang w:val="fr-SN"/>
        </w:rPr>
        <w:t>,</w:t>
      </w:r>
      <w:r w:rsidR="005B65EE">
        <w:rPr>
          <w:rFonts w:ascii="Bookman Old Style" w:hAnsi="Bookman Old Style"/>
          <w:bCs/>
          <w:lang w:val="fr-SN"/>
        </w:rPr>
        <w:t>4</w:t>
      </w:r>
      <w:r w:rsidR="00645C60" w:rsidRPr="00FD5EE5">
        <w:rPr>
          <w:rFonts w:ascii="Bookman Old Style" w:hAnsi="Bookman Old Style"/>
          <w:bCs/>
          <w:lang w:val="fr-SN"/>
        </w:rPr>
        <w:t xml:space="preserve">%), </w:t>
      </w:r>
      <w:r w:rsidR="005B65EE" w:rsidRPr="00346722">
        <w:rPr>
          <w:rFonts w:ascii="Bookman Old Style" w:hAnsi="Bookman Old Style"/>
          <w:bCs/>
          <w:lang w:val="fr-SN"/>
        </w:rPr>
        <w:t>les Emirats Arabes Unis</w:t>
      </w:r>
      <w:r w:rsidR="005B65EE">
        <w:rPr>
          <w:rFonts w:ascii="Bookman Old Style" w:hAnsi="Bookman Old Style"/>
          <w:bCs/>
          <w:lang w:val="fr-SN"/>
        </w:rPr>
        <w:t xml:space="preserve"> </w:t>
      </w:r>
      <w:r w:rsidR="00645C60" w:rsidRPr="00FD5EE5">
        <w:rPr>
          <w:rFonts w:ascii="Bookman Old Style" w:hAnsi="Bookman Old Style"/>
          <w:bCs/>
          <w:lang w:val="fr-SN"/>
        </w:rPr>
        <w:t>(</w:t>
      </w:r>
      <w:r w:rsidR="005A26A1" w:rsidRPr="00FD5EE5">
        <w:rPr>
          <w:rFonts w:ascii="Bookman Old Style" w:hAnsi="Bookman Old Style"/>
          <w:bCs/>
          <w:lang w:val="fr-SN"/>
        </w:rPr>
        <w:t>4</w:t>
      </w:r>
      <w:r w:rsidR="00645C60" w:rsidRPr="00FD5EE5">
        <w:rPr>
          <w:rFonts w:ascii="Bookman Old Style" w:hAnsi="Bookman Old Style"/>
          <w:bCs/>
          <w:lang w:val="fr-SN"/>
        </w:rPr>
        <w:t>,</w:t>
      </w:r>
      <w:r w:rsidR="005B65EE">
        <w:rPr>
          <w:rFonts w:ascii="Bookman Old Style" w:hAnsi="Bookman Old Style"/>
          <w:bCs/>
          <w:lang w:val="fr-SN"/>
        </w:rPr>
        <w:t>0</w:t>
      </w:r>
      <w:r w:rsidR="00645C60" w:rsidRPr="00FD5EE5">
        <w:rPr>
          <w:rFonts w:ascii="Bookman Old Style" w:hAnsi="Bookman Old Style"/>
          <w:bCs/>
          <w:lang w:val="fr-SN"/>
        </w:rPr>
        <w:t>%),</w:t>
      </w:r>
      <w:r w:rsidR="005A26A1" w:rsidRPr="00FD5EE5">
        <w:rPr>
          <w:rFonts w:ascii="Bookman Old Style" w:hAnsi="Bookman Old Style"/>
          <w:bCs/>
          <w:lang w:val="fr-SN"/>
        </w:rPr>
        <w:t xml:space="preserve"> </w:t>
      </w:r>
      <w:r w:rsidR="005B65EE">
        <w:rPr>
          <w:rFonts w:ascii="Bookman Old Style" w:hAnsi="Bookman Old Style"/>
          <w:bCs/>
          <w:lang w:val="fr-SN"/>
        </w:rPr>
        <w:t xml:space="preserve">le Nigéria </w:t>
      </w:r>
      <w:r w:rsidR="005B65EE" w:rsidRPr="00FD5EE5">
        <w:rPr>
          <w:rFonts w:ascii="Bookman Old Style" w:hAnsi="Bookman Old Style"/>
          <w:bCs/>
          <w:lang w:val="fr-SN"/>
        </w:rPr>
        <w:t>(3,</w:t>
      </w:r>
      <w:r w:rsidR="005B65EE">
        <w:rPr>
          <w:rFonts w:ascii="Bookman Old Style" w:hAnsi="Bookman Old Style"/>
          <w:bCs/>
          <w:lang w:val="fr-SN"/>
        </w:rPr>
        <w:t>9</w:t>
      </w:r>
      <w:r w:rsidR="005B65EE" w:rsidRPr="00FD5EE5">
        <w:rPr>
          <w:rFonts w:ascii="Bookman Old Style" w:hAnsi="Bookman Old Style"/>
          <w:bCs/>
          <w:lang w:val="fr-SN"/>
        </w:rPr>
        <w:t>%)</w:t>
      </w:r>
      <w:r w:rsidR="005B65EE">
        <w:rPr>
          <w:rFonts w:ascii="Bookman Old Style" w:hAnsi="Bookman Old Style"/>
          <w:bCs/>
          <w:lang w:val="fr-SN"/>
        </w:rPr>
        <w:t>,</w:t>
      </w:r>
      <w:r w:rsidR="005B65EE" w:rsidRPr="00FD5EE5">
        <w:rPr>
          <w:rFonts w:ascii="Bookman Old Style" w:hAnsi="Bookman Old Style"/>
          <w:bCs/>
          <w:lang w:val="fr-SN"/>
        </w:rPr>
        <w:t xml:space="preserve"> </w:t>
      </w:r>
      <w:r w:rsidR="005A26A1" w:rsidRPr="00FD5EE5">
        <w:rPr>
          <w:rFonts w:ascii="Bookman Old Style" w:hAnsi="Bookman Old Style"/>
          <w:bCs/>
          <w:lang w:val="fr-SN"/>
        </w:rPr>
        <w:t>la Turquie (</w:t>
      </w:r>
      <w:r w:rsidR="005B65EE">
        <w:rPr>
          <w:rFonts w:ascii="Bookman Old Style" w:hAnsi="Bookman Old Style"/>
          <w:bCs/>
          <w:lang w:val="fr-SN"/>
        </w:rPr>
        <w:t>3</w:t>
      </w:r>
      <w:r w:rsidR="005A26A1" w:rsidRPr="00FD5EE5">
        <w:rPr>
          <w:rFonts w:ascii="Bookman Old Style" w:hAnsi="Bookman Old Style"/>
          <w:bCs/>
          <w:lang w:val="fr-SN"/>
        </w:rPr>
        <w:t>,</w:t>
      </w:r>
      <w:r w:rsidR="005B65EE">
        <w:rPr>
          <w:rFonts w:ascii="Bookman Old Style" w:hAnsi="Bookman Old Style"/>
          <w:bCs/>
          <w:lang w:val="fr-SN"/>
        </w:rPr>
        <w:t>4</w:t>
      </w:r>
      <w:r w:rsidR="005A26A1" w:rsidRPr="00FD5EE5">
        <w:rPr>
          <w:rFonts w:ascii="Bookman Old Style" w:hAnsi="Bookman Old Style"/>
          <w:bCs/>
          <w:lang w:val="fr-SN"/>
        </w:rPr>
        <w:t xml:space="preserve">%), </w:t>
      </w:r>
      <w:r w:rsidR="00C827B6" w:rsidRPr="00FD5EE5">
        <w:rPr>
          <w:rFonts w:ascii="Bookman Old Style" w:hAnsi="Bookman Old Style"/>
          <w:bCs/>
          <w:lang w:val="fr-SN"/>
        </w:rPr>
        <w:t>la Thaïlande (3,</w:t>
      </w:r>
      <w:r w:rsidR="00C827B6">
        <w:rPr>
          <w:rFonts w:ascii="Bookman Old Style" w:hAnsi="Bookman Old Style"/>
          <w:bCs/>
          <w:lang w:val="fr-SN"/>
        </w:rPr>
        <w:t>2</w:t>
      </w:r>
      <w:r w:rsidR="00C827B6" w:rsidRPr="00FD5EE5">
        <w:rPr>
          <w:rFonts w:ascii="Bookman Old Style" w:hAnsi="Bookman Old Style"/>
          <w:bCs/>
          <w:lang w:val="fr-SN"/>
        </w:rPr>
        <w:t>%)</w:t>
      </w:r>
      <w:r w:rsidR="00C827B6">
        <w:rPr>
          <w:rFonts w:ascii="Bookman Old Style" w:hAnsi="Bookman Old Style"/>
          <w:bCs/>
          <w:lang w:val="fr-SN"/>
        </w:rPr>
        <w:t xml:space="preserve"> et </w:t>
      </w:r>
      <w:r w:rsidR="00FF07B0" w:rsidRPr="00FD5EE5">
        <w:rPr>
          <w:rFonts w:ascii="Bookman Old Style" w:hAnsi="Bookman Old Style"/>
          <w:bCs/>
          <w:lang w:val="fr-SN"/>
        </w:rPr>
        <w:t xml:space="preserve">les </w:t>
      </w:r>
      <w:r w:rsidR="00645C60" w:rsidRPr="00FD5EE5">
        <w:rPr>
          <w:rFonts w:ascii="Bookman Old Style" w:hAnsi="Bookman Old Style"/>
          <w:bCs/>
          <w:lang w:val="fr-SN"/>
        </w:rPr>
        <w:t>E</w:t>
      </w:r>
      <w:r w:rsidR="005A26A1" w:rsidRPr="00FD5EE5">
        <w:rPr>
          <w:rFonts w:ascii="Bookman Old Style" w:hAnsi="Bookman Old Style"/>
          <w:bCs/>
          <w:lang w:val="fr-SN"/>
        </w:rPr>
        <w:t xml:space="preserve">tats-Unis </w:t>
      </w:r>
      <w:r w:rsidR="00645C60" w:rsidRPr="00FD5EE5">
        <w:rPr>
          <w:rFonts w:ascii="Bookman Old Style" w:hAnsi="Bookman Old Style"/>
          <w:bCs/>
          <w:lang w:val="fr-SN"/>
        </w:rPr>
        <w:t>(</w:t>
      </w:r>
      <w:r w:rsidR="00C827B6">
        <w:rPr>
          <w:rFonts w:ascii="Bookman Old Style" w:hAnsi="Bookman Old Style"/>
          <w:bCs/>
          <w:lang w:val="fr-SN"/>
        </w:rPr>
        <w:t>2</w:t>
      </w:r>
      <w:r w:rsidR="00645C60" w:rsidRPr="00FD5EE5">
        <w:rPr>
          <w:rFonts w:ascii="Bookman Old Style" w:hAnsi="Bookman Old Style"/>
          <w:bCs/>
          <w:lang w:val="fr-SN"/>
        </w:rPr>
        <w:t>,</w:t>
      </w:r>
      <w:r w:rsidR="00C827B6">
        <w:rPr>
          <w:rFonts w:ascii="Bookman Old Style" w:hAnsi="Bookman Old Style"/>
          <w:bCs/>
          <w:lang w:val="fr-SN"/>
        </w:rPr>
        <w:t>7</w:t>
      </w:r>
      <w:r w:rsidR="00645C60" w:rsidRPr="00FD5EE5">
        <w:rPr>
          <w:rFonts w:ascii="Bookman Old Style" w:hAnsi="Bookman Old Style"/>
          <w:bCs/>
          <w:lang w:val="fr-SN"/>
        </w:rPr>
        <w:t>%)</w:t>
      </w:r>
      <w:r w:rsidR="00D37CC4" w:rsidRPr="00FD5EE5">
        <w:rPr>
          <w:rFonts w:ascii="Bookman Old Style" w:hAnsi="Bookman Old Style"/>
          <w:bCs/>
          <w:lang w:val="fr-SN"/>
        </w:rPr>
        <w:t>.</w:t>
      </w:r>
      <w:bookmarkEnd w:id="9"/>
    </w:p>
    <w:p w14:paraId="5F5B21FC" w14:textId="77777777" w:rsidR="00DE33E9" w:rsidRPr="00DE33E9" w:rsidRDefault="00DE33E9" w:rsidP="00DE33E9">
      <w:pPr>
        <w:spacing w:after="0"/>
        <w:jc w:val="both"/>
        <w:rPr>
          <w:rFonts w:ascii="Bookman Old Style" w:hAnsi="Bookman Old Style"/>
          <w:bCs/>
          <w:lang w:val="fr-SN"/>
        </w:rPr>
      </w:pPr>
    </w:p>
    <w:p w14:paraId="2F867A43" w14:textId="77777777" w:rsidR="002C1D72" w:rsidRPr="00882C86" w:rsidRDefault="002C1D72" w:rsidP="00B70B8B">
      <w:pPr>
        <w:pStyle w:val="SOM"/>
        <w:spacing w:after="120"/>
        <w:rPr>
          <w:rFonts w:ascii="Bookman Old Style" w:hAnsi="Bookman Old Style"/>
          <w:b/>
          <w:color w:val="2F5496" w:themeColor="accent5" w:themeShade="BF"/>
        </w:rPr>
      </w:pPr>
      <w:bookmarkStart w:id="10" w:name="_Toc12552443"/>
      <w:r w:rsidRPr="00882C86">
        <w:rPr>
          <w:rFonts w:ascii="Bookman Old Style" w:hAnsi="Bookman Old Style"/>
          <w:b/>
          <w:color w:val="2F5496" w:themeColor="accent5" w:themeShade="BF"/>
        </w:rPr>
        <w:br w:type="page"/>
      </w:r>
    </w:p>
    <w:p w14:paraId="43BF24DA" w14:textId="21AE1C75" w:rsidR="00AB21C8" w:rsidRPr="009564AD" w:rsidRDefault="00CE5088" w:rsidP="00B70B8B">
      <w:pPr>
        <w:pStyle w:val="SOM"/>
        <w:spacing w:after="120"/>
        <w:rPr>
          <w:rFonts w:ascii="Bookman Old Style" w:hAnsi="Bookman Old Style"/>
          <w:b/>
          <w:color w:val="2F5496" w:themeColor="accent5" w:themeShade="BF"/>
        </w:rPr>
      </w:pPr>
      <w:bookmarkStart w:id="11" w:name="_Toc81908643"/>
      <w:r w:rsidRPr="009564AD">
        <w:rPr>
          <w:rFonts w:ascii="Bookman Old Style" w:hAnsi="Bookman Old Style"/>
          <w:b/>
          <w:color w:val="2F5496" w:themeColor="accent5" w:themeShade="BF"/>
        </w:rPr>
        <w:lastRenderedPageBreak/>
        <w:t>INTRODUCTION</w:t>
      </w:r>
      <w:bookmarkEnd w:id="10"/>
      <w:bookmarkEnd w:id="11"/>
      <w:r w:rsidR="00622DF1" w:rsidRPr="009564AD">
        <w:rPr>
          <w:rFonts w:ascii="Bookman Old Style" w:hAnsi="Bookman Old Style"/>
          <w:b/>
          <w:color w:val="2F5496" w:themeColor="accent5" w:themeShade="BF"/>
        </w:rPr>
        <w:t xml:space="preserve">   </w:t>
      </w:r>
    </w:p>
    <w:p w14:paraId="48296C0A" w14:textId="77777777" w:rsidR="003E1AF0" w:rsidRPr="00882C86" w:rsidRDefault="003E1AF0" w:rsidP="00B70B8B">
      <w:pPr>
        <w:widowControl w:val="0"/>
        <w:autoSpaceDE w:val="0"/>
        <w:autoSpaceDN w:val="0"/>
        <w:adjustRightInd w:val="0"/>
        <w:spacing w:after="0"/>
        <w:ind w:right="-24"/>
        <w:jc w:val="both"/>
        <w:rPr>
          <w:rFonts w:ascii="Bookman Old Style" w:hAnsi="Bookman Old Style"/>
          <w:sz w:val="26"/>
          <w:szCs w:val="26"/>
        </w:rPr>
        <w:sectPr w:rsidR="003E1AF0" w:rsidRPr="00882C86" w:rsidSect="00EC2311">
          <w:type w:val="continuous"/>
          <w:pgSz w:w="11906" w:h="16838"/>
          <w:pgMar w:top="1417" w:right="1417" w:bottom="1417" w:left="1417" w:header="708" w:footer="708" w:gutter="0"/>
          <w:cols w:space="708"/>
          <w:titlePg/>
          <w:docGrid w:linePitch="360"/>
        </w:sectPr>
      </w:pPr>
      <w:bookmarkStart w:id="12" w:name="_Hlk25937342"/>
    </w:p>
    <w:p w14:paraId="48F34309" w14:textId="09BB3639" w:rsidR="009077D9" w:rsidRPr="009077D9" w:rsidRDefault="009077D9" w:rsidP="00B36087">
      <w:pPr>
        <w:widowControl w:val="0"/>
        <w:autoSpaceDE w:val="0"/>
        <w:autoSpaceDN w:val="0"/>
        <w:adjustRightInd w:val="0"/>
        <w:spacing w:after="0"/>
        <w:ind w:right="-23"/>
        <w:jc w:val="both"/>
        <w:rPr>
          <w:rFonts w:ascii="Bookman Old Style" w:hAnsi="Bookman Old Style"/>
        </w:rPr>
      </w:pPr>
      <w:r w:rsidRPr="009077D9">
        <w:rPr>
          <w:rFonts w:ascii="Bookman Old Style" w:hAnsi="Bookman Old Style"/>
        </w:rPr>
        <w:t xml:space="preserve">Alors que l’année 2021 semblait offrir, grâce à l’avancée des campagnes de vaccination contre la COVID-19, les premiers gages d’un retour durable à une forme de normalité économique, les variants Delta </w:t>
      </w:r>
      <w:r w:rsidR="00B36087">
        <w:rPr>
          <w:rFonts w:ascii="Bookman Old Style" w:hAnsi="Bookman Old Style"/>
        </w:rPr>
        <w:t>et</w:t>
      </w:r>
      <w:r w:rsidRPr="009077D9">
        <w:rPr>
          <w:rFonts w:ascii="Bookman Old Style" w:hAnsi="Bookman Old Style"/>
        </w:rPr>
        <w:t xml:space="preserve"> Omicron ont fait vaciller ce timide regain de confiance. Se faisant toujours l’écho des évolutions et des soubresauts de notre monde, les cours de matières premières ont, dans l’ensemble, fortement progressé au cours de cette période. Conséquence d’une amélioration graduelle </w:t>
      </w:r>
      <w:r w:rsidR="00B36087">
        <w:rPr>
          <w:rFonts w:ascii="Bookman Old Style" w:hAnsi="Bookman Old Style"/>
        </w:rPr>
        <w:t xml:space="preserve">et salutaire </w:t>
      </w:r>
      <w:r w:rsidRPr="009077D9">
        <w:rPr>
          <w:rFonts w:ascii="Bookman Old Style" w:hAnsi="Bookman Old Style"/>
        </w:rPr>
        <w:t xml:space="preserve">des conditions macroéconomiques après le choc sans précédent </w:t>
      </w:r>
      <w:r w:rsidR="00B36087">
        <w:rPr>
          <w:rFonts w:ascii="Bookman Old Style" w:hAnsi="Bookman Old Style"/>
        </w:rPr>
        <w:t>de</w:t>
      </w:r>
      <w:r w:rsidRPr="009077D9">
        <w:rPr>
          <w:rFonts w:ascii="Bookman Old Style" w:hAnsi="Bookman Old Style"/>
        </w:rPr>
        <w:t xml:space="preserve"> 2020, cette hausse se conjuguait toutefois avec une forte instabilité</w:t>
      </w:r>
      <w:r>
        <w:rPr>
          <w:rStyle w:val="Appelnotedebasdep"/>
          <w:rFonts w:ascii="Bookman Old Style" w:hAnsi="Bookman Old Style"/>
        </w:rPr>
        <w:footnoteReference w:id="1"/>
      </w:r>
      <w:r w:rsidRPr="009077D9">
        <w:rPr>
          <w:rFonts w:ascii="Bookman Old Style" w:hAnsi="Bookman Old Style"/>
        </w:rPr>
        <w:t>.</w:t>
      </w:r>
    </w:p>
    <w:p w14:paraId="3BA46BC7" w14:textId="343EC847" w:rsidR="00AD211E" w:rsidRDefault="00AD211E" w:rsidP="00E74846">
      <w:pPr>
        <w:widowControl w:val="0"/>
        <w:autoSpaceDE w:val="0"/>
        <w:autoSpaceDN w:val="0"/>
        <w:adjustRightInd w:val="0"/>
        <w:spacing w:after="0"/>
        <w:ind w:right="-23"/>
        <w:jc w:val="both"/>
        <w:rPr>
          <w:rFonts w:ascii="Bookman Old Style" w:hAnsi="Bookman Old Style"/>
        </w:rPr>
      </w:pPr>
      <w:r>
        <w:rPr>
          <w:rFonts w:ascii="Bookman Old Style" w:hAnsi="Bookman Old Style"/>
        </w:rPr>
        <w:t>La zone euro est ainsi sortie de la récession à partir du deuxième trimestre 2021 et a connu une reprise économique moins forte qu’aux Etats-Unis.</w:t>
      </w:r>
      <w:r w:rsidR="00F251C7">
        <w:rPr>
          <w:rFonts w:ascii="Bookman Old Style" w:hAnsi="Bookman Old Style"/>
        </w:rPr>
        <w:t xml:space="preserve"> En effet, la croissance économique de la zone euro est passée</w:t>
      </w:r>
      <w:r w:rsidR="00114FD2">
        <w:rPr>
          <w:rFonts w:ascii="Bookman Old Style" w:hAnsi="Bookman Old Style"/>
        </w:rPr>
        <w:t xml:space="preserve"> de</w:t>
      </w:r>
      <w:r w:rsidR="00F251C7">
        <w:rPr>
          <w:rFonts w:ascii="Bookman Old Style" w:hAnsi="Bookman Old Style"/>
        </w:rPr>
        <w:t xml:space="preserve"> -5,9% en 2020 à 5% en 2021 alors que </w:t>
      </w:r>
      <w:r w:rsidR="00B06454">
        <w:rPr>
          <w:rFonts w:ascii="Bookman Old Style" w:hAnsi="Bookman Old Style"/>
        </w:rPr>
        <w:t>l’économie américaine</w:t>
      </w:r>
      <w:r w:rsidR="00F251C7">
        <w:rPr>
          <w:rFonts w:ascii="Bookman Old Style" w:hAnsi="Bookman Old Style"/>
        </w:rPr>
        <w:t xml:space="preserve"> affiche une croissance de 5,7% en 2021 contre</w:t>
      </w:r>
      <w:r w:rsidR="00B06454">
        <w:rPr>
          <w:rFonts w:ascii="Bookman Old Style" w:hAnsi="Bookman Old Style"/>
        </w:rPr>
        <w:t xml:space="preserve"> une contraction de </w:t>
      </w:r>
      <w:r w:rsidR="00F251C7">
        <w:rPr>
          <w:rFonts w:ascii="Bookman Old Style" w:hAnsi="Bookman Old Style"/>
        </w:rPr>
        <w:t>3,8%</w:t>
      </w:r>
      <w:r w:rsidR="00B06454">
        <w:rPr>
          <w:rFonts w:ascii="Bookman Old Style" w:hAnsi="Bookman Old Style"/>
        </w:rPr>
        <w:t> </w:t>
      </w:r>
      <w:r w:rsidR="00F251C7">
        <w:rPr>
          <w:rFonts w:ascii="Bookman Old Style" w:hAnsi="Bookman Old Style"/>
        </w:rPr>
        <w:t xml:space="preserve">en 2020. </w:t>
      </w:r>
      <w:r>
        <w:rPr>
          <w:rFonts w:ascii="Bookman Old Style" w:hAnsi="Bookman Old Style"/>
        </w:rPr>
        <w:t>La Chine, l’un des rares pays à avoir connu une croissance positive en 2020</w:t>
      </w:r>
      <w:r w:rsidR="00B06454">
        <w:rPr>
          <w:rFonts w:ascii="Bookman Old Style" w:hAnsi="Bookman Old Style"/>
        </w:rPr>
        <w:t xml:space="preserve"> (+2,</w:t>
      </w:r>
      <w:r w:rsidR="005B5A28">
        <w:rPr>
          <w:rFonts w:ascii="Bookman Old Style" w:hAnsi="Bookman Old Style"/>
        </w:rPr>
        <w:t>3%</w:t>
      </w:r>
      <w:r w:rsidR="00B06454">
        <w:rPr>
          <w:rFonts w:ascii="Bookman Old Style" w:hAnsi="Bookman Old Style"/>
        </w:rPr>
        <w:t>)</w:t>
      </w:r>
      <w:r>
        <w:rPr>
          <w:rFonts w:ascii="Bookman Old Style" w:hAnsi="Bookman Old Style"/>
        </w:rPr>
        <w:t xml:space="preserve"> a, quant à elle, connu une croissance </w:t>
      </w:r>
      <w:r w:rsidR="005B5A28">
        <w:rPr>
          <w:rFonts w:ascii="Bookman Old Style" w:hAnsi="Bookman Old Style"/>
        </w:rPr>
        <w:t>record</w:t>
      </w:r>
      <w:r>
        <w:rPr>
          <w:rFonts w:ascii="Bookman Old Style" w:hAnsi="Bookman Old Style"/>
        </w:rPr>
        <w:t xml:space="preserve"> </w:t>
      </w:r>
      <w:r w:rsidR="005B5A28">
        <w:rPr>
          <w:rFonts w:ascii="Bookman Old Style" w:hAnsi="Bookman Old Style"/>
        </w:rPr>
        <w:t>(8,1%)</w:t>
      </w:r>
      <w:r>
        <w:rPr>
          <w:rFonts w:ascii="Bookman Old Style" w:hAnsi="Bookman Old Style"/>
        </w:rPr>
        <w:t xml:space="preserve"> </w:t>
      </w:r>
      <w:r w:rsidR="005B5A28">
        <w:rPr>
          <w:rFonts w:ascii="Bookman Old Style" w:hAnsi="Bookman Old Style"/>
        </w:rPr>
        <w:t>depuis une décennie</w:t>
      </w:r>
      <w:r>
        <w:rPr>
          <w:rFonts w:ascii="Bookman Old Style" w:hAnsi="Bookman Old Style"/>
        </w:rPr>
        <w:t xml:space="preserve">. En France, la croissance économique </w:t>
      </w:r>
      <w:r w:rsidR="00AC0C10">
        <w:rPr>
          <w:rFonts w:ascii="Bookman Old Style" w:hAnsi="Bookman Old Style"/>
        </w:rPr>
        <w:t>s’est établie à 7</w:t>
      </w:r>
      <w:r>
        <w:rPr>
          <w:rFonts w:ascii="Bookman Old Style" w:hAnsi="Bookman Old Style"/>
        </w:rPr>
        <w:t xml:space="preserve">% </w:t>
      </w:r>
      <w:r w:rsidR="00AC0C10">
        <w:rPr>
          <w:rFonts w:ascii="Bookman Old Style" w:hAnsi="Bookman Old Style"/>
        </w:rPr>
        <w:t>en 2021</w:t>
      </w:r>
      <w:r w:rsidR="005B3C9C">
        <w:rPr>
          <w:rFonts w:ascii="Bookman Old Style" w:hAnsi="Bookman Old Style"/>
        </w:rPr>
        <w:t>, contre -8,1% en 2020</w:t>
      </w:r>
      <w:r>
        <w:rPr>
          <w:rFonts w:ascii="Bookman Old Style" w:hAnsi="Bookman Old Style"/>
        </w:rPr>
        <w:t>, une progression inégalée depuis la fin des années 1960</w:t>
      </w:r>
      <w:r>
        <w:rPr>
          <w:rStyle w:val="Appelnotedebasdep"/>
          <w:rFonts w:ascii="Bookman Old Style" w:hAnsi="Bookman Old Style"/>
        </w:rPr>
        <w:footnoteReference w:id="2"/>
      </w:r>
      <w:r>
        <w:rPr>
          <w:rFonts w:ascii="Bookman Old Style" w:hAnsi="Bookman Old Style"/>
        </w:rPr>
        <w:t>.</w:t>
      </w:r>
    </w:p>
    <w:p w14:paraId="0E8728F2" w14:textId="77777777" w:rsidR="005B3C9C" w:rsidRDefault="005B3C9C" w:rsidP="005B3C9C">
      <w:pPr>
        <w:widowControl w:val="0"/>
        <w:autoSpaceDE w:val="0"/>
        <w:autoSpaceDN w:val="0"/>
        <w:adjustRightInd w:val="0"/>
        <w:spacing w:after="120"/>
        <w:ind w:right="-23"/>
        <w:contextualSpacing/>
        <w:jc w:val="both"/>
        <w:rPr>
          <w:rFonts w:ascii="Bookman Old Style" w:hAnsi="Bookman Old Style"/>
        </w:rPr>
      </w:pPr>
      <w:r w:rsidRPr="00C4217F">
        <w:rPr>
          <w:rFonts w:ascii="Bookman Old Style" w:hAnsi="Bookman Old Style"/>
        </w:rPr>
        <w:t>La croissance économique de l’Afrique subsaharienne devrait rebondir pour atteindre 4,</w:t>
      </w:r>
      <w:r>
        <w:rPr>
          <w:rFonts w:ascii="Bookman Old Style" w:hAnsi="Bookman Old Style"/>
        </w:rPr>
        <w:t>5</w:t>
      </w:r>
      <w:r w:rsidRPr="00C4217F">
        <w:rPr>
          <w:rFonts w:ascii="Bookman Old Style" w:hAnsi="Bookman Old Style"/>
        </w:rPr>
        <w:t>% en 2021, contre -1,7% en 2020, soit beaucoup moins que la tendance prévue avant la pandémie.</w:t>
      </w:r>
    </w:p>
    <w:p w14:paraId="723A77D2" w14:textId="5AEA50B0" w:rsidR="005B3C9C" w:rsidRDefault="005B3C9C" w:rsidP="005B3C9C">
      <w:pPr>
        <w:spacing w:after="0"/>
        <w:jc w:val="both"/>
        <w:rPr>
          <w:rFonts w:ascii="Bookman Old Style" w:hAnsi="Bookman Old Style"/>
        </w:rPr>
      </w:pPr>
      <w:r w:rsidRPr="00B43A90">
        <w:rPr>
          <w:rFonts w:ascii="Bookman Old Style" w:hAnsi="Bookman Old Style"/>
        </w:rPr>
        <w:t>Les estimations de croissance pour l’année 2021 indiquent une progression de l’activité économique de la zone UEMOA de 6,</w:t>
      </w:r>
      <w:r>
        <w:rPr>
          <w:rFonts w:ascii="Bookman Old Style" w:hAnsi="Bookman Old Style"/>
        </w:rPr>
        <w:t>0</w:t>
      </w:r>
      <w:r w:rsidRPr="00B43A90">
        <w:rPr>
          <w:rFonts w:ascii="Bookman Old Style" w:hAnsi="Bookman Old Style"/>
        </w:rPr>
        <w:t>%, contre 1,8% en 2020. Les effets négatifs de la crise sanitaire sur les économies des Etats membres de l’Union semblent être nettement atténués</w:t>
      </w:r>
      <w:r w:rsidR="00AE0435">
        <w:rPr>
          <w:rFonts w:ascii="Bookman Old Style" w:hAnsi="Bookman Old Style"/>
        </w:rPr>
        <w:t xml:space="preserve"> en 2021</w:t>
      </w:r>
      <w:r>
        <w:rPr>
          <w:rStyle w:val="Appelnotedebasdep"/>
          <w:rFonts w:ascii="Bookman Old Style" w:hAnsi="Bookman Old Style"/>
        </w:rPr>
        <w:footnoteReference w:id="3"/>
      </w:r>
      <w:r w:rsidRPr="00B43A90">
        <w:rPr>
          <w:rFonts w:ascii="Bookman Old Style" w:hAnsi="Bookman Old Style"/>
        </w:rPr>
        <w:t>.</w:t>
      </w:r>
    </w:p>
    <w:p w14:paraId="5B19DB41" w14:textId="77777777" w:rsidR="00114FD2" w:rsidRDefault="00114FD2" w:rsidP="00114FD2">
      <w:pPr>
        <w:widowControl w:val="0"/>
        <w:autoSpaceDE w:val="0"/>
        <w:autoSpaceDN w:val="0"/>
        <w:adjustRightInd w:val="0"/>
        <w:spacing w:after="0"/>
        <w:ind w:right="-23"/>
        <w:jc w:val="both"/>
        <w:rPr>
          <w:rFonts w:ascii="Bookman Old Style" w:hAnsi="Bookman Old Style"/>
        </w:rPr>
      </w:pPr>
      <w:proofErr w:type="gramStart"/>
      <w:r w:rsidRPr="00B36087">
        <w:rPr>
          <w:rFonts w:ascii="Bookman Old Style" w:hAnsi="Bookman Old Style"/>
        </w:rPr>
        <w:t>Au</w:t>
      </w:r>
      <w:proofErr w:type="gramEnd"/>
      <w:r w:rsidRPr="00B36087">
        <w:rPr>
          <w:rFonts w:ascii="Bookman Old Style" w:hAnsi="Bookman Old Style"/>
        </w:rPr>
        <w:t xml:space="preserve"> plan national, la croissance </w:t>
      </w:r>
      <w:r>
        <w:rPr>
          <w:rFonts w:ascii="Bookman Old Style" w:hAnsi="Bookman Old Style"/>
        </w:rPr>
        <w:t>affichant une contraction de 3,6% en 2020, a connu un fort regain sur un an pour s’établir</w:t>
      </w:r>
      <w:r w:rsidRPr="00B36087">
        <w:rPr>
          <w:rFonts w:ascii="Bookman Old Style" w:hAnsi="Bookman Old Style"/>
        </w:rPr>
        <w:t xml:space="preserve"> à 8,9%</w:t>
      </w:r>
      <w:r>
        <w:rPr>
          <w:rFonts w:ascii="Bookman Old Style" w:hAnsi="Bookman Old Style"/>
        </w:rPr>
        <w:t xml:space="preserve"> en </w:t>
      </w:r>
      <w:r w:rsidRPr="00B36087">
        <w:rPr>
          <w:rFonts w:ascii="Bookman Old Style" w:hAnsi="Bookman Old Style"/>
        </w:rPr>
        <w:t>2021</w:t>
      </w:r>
      <w:r>
        <w:rPr>
          <w:rFonts w:ascii="Bookman Old Style" w:hAnsi="Bookman Old Style"/>
        </w:rPr>
        <w:t>,</w:t>
      </w:r>
      <w:r w:rsidRPr="00B36087">
        <w:rPr>
          <w:rFonts w:ascii="Bookman Old Style" w:hAnsi="Bookman Old Style"/>
        </w:rPr>
        <w:t xml:space="preserve"> </w:t>
      </w:r>
      <w:r>
        <w:rPr>
          <w:rFonts w:ascii="Bookman Old Style" w:hAnsi="Bookman Old Style"/>
        </w:rPr>
        <w:t>conséquence d</w:t>
      </w:r>
      <w:r w:rsidRPr="00B36087">
        <w:rPr>
          <w:rFonts w:ascii="Bookman Old Style" w:hAnsi="Bookman Old Style"/>
        </w:rPr>
        <w:t>es effets des mesures de riposte à la COVID-19.</w:t>
      </w:r>
      <w:r>
        <w:rPr>
          <w:rFonts w:ascii="Bookman Old Style" w:hAnsi="Bookman Old Style"/>
        </w:rPr>
        <w:t xml:space="preserve"> </w:t>
      </w:r>
    </w:p>
    <w:p w14:paraId="38AB5AF5" w14:textId="5EC1BE29" w:rsidR="00BC453F" w:rsidRPr="00BC453F" w:rsidRDefault="002369C8" w:rsidP="00AD211E">
      <w:pPr>
        <w:widowControl w:val="0"/>
        <w:autoSpaceDE w:val="0"/>
        <w:autoSpaceDN w:val="0"/>
        <w:adjustRightInd w:val="0"/>
        <w:spacing w:after="120"/>
        <w:ind w:right="-24"/>
        <w:jc w:val="both"/>
        <w:rPr>
          <w:rFonts w:ascii="Bookman Old Style" w:hAnsi="Bookman Old Style"/>
        </w:rPr>
      </w:pPr>
      <w:r>
        <w:rPr>
          <w:rFonts w:ascii="Bookman Old Style" w:hAnsi="Bookman Old Style"/>
        </w:rPr>
        <w:t>Pour ce qui concerne le</w:t>
      </w:r>
      <w:r w:rsidR="005B3C9C" w:rsidRPr="00A41ADB">
        <w:rPr>
          <w:rFonts w:ascii="Bookman Old Style" w:hAnsi="Bookman Old Style"/>
        </w:rPr>
        <w:t xml:space="preserve"> commerce extérieur</w:t>
      </w:r>
      <w:r w:rsidR="005B3C9C">
        <w:rPr>
          <w:rFonts w:ascii="Bookman Old Style" w:hAnsi="Bookman Old Style"/>
        </w:rPr>
        <w:t>,</w:t>
      </w:r>
      <w:r>
        <w:rPr>
          <w:rFonts w:ascii="Bookman Old Style" w:hAnsi="Bookman Old Style"/>
        </w:rPr>
        <w:t xml:space="preserve"> a</w:t>
      </w:r>
      <w:r w:rsidR="00BC453F" w:rsidRPr="00BC453F">
        <w:rPr>
          <w:rFonts w:ascii="Bookman Old Style" w:hAnsi="Bookman Old Style"/>
        </w:rPr>
        <w:t>près 2020</w:t>
      </w:r>
      <w:r w:rsidR="00AC0C10">
        <w:rPr>
          <w:rFonts w:ascii="Bookman Old Style" w:hAnsi="Bookman Old Style"/>
        </w:rPr>
        <w:t xml:space="preserve">, </w:t>
      </w:r>
      <w:r w:rsidR="00AC0C10" w:rsidRPr="00BC453F">
        <w:rPr>
          <w:rFonts w:ascii="Bookman Old Style" w:hAnsi="Bookman Old Style"/>
        </w:rPr>
        <w:t>une année</w:t>
      </w:r>
      <w:r w:rsidR="00BC453F" w:rsidRPr="00BC453F">
        <w:rPr>
          <w:rFonts w:ascii="Bookman Old Style" w:hAnsi="Bookman Old Style"/>
        </w:rPr>
        <w:t xml:space="preserve"> </w:t>
      </w:r>
      <w:r w:rsidR="00AC0C10">
        <w:rPr>
          <w:rFonts w:ascii="Bookman Old Style" w:hAnsi="Bookman Old Style"/>
        </w:rPr>
        <w:t>marquée par la crise de la COVID-19</w:t>
      </w:r>
      <w:r w:rsidR="00BC453F" w:rsidRPr="00BC453F">
        <w:rPr>
          <w:rFonts w:ascii="Bookman Old Style" w:hAnsi="Bookman Old Style"/>
        </w:rPr>
        <w:t>, les échanges de biens</w:t>
      </w:r>
      <w:r w:rsidR="00FD6193">
        <w:rPr>
          <w:rFonts w:ascii="Bookman Old Style" w:hAnsi="Bookman Old Style"/>
        </w:rPr>
        <w:t>, sur le plan mondial,</w:t>
      </w:r>
      <w:r w:rsidR="00BC453F" w:rsidRPr="00BC453F">
        <w:rPr>
          <w:rFonts w:ascii="Bookman Old Style" w:hAnsi="Bookman Old Style"/>
        </w:rPr>
        <w:t xml:space="preserve"> se redressent en 2021, avec une forte hausse des exportations </w:t>
      </w:r>
      <w:r>
        <w:rPr>
          <w:rFonts w:ascii="Bookman Old Style" w:hAnsi="Bookman Old Style"/>
        </w:rPr>
        <w:t xml:space="preserve">de biens </w:t>
      </w:r>
      <w:r w:rsidR="00BC453F" w:rsidRPr="00BC453F">
        <w:rPr>
          <w:rFonts w:ascii="Bookman Old Style" w:hAnsi="Bookman Old Style"/>
        </w:rPr>
        <w:t xml:space="preserve">(+17,0%) qui rattrapent quasiment leur niveau </w:t>
      </w:r>
      <w:r>
        <w:rPr>
          <w:rFonts w:ascii="Bookman Old Style" w:hAnsi="Bookman Old Style"/>
        </w:rPr>
        <w:t xml:space="preserve">avant la </w:t>
      </w:r>
      <w:r w:rsidR="00BC453F" w:rsidRPr="00BC453F">
        <w:rPr>
          <w:rFonts w:ascii="Bookman Old Style" w:hAnsi="Bookman Old Style"/>
        </w:rPr>
        <w:t xml:space="preserve">crise </w:t>
      </w:r>
      <w:r>
        <w:rPr>
          <w:rFonts w:ascii="Bookman Old Style" w:hAnsi="Bookman Old Style"/>
        </w:rPr>
        <w:t xml:space="preserve">de la COVID-19 </w:t>
      </w:r>
      <w:r w:rsidR="00BC453F" w:rsidRPr="00BC453F">
        <w:rPr>
          <w:rFonts w:ascii="Bookman Old Style" w:hAnsi="Bookman Old Style"/>
        </w:rPr>
        <w:t xml:space="preserve">et une croissance </w:t>
      </w:r>
      <w:r>
        <w:rPr>
          <w:rFonts w:ascii="Bookman Old Style" w:hAnsi="Bookman Old Style"/>
        </w:rPr>
        <w:t xml:space="preserve">relativement </w:t>
      </w:r>
      <w:r w:rsidR="00BC453F" w:rsidRPr="00BC453F">
        <w:rPr>
          <w:rFonts w:ascii="Bookman Old Style" w:hAnsi="Bookman Old Style"/>
        </w:rPr>
        <w:t>plus</w:t>
      </w:r>
      <w:r>
        <w:rPr>
          <w:rFonts w:ascii="Bookman Old Style" w:hAnsi="Bookman Old Style"/>
        </w:rPr>
        <w:t xml:space="preserve"> importante</w:t>
      </w:r>
      <w:r w:rsidRPr="002369C8">
        <w:rPr>
          <w:rFonts w:ascii="Bookman Old Style" w:hAnsi="Bookman Old Style"/>
        </w:rPr>
        <w:t xml:space="preserve"> </w:t>
      </w:r>
      <w:r w:rsidRPr="00BC453F">
        <w:rPr>
          <w:rFonts w:ascii="Bookman Old Style" w:hAnsi="Bookman Old Style"/>
        </w:rPr>
        <w:t>des importations</w:t>
      </w:r>
      <w:r>
        <w:rPr>
          <w:rFonts w:ascii="Bookman Old Style" w:hAnsi="Bookman Old Style"/>
        </w:rPr>
        <w:t xml:space="preserve"> de biens</w:t>
      </w:r>
      <w:r w:rsidRPr="00BC453F">
        <w:rPr>
          <w:rFonts w:ascii="Bookman Old Style" w:hAnsi="Bookman Old Style"/>
        </w:rPr>
        <w:t xml:space="preserve"> (+18,8%)</w:t>
      </w:r>
      <w:r w:rsidR="00BC453F" w:rsidRPr="00BC453F">
        <w:rPr>
          <w:rFonts w:ascii="Bookman Old Style" w:hAnsi="Bookman Old Style"/>
        </w:rPr>
        <w:t>, qui dépassent leur niveau de 2019</w:t>
      </w:r>
      <w:r w:rsidR="00BC453F">
        <w:rPr>
          <w:rStyle w:val="Appelnotedebasdep"/>
          <w:rFonts w:ascii="Bookman Old Style" w:hAnsi="Bookman Old Style"/>
        </w:rPr>
        <w:footnoteReference w:id="4"/>
      </w:r>
      <w:r w:rsidR="00BC453F" w:rsidRPr="00BC453F">
        <w:rPr>
          <w:rFonts w:ascii="Bookman Old Style" w:hAnsi="Bookman Old Style"/>
        </w:rPr>
        <w:t>.</w:t>
      </w:r>
    </w:p>
    <w:bookmarkEnd w:id="12"/>
    <w:p w14:paraId="7961A8EF" w14:textId="3AED143E" w:rsidR="00A41ADB" w:rsidRPr="00A41ADB" w:rsidRDefault="00A41ADB" w:rsidP="00CA0F08">
      <w:pPr>
        <w:spacing w:after="0"/>
        <w:jc w:val="both"/>
        <w:rPr>
          <w:rFonts w:ascii="Bookman Old Style" w:hAnsi="Bookman Old Style"/>
        </w:rPr>
      </w:pPr>
      <w:r w:rsidRPr="00A41ADB">
        <w:rPr>
          <w:rFonts w:ascii="Bookman Old Style" w:hAnsi="Bookman Old Style"/>
        </w:rPr>
        <w:t xml:space="preserve">Au niveau </w:t>
      </w:r>
      <w:r>
        <w:rPr>
          <w:rFonts w:ascii="Bookman Old Style" w:hAnsi="Bookman Old Style"/>
        </w:rPr>
        <w:t>de l’</w:t>
      </w:r>
      <w:r w:rsidR="00A434F4">
        <w:rPr>
          <w:rFonts w:ascii="Bookman Old Style" w:hAnsi="Bookman Old Style"/>
        </w:rPr>
        <w:t>U</w:t>
      </w:r>
      <w:r w:rsidR="007A53A8">
        <w:rPr>
          <w:rFonts w:ascii="Bookman Old Style" w:hAnsi="Bookman Old Style"/>
        </w:rPr>
        <w:t>EMOA</w:t>
      </w:r>
      <w:r w:rsidRPr="00A41ADB">
        <w:rPr>
          <w:rFonts w:ascii="Bookman Old Style" w:hAnsi="Bookman Old Style"/>
        </w:rPr>
        <w:t xml:space="preserve">, il est enregistré </w:t>
      </w:r>
      <w:r w:rsidR="009E4EF3">
        <w:rPr>
          <w:rFonts w:ascii="Bookman Old Style" w:hAnsi="Bookman Old Style"/>
        </w:rPr>
        <w:t>en</w:t>
      </w:r>
      <w:r>
        <w:rPr>
          <w:rFonts w:ascii="Bookman Old Style" w:hAnsi="Bookman Old Style"/>
        </w:rPr>
        <w:t xml:space="preserve"> 2021, </w:t>
      </w:r>
      <w:r w:rsidRPr="00A41ADB">
        <w:rPr>
          <w:rFonts w:ascii="Bookman Old Style" w:hAnsi="Bookman Old Style"/>
        </w:rPr>
        <w:t>une hausse des exportations</w:t>
      </w:r>
      <w:r w:rsidR="00653CE3">
        <w:rPr>
          <w:rFonts w:ascii="Bookman Old Style" w:hAnsi="Bookman Old Style"/>
        </w:rPr>
        <w:t xml:space="preserve"> (11,8%)</w:t>
      </w:r>
      <w:r w:rsidRPr="00A41ADB">
        <w:rPr>
          <w:rFonts w:ascii="Bookman Old Style" w:hAnsi="Bookman Old Style"/>
        </w:rPr>
        <w:t xml:space="preserve"> et des importations</w:t>
      </w:r>
      <w:r w:rsidR="00653CE3">
        <w:rPr>
          <w:rFonts w:ascii="Bookman Old Style" w:hAnsi="Bookman Old Style"/>
        </w:rPr>
        <w:t xml:space="preserve"> (17,4%)</w:t>
      </w:r>
      <w:r w:rsidRPr="00A41ADB">
        <w:rPr>
          <w:rFonts w:ascii="Bookman Old Style" w:hAnsi="Bookman Old Style"/>
        </w:rPr>
        <w:t xml:space="preserve"> </w:t>
      </w:r>
      <w:r w:rsidR="00653CE3">
        <w:rPr>
          <w:rFonts w:ascii="Bookman Old Style" w:hAnsi="Bookman Old Style"/>
        </w:rPr>
        <w:t>avec</w:t>
      </w:r>
      <w:r w:rsidRPr="00A41ADB">
        <w:rPr>
          <w:rFonts w:ascii="Bookman Old Style" w:hAnsi="Bookman Old Style"/>
        </w:rPr>
        <w:t xml:space="preserve"> </w:t>
      </w:r>
      <w:r w:rsidR="00E922FF">
        <w:rPr>
          <w:rFonts w:ascii="Bookman Old Style" w:hAnsi="Bookman Old Style"/>
        </w:rPr>
        <w:t>un accroissement du déficit commercial</w:t>
      </w:r>
      <w:r w:rsidRPr="00A41ADB">
        <w:rPr>
          <w:rFonts w:ascii="Bookman Old Style" w:hAnsi="Bookman Old Style"/>
        </w:rPr>
        <w:t>.</w:t>
      </w:r>
    </w:p>
    <w:p w14:paraId="64D2B298" w14:textId="77589D49" w:rsidR="00D273A9" w:rsidRPr="00882C86" w:rsidRDefault="006B7EC9" w:rsidP="00FB4F46">
      <w:pPr>
        <w:spacing w:after="120"/>
        <w:jc w:val="both"/>
        <w:rPr>
          <w:rFonts w:ascii="Bookman Old Style" w:hAnsi="Bookman Old Style"/>
          <w:sz w:val="24"/>
          <w:szCs w:val="24"/>
        </w:rPr>
      </w:pPr>
      <w:r>
        <w:rPr>
          <w:rFonts w:ascii="Bookman Old Style" w:hAnsi="Bookman Old Style" w:cstheme="majorHAnsi"/>
        </w:rPr>
        <w:t>Considérant l</w:t>
      </w:r>
      <w:r w:rsidR="00260AFF" w:rsidRPr="0003652F">
        <w:rPr>
          <w:rFonts w:ascii="Bookman Old Style" w:hAnsi="Bookman Old Style" w:cstheme="majorHAnsi"/>
        </w:rPr>
        <w:t>es échanges commerciaux du B</w:t>
      </w:r>
      <w:r w:rsidR="00A9064A" w:rsidRPr="0003652F">
        <w:rPr>
          <w:rFonts w:ascii="Bookman Old Style" w:hAnsi="Bookman Old Style" w:cstheme="majorHAnsi"/>
        </w:rPr>
        <w:t>é</w:t>
      </w:r>
      <w:r w:rsidR="00260AFF" w:rsidRPr="0003652F">
        <w:rPr>
          <w:rFonts w:ascii="Bookman Old Style" w:hAnsi="Bookman Old Style" w:cstheme="majorHAnsi"/>
        </w:rPr>
        <w:t>nin</w:t>
      </w:r>
      <w:r w:rsidR="009A7920" w:rsidRPr="0003652F">
        <w:rPr>
          <w:rFonts w:ascii="Bookman Old Style" w:hAnsi="Bookman Old Style" w:cstheme="majorHAnsi"/>
        </w:rPr>
        <w:t xml:space="preserve"> avec ses partenaires</w:t>
      </w:r>
      <w:r w:rsidR="00260AFF" w:rsidRPr="0003652F">
        <w:rPr>
          <w:rFonts w:ascii="Bookman Old Style" w:hAnsi="Bookman Old Style" w:cstheme="majorHAnsi"/>
        </w:rPr>
        <w:t xml:space="preserve"> en 20</w:t>
      </w:r>
      <w:r w:rsidR="00F3105C" w:rsidRPr="0003652F">
        <w:rPr>
          <w:rFonts w:ascii="Bookman Old Style" w:hAnsi="Bookman Old Style" w:cstheme="majorHAnsi"/>
        </w:rPr>
        <w:t>2</w:t>
      </w:r>
      <w:r>
        <w:rPr>
          <w:rFonts w:ascii="Bookman Old Style" w:hAnsi="Bookman Old Style" w:cstheme="majorHAnsi"/>
        </w:rPr>
        <w:t>1</w:t>
      </w:r>
      <w:r w:rsidR="004F43B3" w:rsidRPr="0003652F">
        <w:rPr>
          <w:rFonts w:ascii="Bookman Old Style" w:hAnsi="Bookman Old Style" w:cstheme="majorHAnsi"/>
        </w:rPr>
        <w:t xml:space="preserve">, </w:t>
      </w:r>
      <w:r w:rsidR="009A7920" w:rsidRPr="0003652F">
        <w:rPr>
          <w:rFonts w:ascii="Bookman Old Style" w:hAnsi="Bookman Old Style" w:cstheme="majorHAnsi"/>
        </w:rPr>
        <w:t>l</w:t>
      </w:r>
      <w:r>
        <w:rPr>
          <w:rFonts w:ascii="Bookman Old Style" w:hAnsi="Bookman Old Style" w:cstheme="majorHAnsi"/>
        </w:rPr>
        <w:t>a reprise des activités commerciales grâce à la campagne de vaccination contre la COVID-19</w:t>
      </w:r>
      <w:r w:rsidR="009A7920" w:rsidRPr="0003652F">
        <w:rPr>
          <w:rFonts w:ascii="Bookman Old Style" w:hAnsi="Bookman Old Style" w:cstheme="majorHAnsi"/>
        </w:rPr>
        <w:t xml:space="preserve"> </w:t>
      </w:r>
      <w:r>
        <w:rPr>
          <w:rFonts w:ascii="Bookman Old Style" w:hAnsi="Bookman Old Style" w:cstheme="majorHAnsi"/>
        </w:rPr>
        <w:t>a</w:t>
      </w:r>
      <w:r w:rsidR="009A7920" w:rsidRPr="0003652F">
        <w:rPr>
          <w:rFonts w:ascii="Bookman Old Style" w:hAnsi="Bookman Old Style" w:cstheme="majorHAnsi"/>
        </w:rPr>
        <w:t xml:space="preserve"> </w:t>
      </w:r>
      <w:r w:rsidR="004F43B3" w:rsidRPr="0003652F">
        <w:rPr>
          <w:rFonts w:ascii="Bookman Old Style" w:hAnsi="Bookman Old Style" w:cstheme="majorHAnsi"/>
        </w:rPr>
        <w:t>engendr</w:t>
      </w:r>
      <w:r w:rsidR="009A7920" w:rsidRPr="0003652F">
        <w:rPr>
          <w:rFonts w:ascii="Bookman Old Style" w:hAnsi="Bookman Old Style" w:cstheme="majorHAnsi"/>
        </w:rPr>
        <w:t>é</w:t>
      </w:r>
      <w:r w:rsidR="004F43B3" w:rsidRPr="0003652F">
        <w:rPr>
          <w:rFonts w:ascii="Bookman Old Style" w:hAnsi="Bookman Old Style" w:cstheme="majorHAnsi"/>
        </w:rPr>
        <w:t xml:space="preserve"> </w:t>
      </w:r>
      <w:r w:rsidR="005F73F9" w:rsidRPr="0003652F">
        <w:rPr>
          <w:rFonts w:ascii="Bookman Old Style" w:hAnsi="Bookman Old Style" w:cstheme="majorHAnsi"/>
        </w:rPr>
        <w:t xml:space="preserve">une </w:t>
      </w:r>
      <w:r>
        <w:rPr>
          <w:rFonts w:ascii="Bookman Old Style" w:hAnsi="Bookman Old Style" w:cstheme="majorHAnsi"/>
        </w:rPr>
        <w:t>amélioration</w:t>
      </w:r>
      <w:r w:rsidR="005F73F9" w:rsidRPr="0003652F">
        <w:rPr>
          <w:rFonts w:ascii="Bookman Old Style" w:hAnsi="Bookman Old Style" w:cstheme="majorHAnsi"/>
        </w:rPr>
        <w:t xml:space="preserve"> </w:t>
      </w:r>
      <w:r w:rsidR="004F43B3" w:rsidRPr="0003652F">
        <w:rPr>
          <w:rFonts w:ascii="Bookman Old Style" w:hAnsi="Bookman Old Style" w:cstheme="majorHAnsi"/>
        </w:rPr>
        <w:t xml:space="preserve">aussi bien des </w:t>
      </w:r>
      <w:r w:rsidR="000C50E5">
        <w:rPr>
          <w:rFonts w:ascii="Bookman Old Style" w:hAnsi="Bookman Old Style" w:cstheme="majorHAnsi"/>
        </w:rPr>
        <w:t>ventes</w:t>
      </w:r>
      <w:r w:rsidR="004F43B3" w:rsidRPr="0003652F">
        <w:rPr>
          <w:rFonts w:ascii="Bookman Old Style" w:hAnsi="Bookman Old Style" w:cstheme="majorHAnsi"/>
        </w:rPr>
        <w:t xml:space="preserve"> </w:t>
      </w:r>
      <w:r w:rsidR="009A7920" w:rsidRPr="0003652F">
        <w:rPr>
          <w:rFonts w:ascii="Bookman Old Style" w:hAnsi="Bookman Old Style" w:cstheme="majorHAnsi"/>
        </w:rPr>
        <w:t>que des</w:t>
      </w:r>
      <w:r w:rsidR="004F43B3" w:rsidRPr="0003652F">
        <w:rPr>
          <w:rFonts w:ascii="Bookman Old Style" w:hAnsi="Bookman Old Style" w:cstheme="majorHAnsi"/>
        </w:rPr>
        <w:t xml:space="preserve"> </w:t>
      </w:r>
      <w:r w:rsidR="000C50E5">
        <w:rPr>
          <w:rFonts w:ascii="Bookman Old Style" w:hAnsi="Bookman Old Style" w:cstheme="majorHAnsi"/>
        </w:rPr>
        <w:t>acquisitions</w:t>
      </w:r>
      <w:r w:rsidR="004F43B3" w:rsidRPr="0003652F">
        <w:rPr>
          <w:rFonts w:ascii="Bookman Old Style" w:hAnsi="Bookman Old Style" w:cstheme="majorHAnsi"/>
        </w:rPr>
        <w:t xml:space="preserve"> de marchandises</w:t>
      </w:r>
      <w:r w:rsidR="007A2DD0" w:rsidRPr="0003652F">
        <w:rPr>
          <w:rFonts w:ascii="Bookman Old Style" w:hAnsi="Bookman Old Style" w:cstheme="majorHAnsi"/>
        </w:rPr>
        <w:t>, en lien avec l</w:t>
      </w:r>
      <w:r w:rsidR="00764B55">
        <w:rPr>
          <w:rFonts w:ascii="Bookman Old Style" w:hAnsi="Bookman Old Style" w:cstheme="majorHAnsi"/>
        </w:rPr>
        <w:t>e rebond</w:t>
      </w:r>
      <w:r w:rsidR="007A2DD0" w:rsidRPr="0003652F">
        <w:rPr>
          <w:rFonts w:ascii="Bookman Old Style" w:hAnsi="Bookman Old Style" w:cstheme="majorHAnsi"/>
        </w:rPr>
        <w:t xml:space="preserve"> observé au niveau du volume du commerce</w:t>
      </w:r>
      <w:r w:rsidR="00FB4F46" w:rsidRPr="0003652F">
        <w:rPr>
          <w:rFonts w:ascii="Bookman Old Style" w:hAnsi="Bookman Old Style" w:cstheme="majorHAnsi"/>
        </w:rPr>
        <w:t xml:space="preserve"> mondial</w:t>
      </w:r>
      <w:r w:rsidR="004F43B3" w:rsidRPr="0003652F">
        <w:rPr>
          <w:rFonts w:ascii="Bookman Old Style" w:hAnsi="Bookman Old Style" w:cstheme="majorHAnsi"/>
        </w:rPr>
        <w:t>.</w:t>
      </w:r>
    </w:p>
    <w:p w14:paraId="6411BA81" w14:textId="77777777" w:rsidR="003E1AF0" w:rsidRPr="00882C86" w:rsidRDefault="003E1AF0" w:rsidP="00FB4F46">
      <w:pPr>
        <w:spacing w:after="120"/>
        <w:rPr>
          <w:rFonts w:ascii="Bookman Old Style" w:hAnsi="Bookman Old Style"/>
        </w:rPr>
        <w:sectPr w:rsidR="003E1AF0" w:rsidRPr="00882C86" w:rsidSect="002622FD">
          <w:type w:val="continuous"/>
          <w:pgSz w:w="11906" w:h="16838"/>
          <w:pgMar w:top="1417" w:right="1417" w:bottom="1417" w:left="1417" w:header="708" w:footer="708" w:gutter="0"/>
          <w:cols w:num="2" w:space="284"/>
          <w:titlePg/>
          <w:docGrid w:linePitch="360"/>
        </w:sectPr>
      </w:pPr>
    </w:p>
    <w:p w14:paraId="58E61A3E" w14:textId="708DEE1C" w:rsidR="009E2DB9" w:rsidRPr="009A6747" w:rsidRDefault="00530DCC" w:rsidP="00FB4F46">
      <w:pPr>
        <w:spacing w:after="120"/>
        <w:rPr>
          <w:rFonts w:ascii="Bookman Old Style" w:hAnsi="Bookman Old Style"/>
          <w:b/>
          <w:color w:val="2F5496" w:themeColor="accent5" w:themeShade="BF"/>
          <w:sz w:val="24"/>
          <w:szCs w:val="24"/>
        </w:rPr>
      </w:pPr>
      <w:r w:rsidRPr="00882C86">
        <w:rPr>
          <w:rFonts w:ascii="Bookman Old Style" w:hAnsi="Bookman Old Style"/>
        </w:rPr>
        <w:br w:type="page"/>
      </w:r>
      <w:bookmarkStart w:id="13" w:name="_Toc81908644"/>
      <w:r w:rsidR="009E2DB9" w:rsidRPr="009A6747">
        <w:rPr>
          <w:rFonts w:ascii="Bookman Old Style" w:hAnsi="Bookman Old Style"/>
          <w:b/>
          <w:color w:val="2F5496" w:themeColor="accent5" w:themeShade="BF"/>
          <w:sz w:val="24"/>
          <w:szCs w:val="24"/>
        </w:rPr>
        <w:lastRenderedPageBreak/>
        <w:t>NOTE SUR LES CONC</w:t>
      </w:r>
      <w:r w:rsidR="00B70B8B" w:rsidRPr="009A6747">
        <w:rPr>
          <w:rFonts w:ascii="Bookman Old Style" w:hAnsi="Bookman Old Style"/>
          <w:b/>
          <w:color w:val="2F5496" w:themeColor="accent5" w:themeShade="BF"/>
          <w:sz w:val="24"/>
          <w:szCs w:val="24"/>
        </w:rPr>
        <w:t>E</w:t>
      </w:r>
      <w:r w:rsidR="009E2DB9" w:rsidRPr="009A6747">
        <w:rPr>
          <w:rFonts w:ascii="Bookman Old Style" w:hAnsi="Bookman Old Style"/>
          <w:b/>
          <w:color w:val="2F5496" w:themeColor="accent5" w:themeShade="BF"/>
          <w:sz w:val="24"/>
          <w:szCs w:val="24"/>
        </w:rPr>
        <w:t>PTS ET LA METHODOLOGIE</w:t>
      </w:r>
      <w:bookmarkEnd w:id="13"/>
    </w:p>
    <w:tbl>
      <w:tblPr>
        <w:tblW w:w="9204" w:type="dxa"/>
        <w:tblBorders>
          <w:top w:val="single" w:sz="8" w:space="0" w:color="D9E2F3" w:themeColor="accent5" w:themeTint="33"/>
          <w:left w:val="single" w:sz="8" w:space="0" w:color="D9E2F3" w:themeColor="accent5" w:themeTint="33"/>
          <w:bottom w:val="single" w:sz="8" w:space="0" w:color="D9E2F3" w:themeColor="accent5" w:themeTint="33"/>
          <w:right w:val="single" w:sz="8" w:space="0" w:color="D9E2F3" w:themeColor="accent5" w:themeTint="33"/>
          <w:insideH w:val="single" w:sz="8" w:space="0" w:color="D9E2F3" w:themeColor="accent5" w:themeTint="33"/>
          <w:insideV w:val="single" w:sz="8" w:space="0" w:color="D9E2F3" w:themeColor="accent5" w:themeTint="33"/>
        </w:tblBorders>
        <w:shd w:val="clear" w:color="auto" w:fill="EDEDED" w:themeFill="accent3" w:themeFillTint="33"/>
        <w:tblLook w:val="04A0" w:firstRow="1" w:lastRow="0" w:firstColumn="1" w:lastColumn="0" w:noHBand="0" w:noVBand="1"/>
      </w:tblPr>
      <w:tblGrid>
        <w:gridCol w:w="9204"/>
      </w:tblGrid>
      <w:tr w:rsidR="003B2991" w:rsidRPr="009A6747" w14:paraId="024C8F51" w14:textId="77777777" w:rsidTr="009E2DB9">
        <w:tc>
          <w:tcPr>
            <w:tcW w:w="9204" w:type="dxa"/>
            <w:shd w:val="clear" w:color="auto" w:fill="EDEDED" w:themeFill="accent3" w:themeFillTint="33"/>
          </w:tcPr>
          <w:p w14:paraId="52FC6E8C" w14:textId="51C46677" w:rsidR="003B2991" w:rsidRPr="009A6747" w:rsidRDefault="009E2DB9" w:rsidP="00012AC5">
            <w:pPr>
              <w:spacing w:after="120"/>
              <w:rPr>
                <w:rFonts w:ascii="Bookman Old Style" w:hAnsi="Bookman Old Style"/>
                <w:color w:val="0070C0"/>
              </w:rPr>
            </w:pPr>
            <w:bookmarkStart w:id="14" w:name="_Toc12552437"/>
            <w:r w:rsidRPr="009A6747">
              <w:rPr>
                <w:rFonts w:ascii="Bookman Old Style" w:hAnsi="Bookman Old Style"/>
                <w:color w:val="0070C0"/>
              </w:rPr>
              <w:t>A-</w:t>
            </w:r>
            <w:r w:rsidR="003B2991" w:rsidRPr="009A6747">
              <w:rPr>
                <w:rFonts w:ascii="Bookman Old Style" w:hAnsi="Bookman Old Style"/>
                <w:color w:val="0070C0"/>
              </w:rPr>
              <w:t>CONCEPTS ET DEFINITIONS</w:t>
            </w:r>
          </w:p>
          <w:p w14:paraId="13CDA124" w14:textId="6ADE6BD0"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Marchandise : </w:t>
            </w:r>
            <w:r w:rsidRPr="009A6747">
              <w:rPr>
                <w:rFonts w:ascii="Bookman Old Style" w:hAnsi="Bookman Old Style"/>
                <w:sz w:val="22"/>
                <w:szCs w:val="22"/>
              </w:rPr>
              <w:t>Est considérée comme marchandise</w:t>
            </w:r>
            <w:r w:rsidR="00B70B8B" w:rsidRPr="009A6747">
              <w:rPr>
                <w:rFonts w:ascii="Bookman Old Style" w:hAnsi="Bookman Old Style"/>
                <w:sz w:val="22"/>
                <w:szCs w:val="22"/>
              </w:rPr>
              <w:t>,</w:t>
            </w:r>
            <w:r w:rsidRPr="009A6747">
              <w:rPr>
                <w:rFonts w:ascii="Bookman Old Style" w:hAnsi="Bookman Old Style"/>
                <w:sz w:val="22"/>
                <w:szCs w:val="22"/>
              </w:rPr>
              <w:t xml:space="preserve"> tout bien, y compris le courant électrique.</w:t>
            </w:r>
          </w:p>
          <w:p w14:paraId="52ABA3B7"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Importation : </w:t>
            </w:r>
            <w:r w:rsidRPr="009A6747">
              <w:rPr>
                <w:rFonts w:ascii="Bookman Old Style" w:hAnsi="Bookman Old Style"/>
                <w:sz w:val="22"/>
                <w:szCs w:val="22"/>
              </w:rPr>
              <w:t>L'importation est l'action d'introduire une marchandise quelconque dans un territoire statistique.</w:t>
            </w:r>
          </w:p>
          <w:p w14:paraId="1DB481D1"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Exportation : </w:t>
            </w:r>
            <w:r w:rsidRPr="009A6747">
              <w:rPr>
                <w:rFonts w:ascii="Bookman Old Style" w:hAnsi="Bookman Old Style"/>
                <w:sz w:val="22"/>
                <w:szCs w:val="22"/>
              </w:rPr>
              <w:t>L'exportation est la sortie d’une marchandise quelconque d’un territoire statistique. Elle comprend à la fois les expéditions de marchandises originaires, au sens des règles d'origine de l'Union et les exportations de marchandises non originaires prises sur le marché local.</w:t>
            </w:r>
          </w:p>
          <w:p w14:paraId="30E4FCB4" w14:textId="2C3CA9BC"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Réexportation</w:t>
            </w:r>
            <w:r w:rsidRPr="009A6747">
              <w:rPr>
                <w:rFonts w:ascii="Bookman Old Style" w:hAnsi="Bookman Old Style"/>
                <w:sz w:val="22"/>
                <w:szCs w:val="22"/>
              </w:rPr>
              <w:t> </w:t>
            </w:r>
            <w:r w:rsidRPr="009A6747">
              <w:rPr>
                <w:rFonts w:ascii="Bookman Old Style" w:hAnsi="Bookman Old Style"/>
                <w:b/>
                <w:bCs/>
                <w:sz w:val="22"/>
                <w:szCs w:val="22"/>
              </w:rPr>
              <w:t xml:space="preserve">: </w:t>
            </w:r>
            <w:r w:rsidRPr="009A6747">
              <w:rPr>
                <w:rFonts w:ascii="Bookman Old Style" w:hAnsi="Bookman Old Style"/>
                <w:sz w:val="22"/>
                <w:szCs w:val="22"/>
              </w:rPr>
              <w:t>La réexportation décrit la sortie d'un territoire statistique de marchandises préalablement importées sous régimes suspensifs.</w:t>
            </w:r>
          </w:p>
          <w:p w14:paraId="63B66057" w14:textId="3C54B29F" w:rsidR="00EA2BF5" w:rsidRPr="009A6747" w:rsidRDefault="00FF07B0"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 xml:space="preserve">Balance Commerciale : </w:t>
            </w:r>
            <w:r w:rsidRPr="009A6747">
              <w:rPr>
                <w:rFonts w:ascii="Bookman Old Style" w:hAnsi="Bookman Old Style"/>
                <w:sz w:val="22"/>
                <w:szCs w:val="22"/>
              </w:rPr>
              <w:t>Encore appelée solde commercial</w:t>
            </w:r>
            <w:r w:rsidR="00344E07" w:rsidRPr="009A6747">
              <w:rPr>
                <w:rFonts w:ascii="Bookman Old Style" w:hAnsi="Bookman Old Style"/>
                <w:sz w:val="22"/>
                <w:szCs w:val="22"/>
              </w:rPr>
              <w:t>, la balance commerciale</w:t>
            </w:r>
            <w:r w:rsidRPr="009A6747">
              <w:rPr>
                <w:rFonts w:ascii="Bookman Old Style" w:hAnsi="Bookman Old Style"/>
                <w:sz w:val="22"/>
                <w:szCs w:val="22"/>
              </w:rPr>
              <w:t xml:space="preserve"> est la différence algébrique entre les exportations totales et les importations totales.</w:t>
            </w:r>
            <w:r w:rsidR="00344E07" w:rsidRPr="009A6747">
              <w:rPr>
                <w:rFonts w:ascii="Bookman Old Style" w:hAnsi="Bookman Old Style"/>
                <w:sz w:val="22"/>
                <w:szCs w:val="22"/>
              </w:rPr>
              <w:t xml:space="preserve"> Les valeurs publiées dans ce document </w:t>
            </w:r>
            <w:r w:rsidR="0088608F" w:rsidRPr="009A6747">
              <w:rPr>
                <w:rFonts w:ascii="Bookman Old Style" w:hAnsi="Bookman Old Style"/>
                <w:sz w:val="22"/>
                <w:szCs w:val="22"/>
              </w:rPr>
              <w:t xml:space="preserve">pour cet indicateur </w:t>
            </w:r>
            <w:r w:rsidR="00344E07" w:rsidRPr="009A6747">
              <w:rPr>
                <w:rFonts w:ascii="Bookman Old Style" w:hAnsi="Bookman Old Style"/>
                <w:sz w:val="22"/>
                <w:szCs w:val="22"/>
              </w:rPr>
              <w:t xml:space="preserve">sont calculées sur une base FOB-FOB c’est-à-dire </w:t>
            </w:r>
            <w:r w:rsidR="0088608F" w:rsidRPr="009A6747">
              <w:rPr>
                <w:rFonts w:ascii="Bookman Old Style" w:hAnsi="Bookman Old Style"/>
                <w:sz w:val="22"/>
                <w:szCs w:val="22"/>
              </w:rPr>
              <w:t xml:space="preserve">BC = </w:t>
            </w:r>
            <w:r w:rsidR="00344E07" w:rsidRPr="009A6747">
              <w:rPr>
                <w:rFonts w:ascii="Bookman Old Style" w:hAnsi="Bookman Old Style"/>
                <w:sz w:val="22"/>
                <w:szCs w:val="22"/>
              </w:rPr>
              <w:t>exportations FOB</w:t>
            </w:r>
            <w:r w:rsidR="0088608F" w:rsidRPr="009A6747">
              <w:rPr>
                <w:rFonts w:ascii="Bookman Old Style" w:hAnsi="Bookman Old Style"/>
                <w:sz w:val="22"/>
                <w:szCs w:val="22"/>
              </w:rPr>
              <w:t xml:space="preserve"> - </w:t>
            </w:r>
            <w:r w:rsidR="00344E07" w:rsidRPr="009A6747">
              <w:rPr>
                <w:rFonts w:ascii="Bookman Old Style" w:hAnsi="Bookman Old Style"/>
                <w:sz w:val="22"/>
                <w:szCs w:val="22"/>
              </w:rPr>
              <w:t xml:space="preserve">importations FOB </w:t>
            </w:r>
            <w:r w:rsidR="0058639E" w:rsidRPr="009A6747">
              <w:rPr>
                <w:rFonts w:ascii="Bookman Old Style" w:hAnsi="Bookman Old Style"/>
                <w:sz w:val="22"/>
                <w:szCs w:val="22"/>
              </w:rPr>
              <w:t>(avec</w:t>
            </w:r>
            <w:r w:rsidR="0088608F" w:rsidRPr="009A6747">
              <w:rPr>
                <w:rFonts w:ascii="Bookman Old Style" w:hAnsi="Bookman Old Style"/>
                <w:sz w:val="22"/>
                <w:szCs w:val="22"/>
              </w:rPr>
              <w:t xml:space="preserve"> importations FOB = </w:t>
            </w:r>
            <w:r w:rsidR="00344E07" w:rsidRPr="009A6747">
              <w:rPr>
                <w:rFonts w:ascii="Bookman Old Style" w:hAnsi="Bookman Old Style"/>
                <w:sz w:val="22"/>
                <w:szCs w:val="22"/>
              </w:rPr>
              <w:t xml:space="preserve">Importations CAF </w:t>
            </w:r>
            <w:r w:rsidR="002A5462" w:rsidRPr="009A6747">
              <w:rPr>
                <w:rFonts w:ascii="Bookman Old Style" w:hAnsi="Bookman Old Style"/>
                <w:sz w:val="22"/>
                <w:szCs w:val="22"/>
              </w:rPr>
              <w:t>×</w:t>
            </w:r>
            <w:r w:rsidR="00941393" w:rsidRPr="009A6747">
              <w:rPr>
                <w:rFonts w:ascii="Bookman Old Style" w:hAnsi="Bookman Old Style"/>
                <w:sz w:val="22"/>
                <w:szCs w:val="22"/>
              </w:rPr>
              <w:t>(</w:t>
            </w:r>
            <w:r w:rsidR="00D16C94" w:rsidRPr="009A6747">
              <w:rPr>
                <w:rFonts w:ascii="Bookman Old Style" w:hAnsi="Bookman Old Style"/>
                <w:sz w:val="22"/>
                <w:szCs w:val="22"/>
              </w:rPr>
              <w:t>1-</w:t>
            </w:r>
            <w:r w:rsidR="002A5462" w:rsidRPr="009A6747">
              <w:rPr>
                <w:rFonts w:ascii="Bookman Old Style" w:hAnsi="Bookman Old Style" w:cs="Courier New"/>
                <w:sz w:val="22"/>
                <w:szCs w:val="22"/>
              </w:rPr>
              <w:t>α</w:t>
            </w:r>
            <w:r w:rsidR="00344E07" w:rsidRPr="009A6747">
              <w:rPr>
                <w:rFonts w:ascii="Bookman Old Style" w:hAnsi="Bookman Old Style"/>
                <w:sz w:val="22"/>
                <w:szCs w:val="22"/>
              </w:rPr>
              <w:t>)</w:t>
            </w:r>
            <w:r w:rsidR="00941393" w:rsidRPr="009A6747">
              <w:rPr>
                <w:rFonts w:ascii="Bookman Old Style" w:hAnsi="Bookman Old Style"/>
                <w:sz w:val="22"/>
                <w:szCs w:val="22"/>
              </w:rPr>
              <w:t>)</w:t>
            </w:r>
            <w:r w:rsidR="00EA2BF5" w:rsidRPr="009A6747">
              <w:rPr>
                <w:rFonts w:ascii="Bookman Old Style" w:hAnsi="Bookman Old Style"/>
                <w:sz w:val="22"/>
                <w:szCs w:val="22"/>
              </w:rPr>
              <w:t xml:space="preserve"> où </w:t>
            </w:r>
            <w:r w:rsidR="002A5462" w:rsidRPr="009A6747">
              <w:rPr>
                <w:rFonts w:ascii="Bookman Old Style" w:hAnsi="Bookman Old Style" w:cs="Courier New"/>
                <w:sz w:val="22"/>
                <w:szCs w:val="22"/>
              </w:rPr>
              <w:t>α</w:t>
            </w:r>
            <w:r w:rsidR="002A5462" w:rsidRPr="009A6747">
              <w:rPr>
                <w:rFonts w:ascii="Bookman Old Style" w:hAnsi="Bookman Old Style"/>
                <w:sz w:val="22"/>
                <w:szCs w:val="22"/>
              </w:rPr>
              <w:t xml:space="preserve"> </w:t>
            </w:r>
            <w:r w:rsidR="002A5462" w:rsidRPr="009A6747">
              <w:rPr>
                <w:rFonts w:ascii="Bookman Old Style" w:hAnsi="Bookman Old Style" w:cs="Courier New"/>
                <w:sz w:val="22"/>
                <w:szCs w:val="22"/>
              </w:rPr>
              <w:t xml:space="preserve">désigne </w:t>
            </w:r>
            <w:r w:rsidR="001A19A4" w:rsidRPr="009A6747">
              <w:rPr>
                <w:rFonts w:ascii="Bookman Old Style" w:hAnsi="Bookman Old Style" w:cs="Courier New"/>
                <w:sz w:val="22"/>
                <w:szCs w:val="22"/>
              </w:rPr>
              <w:t xml:space="preserve">le </w:t>
            </w:r>
            <w:r w:rsidR="001A19A4" w:rsidRPr="009A6747">
              <w:rPr>
                <w:rFonts w:ascii="Bookman Old Style" w:hAnsi="Bookman Old Style"/>
                <w:sz w:val="22"/>
                <w:szCs w:val="22"/>
              </w:rPr>
              <w:t>taux</w:t>
            </w:r>
            <w:r w:rsidR="002A5462" w:rsidRPr="009A6747">
              <w:rPr>
                <w:rFonts w:ascii="Bookman Old Style" w:hAnsi="Bookman Old Style"/>
                <w:sz w:val="22"/>
                <w:szCs w:val="22"/>
              </w:rPr>
              <w:t xml:space="preserve"> de fret officiel appliqué aux importations de biens. </w:t>
            </w:r>
          </w:p>
          <w:p w14:paraId="2E485316" w14:textId="21F02379" w:rsidR="00FF07B0" w:rsidRPr="009A6747" w:rsidRDefault="00EA2BF5"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(1-</w:t>
            </w:r>
            <w:proofErr w:type="gramStart"/>
            <w:r w:rsidRPr="009A6747">
              <w:rPr>
                <w:rFonts w:ascii="Bookman Old Style" w:hAnsi="Bookman Old Style" w:cs="Courier New"/>
                <w:sz w:val="22"/>
                <w:szCs w:val="22"/>
              </w:rPr>
              <w:t>α</w:t>
            </w:r>
            <w:r w:rsidRPr="009A6747">
              <w:rPr>
                <w:rFonts w:ascii="Bookman Old Style" w:hAnsi="Bookman Old Style"/>
                <w:sz w:val="22"/>
                <w:szCs w:val="22"/>
              </w:rPr>
              <w:t>)=</w:t>
            </w:r>
            <w:proofErr w:type="gramEnd"/>
            <w:r w:rsidR="002A5462" w:rsidRPr="009A6747">
              <w:rPr>
                <w:rFonts w:ascii="Bookman Old Style" w:hAnsi="Bookman Old Style"/>
                <w:sz w:val="22"/>
                <w:szCs w:val="22"/>
              </w:rPr>
              <w:t xml:space="preserve"> 0,855 sur la période 1999-2013 et </w:t>
            </w:r>
            <w:r w:rsidRPr="009A6747">
              <w:rPr>
                <w:rFonts w:ascii="Bookman Old Style" w:hAnsi="Bookman Old Style"/>
                <w:sz w:val="22"/>
                <w:szCs w:val="22"/>
              </w:rPr>
              <w:t>(1-</w:t>
            </w:r>
            <w:r w:rsidRPr="009A6747">
              <w:rPr>
                <w:rFonts w:ascii="Bookman Old Style" w:hAnsi="Bookman Old Style" w:cs="Courier New"/>
                <w:sz w:val="22"/>
                <w:szCs w:val="22"/>
              </w:rPr>
              <w:t>α</w:t>
            </w:r>
            <w:r w:rsidRPr="009A6747">
              <w:rPr>
                <w:rFonts w:ascii="Bookman Old Style" w:hAnsi="Bookman Old Style"/>
                <w:sz w:val="22"/>
                <w:szCs w:val="22"/>
              </w:rPr>
              <w:t>)=</w:t>
            </w:r>
            <w:r w:rsidR="002A5462" w:rsidRPr="009A6747">
              <w:rPr>
                <w:rFonts w:ascii="Bookman Old Style" w:hAnsi="Bookman Old Style"/>
                <w:sz w:val="22"/>
                <w:szCs w:val="22"/>
              </w:rPr>
              <w:t xml:space="preserve"> 0,885 de 2014 à 20</w:t>
            </w:r>
            <w:r w:rsidR="00FF5342" w:rsidRPr="009A6747">
              <w:rPr>
                <w:rFonts w:ascii="Bookman Old Style" w:hAnsi="Bookman Old Style"/>
                <w:sz w:val="22"/>
                <w:szCs w:val="22"/>
              </w:rPr>
              <w:t>2</w:t>
            </w:r>
            <w:r w:rsidR="00CB2622">
              <w:rPr>
                <w:rFonts w:ascii="Bookman Old Style" w:hAnsi="Bookman Old Style"/>
                <w:sz w:val="22"/>
                <w:szCs w:val="22"/>
              </w:rPr>
              <w:t>1</w:t>
            </w:r>
            <w:r w:rsidR="002A5462" w:rsidRPr="009A6747">
              <w:rPr>
                <w:rFonts w:ascii="Bookman Old Style" w:hAnsi="Bookman Old Style"/>
                <w:sz w:val="22"/>
                <w:szCs w:val="22"/>
              </w:rPr>
              <w:t>.</w:t>
            </w:r>
          </w:p>
          <w:p w14:paraId="5BBF4DB2" w14:textId="7FCA10EF" w:rsidR="003B2991" w:rsidRPr="009A6747" w:rsidRDefault="003B2991" w:rsidP="00BB4F78">
            <w:pPr>
              <w:pStyle w:val="NormalWeb"/>
              <w:spacing w:before="0" w:beforeAutospacing="0" w:after="0" w:afterAutospacing="0"/>
              <w:jc w:val="both"/>
              <w:rPr>
                <w:rFonts w:ascii="Bookman Old Style" w:hAnsi="Bookman Old Style"/>
                <w:b/>
                <w:bCs/>
                <w:sz w:val="22"/>
                <w:szCs w:val="22"/>
              </w:rPr>
            </w:pPr>
            <w:r w:rsidRPr="009A6747">
              <w:rPr>
                <w:rFonts w:ascii="Bookman Old Style" w:hAnsi="Bookman Old Style"/>
                <w:b/>
                <w:bCs/>
                <w:sz w:val="22"/>
                <w:szCs w:val="22"/>
              </w:rPr>
              <w:t xml:space="preserve">Partenaires noyaux :  </w:t>
            </w:r>
            <w:r w:rsidRPr="009A6747">
              <w:rPr>
                <w:rFonts w:ascii="Bookman Old Style" w:hAnsi="Bookman Old Style"/>
                <w:bCs/>
                <w:sz w:val="22"/>
                <w:szCs w:val="22"/>
              </w:rPr>
              <w:t>Les partenaires noyaux sont les partenaires du Bénin dans l’échange extérieur avec lesquels les flux des exportations et des importations du B</w:t>
            </w:r>
            <w:r w:rsidR="00B70B8B" w:rsidRPr="009A6747">
              <w:rPr>
                <w:rFonts w:ascii="Bookman Old Style" w:hAnsi="Bookman Old Style"/>
                <w:bCs/>
                <w:sz w:val="22"/>
                <w:szCs w:val="22"/>
              </w:rPr>
              <w:t>é</w:t>
            </w:r>
            <w:r w:rsidRPr="009A6747">
              <w:rPr>
                <w:rFonts w:ascii="Bookman Old Style" w:hAnsi="Bookman Old Style"/>
                <w:bCs/>
                <w:sz w:val="22"/>
                <w:szCs w:val="22"/>
              </w:rPr>
              <w:t>nin sont non nul</w:t>
            </w:r>
            <w:r w:rsidR="00B70B8B" w:rsidRPr="009A6747">
              <w:rPr>
                <w:rFonts w:ascii="Bookman Old Style" w:hAnsi="Bookman Old Style"/>
                <w:bCs/>
                <w:sz w:val="22"/>
                <w:szCs w:val="22"/>
              </w:rPr>
              <w:t>s</w:t>
            </w:r>
            <w:r w:rsidRPr="009A6747">
              <w:rPr>
                <w:rFonts w:ascii="Bookman Old Style" w:hAnsi="Bookman Old Style"/>
                <w:bCs/>
                <w:sz w:val="22"/>
                <w:szCs w:val="22"/>
              </w:rPr>
              <w:t xml:space="preserve"> sur la période consid</w:t>
            </w:r>
            <w:r w:rsidR="00B70B8B" w:rsidRPr="009A6747">
              <w:rPr>
                <w:rFonts w:ascii="Bookman Old Style" w:hAnsi="Bookman Old Style"/>
                <w:bCs/>
                <w:sz w:val="22"/>
                <w:szCs w:val="22"/>
              </w:rPr>
              <w:t>é</w:t>
            </w:r>
            <w:r w:rsidRPr="009A6747">
              <w:rPr>
                <w:rFonts w:ascii="Bookman Old Style" w:hAnsi="Bookman Old Style"/>
                <w:bCs/>
                <w:sz w:val="22"/>
                <w:szCs w:val="22"/>
              </w:rPr>
              <w:t>r</w:t>
            </w:r>
            <w:r w:rsidR="00B70B8B" w:rsidRPr="009A6747">
              <w:rPr>
                <w:rFonts w:ascii="Bookman Old Style" w:hAnsi="Bookman Old Style"/>
                <w:bCs/>
                <w:sz w:val="22"/>
                <w:szCs w:val="22"/>
              </w:rPr>
              <w:t>ée</w:t>
            </w:r>
            <w:r w:rsidRPr="009A6747">
              <w:rPr>
                <w:rFonts w:ascii="Bookman Old Style" w:hAnsi="Bookman Old Style"/>
                <w:bCs/>
                <w:sz w:val="22"/>
                <w:szCs w:val="22"/>
              </w:rPr>
              <w:t>. Il s’agit des partenaires qui sont à la fois stables dans les exportations et les importations du Bénin sur la période considérée.</w:t>
            </w:r>
          </w:p>
          <w:p w14:paraId="55148A5E" w14:textId="38DF6CB8"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b/>
                <w:bCs/>
                <w:sz w:val="22"/>
                <w:szCs w:val="22"/>
              </w:rPr>
              <w:t>Commerce Général </w:t>
            </w:r>
            <w:r w:rsidRPr="009A6747">
              <w:rPr>
                <w:rFonts w:ascii="Bookman Old Style" w:hAnsi="Bookman Old Style"/>
                <w:sz w:val="22"/>
                <w:szCs w:val="22"/>
              </w:rPr>
              <w:t>: Le commerce général s'intéresse à l'enregistrement des mouvements de toutes les marchandises dont l'utilisation à l'intérieur ou à l'extérieur du territoire statistique a été décidée par des agents économiques ressortissants. Il couvre les marchandises suivantes :</w:t>
            </w:r>
          </w:p>
          <w:p w14:paraId="100D16C9"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a) </w:t>
            </w:r>
            <w:r w:rsidRPr="009A6747">
              <w:rPr>
                <w:rFonts w:ascii="Bookman Old Style" w:hAnsi="Bookman Old Style"/>
                <w:b/>
                <w:bCs/>
                <w:sz w:val="22"/>
                <w:szCs w:val="22"/>
              </w:rPr>
              <w:t>à l'importation,</w:t>
            </w:r>
            <w:r w:rsidRPr="009A6747">
              <w:rPr>
                <w:rFonts w:ascii="Bookman Old Style" w:hAnsi="Bookman Old Style"/>
                <w:sz w:val="22"/>
                <w:szCs w:val="22"/>
              </w:rPr>
              <w:t xml:space="preserve"> les marchandises qui, directement dès leur importation ou en sortie de dépôt, de transit ou de transbordement sont :</w:t>
            </w:r>
          </w:p>
          <w:p w14:paraId="612FE04E" w14:textId="28988124"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pour la consommation intérieure ;</w:t>
            </w:r>
          </w:p>
          <w:p w14:paraId="04BCEE86" w14:textId="5D337B4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admission temporaire ; </w:t>
            </w:r>
          </w:p>
          <w:p w14:paraId="5F174A84" w14:textId="7AC2A8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acceptées</w:t>
            </w:r>
            <w:proofErr w:type="gramEnd"/>
            <w:r w:rsidRPr="009A6747">
              <w:rPr>
                <w:rFonts w:ascii="Bookman Old Style" w:hAnsi="Bookman Old Style"/>
                <w:sz w:val="22"/>
                <w:szCs w:val="22"/>
              </w:rPr>
              <w:t xml:space="preserve"> en importation temporaire ; </w:t>
            </w:r>
          </w:p>
          <w:p w14:paraId="1B92A0DE" w14:textId="4561BF81"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industriel ou en zone franche industrielle ; </w:t>
            </w:r>
          </w:p>
          <w:p w14:paraId="6332223D" w14:textId="62518DD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usine exercée ; </w:t>
            </w:r>
          </w:p>
          <w:p w14:paraId="155863D7" w14:textId="4DD97422"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réintroduites</w:t>
            </w:r>
            <w:proofErr w:type="gramEnd"/>
            <w:r w:rsidRPr="009A6747">
              <w:rPr>
                <w:rFonts w:ascii="Bookman Old Style" w:hAnsi="Bookman Old Style"/>
                <w:sz w:val="22"/>
                <w:szCs w:val="22"/>
              </w:rPr>
              <w:t xml:space="preserve"> suite à une exportation temporaire ; </w:t>
            </w:r>
          </w:p>
          <w:p w14:paraId="7AFAF53C" w14:textId="53188E20"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entrées</w:t>
            </w:r>
            <w:proofErr w:type="gramEnd"/>
            <w:r w:rsidRPr="009A6747">
              <w:rPr>
                <w:rFonts w:ascii="Bookman Old Style" w:hAnsi="Bookman Old Style"/>
                <w:sz w:val="22"/>
                <w:szCs w:val="22"/>
              </w:rPr>
              <w:t xml:space="preserve"> en entrepôt de douane ou zone franche commerciale.</w:t>
            </w:r>
          </w:p>
          <w:p w14:paraId="089EFF9A" w14:textId="77777777" w:rsidR="003B2991" w:rsidRPr="009A6747" w:rsidRDefault="003B2991" w:rsidP="00BB4F78">
            <w:pPr>
              <w:pStyle w:val="NormalWeb"/>
              <w:spacing w:before="0" w:beforeAutospacing="0" w:after="0" w:afterAutospacing="0"/>
              <w:jc w:val="both"/>
              <w:rPr>
                <w:rFonts w:ascii="Bookman Old Style" w:hAnsi="Bookman Old Style"/>
                <w:sz w:val="22"/>
                <w:szCs w:val="22"/>
              </w:rPr>
            </w:pPr>
            <w:r w:rsidRPr="009A6747">
              <w:rPr>
                <w:rFonts w:ascii="Bookman Old Style" w:hAnsi="Bookman Old Style"/>
                <w:sz w:val="22"/>
                <w:szCs w:val="22"/>
              </w:rPr>
              <w:t xml:space="preserve">b) </w:t>
            </w:r>
            <w:r w:rsidRPr="009A6747">
              <w:rPr>
                <w:rFonts w:ascii="Bookman Old Style" w:hAnsi="Bookman Old Style"/>
                <w:b/>
                <w:bCs/>
                <w:sz w:val="22"/>
                <w:szCs w:val="22"/>
              </w:rPr>
              <w:t>à l'exportation,</w:t>
            </w:r>
            <w:r w:rsidRPr="009A6747">
              <w:rPr>
                <w:rFonts w:ascii="Bookman Old Style" w:hAnsi="Bookman Old Style"/>
                <w:sz w:val="22"/>
                <w:szCs w:val="22"/>
              </w:rPr>
              <w:t xml:space="preserve"> les marchandises qui sont :</w:t>
            </w:r>
          </w:p>
          <w:p w14:paraId="56C073B6" w14:textId="5FC15A4C"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déclarées</w:t>
            </w:r>
            <w:proofErr w:type="gramEnd"/>
            <w:r w:rsidRPr="009A6747">
              <w:rPr>
                <w:rFonts w:ascii="Bookman Old Style" w:hAnsi="Bookman Old Style"/>
                <w:sz w:val="22"/>
                <w:szCs w:val="22"/>
              </w:rPr>
              <w:t xml:space="preserve"> en simple sortie (qu'elles soient nationales ou nationalisées) ; </w:t>
            </w:r>
          </w:p>
          <w:p w14:paraId="3023F2DF" w14:textId="23EAB608"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d'admission temporaire ; </w:t>
            </w:r>
          </w:p>
          <w:p w14:paraId="6E29221C" w14:textId="4948835A"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réexportées</w:t>
            </w:r>
            <w:proofErr w:type="gramEnd"/>
            <w:r w:rsidRPr="009A6747">
              <w:rPr>
                <w:rFonts w:ascii="Bookman Old Style" w:hAnsi="Bookman Old Style"/>
                <w:sz w:val="22"/>
                <w:szCs w:val="22"/>
              </w:rPr>
              <w:t xml:space="preserve"> en suite d'importation temporaire ; </w:t>
            </w:r>
          </w:p>
          <w:p w14:paraId="3B0E88DA" w14:textId="2F1ECFC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exportées</w:t>
            </w:r>
            <w:proofErr w:type="gramEnd"/>
            <w:r w:rsidRPr="009A6747">
              <w:rPr>
                <w:rFonts w:ascii="Bookman Old Style" w:hAnsi="Bookman Old Style"/>
                <w:sz w:val="22"/>
                <w:szCs w:val="22"/>
              </w:rPr>
              <w:t xml:space="preserve"> temporairement ;</w:t>
            </w:r>
          </w:p>
          <w:p w14:paraId="37A4F6A0" w14:textId="05089D5D"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industriel ou de zone franche industrielle ; </w:t>
            </w:r>
          </w:p>
          <w:p w14:paraId="4E963363" w14:textId="5994242B"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d'usine exercée ; </w:t>
            </w:r>
          </w:p>
          <w:p w14:paraId="733E3FF1" w14:textId="5EA57DD9" w:rsidR="003B2991" w:rsidRPr="009A6747" w:rsidRDefault="003B2991" w:rsidP="002611DF">
            <w:pPr>
              <w:pStyle w:val="NormalWeb"/>
              <w:numPr>
                <w:ilvl w:val="0"/>
                <w:numId w:val="13"/>
              </w:numPr>
              <w:spacing w:before="0" w:beforeAutospacing="0" w:after="0" w:afterAutospacing="0"/>
              <w:jc w:val="both"/>
              <w:rPr>
                <w:rFonts w:ascii="Bookman Old Style" w:hAnsi="Bookman Old Style"/>
                <w:sz w:val="22"/>
                <w:szCs w:val="22"/>
              </w:rPr>
            </w:pPr>
            <w:proofErr w:type="gramStart"/>
            <w:r w:rsidRPr="009A6747">
              <w:rPr>
                <w:rFonts w:ascii="Bookman Old Style" w:hAnsi="Bookman Old Style"/>
                <w:sz w:val="22"/>
                <w:szCs w:val="22"/>
              </w:rPr>
              <w:t>en</w:t>
            </w:r>
            <w:proofErr w:type="gramEnd"/>
            <w:r w:rsidRPr="009A6747">
              <w:rPr>
                <w:rFonts w:ascii="Bookman Old Style" w:hAnsi="Bookman Old Style"/>
                <w:sz w:val="22"/>
                <w:szCs w:val="22"/>
              </w:rPr>
              <w:t xml:space="preserve"> sortie d'entrepôt de douane ou de zone franche commerciale.</w:t>
            </w:r>
          </w:p>
          <w:p w14:paraId="3627FEBB" w14:textId="0DD9D1B7" w:rsidR="003B2991" w:rsidRPr="009A6747" w:rsidRDefault="003B2991" w:rsidP="00BB4F78">
            <w:pPr>
              <w:pStyle w:val="SOM"/>
              <w:spacing w:after="0"/>
              <w:rPr>
                <w:rFonts w:ascii="Bookman Old Style" w:hAnsi="Bookman Old Style"/>
                <w:b/>
                <w:sz w:val="22"/>
                <w:szCs w:val="22"/>
              </w:rPr>
            </w:pPr>
            <w:bookmarkStart w:id="15" w:name="_Toc12552438"/>
          </w:p>
          <w:p w14:paraId="37642147" w14:textId="04F98D52" w:rsidR="003B2991" w:rsidRPr="009A6747" w:rsidRDefault="009E2DB9" w:rsidP="00012AC5">
            <w:pPr>
              <w:spacing w:after="120"/>
              <w:rPr>
                <w:rFonts w:ascii="Bookman Old Style" w:hAnsi="Bookman Old Style"/>
                <w:color w:val="0070C0"/>
              </w:rPr>
            </w:pPr>
            <w:r w:rsidRPr="009A6747">
              <w:rPr>
                <w:rFonts w:ascii="Bookman Old Style" w:hAnsi="Bookman Old Style"/>
                <w:color w:val="0070C0"/>
              </w:rPr>
              <w:t>B-</w:t>
            </w:r>
            <w:r w:rsidR="005C1CFF" w:rsidRPr="009A6747">
              <w:rPr>
                <w:rFonts w:ascii="Bookman Old Style" w:hAnsi="Bookman Old Style"/>
                <w:color w:val="0070C0"/>
              </w:rPr>
              <w:t xml:space="preserve"> </w:t>
            </w:r>
            <w:r w:rsidR="003B2991" w:rsidRPr="009A6747">
              <w:rPr>
                <w:rFonts w:ascii="Bookman Old Style" w:hAnsi="Bookman Old Style"/>
                <w:color w:val="0070C0"/>
              </w:rPr>
              <w:t>METHODOLOGIE</w:t>
            </w:r>
            <w:bookmarkEnd w:id="15"/>
          </w:p>
          <w:p w14:paraId="175D765D" w14:textId="77777777"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w:t>
            </w:r>
            <w:r w:rsidRPr="009A6747">
              <w:rPr>
                <w:rFonts w:ascii="Bookman Old Style" w:hAnsi="Bookman Old Style"/>
                <w:spacing w:val="-1"/>
              </w:rPr>
              <w:t>e</w:t>
            </w:r>
            <w:r w:rsidRPr="009A6747">
              <w:rPr>
                <w:rFonts w:ascii="Bookman Old Style" w:hAnsi="Bookman Old Style"/>
              </w:rPr>
              <w:t>s don</w:t>
            </w:r>
            <w:r w:rsidRPr="009A6747">
              <w:rPr>
                <w:rFonts w:ascii="Bookman Old Style" w:hAnsi="Bookman Old Style"/>
                <w:spacing w:val="2"/>
              </w:rPr>
              <w:t>n</w:t>
            </w:r>
            <w:r w:rsidRPr="009A6747">
              <w:rPr>
                <w:rFonts w:ascii="Bookman Old Style" w:hAnsi="Bookman Old Style"/>
                <w:spacing w:val="-1"/>
              </w:rPr>
              <w:t>ée</w:t>
            </w:r>
            <w:r w:rsidRPr="009A6747">
              <w:rPr>
                <w:rFonts w:ascii="Bookman Old Style" w:hAnsi="Bookman Old Style"/>
              </w:rPr>
              <w:t>s sont</w:t>
            </w:r>
            <w:r w:rsidRPr="009A6747">
              <w:rPr>
                <w:rFonts w:ascii="Bookman Old Style" w:hAnsi="Bookman Old Style"/>
                <w:spacing w:val="1"/>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 selon le système du Comme</w:t>
            </w:r>
            <w:r w:rsidRPr="009A6747">
              <w:rPr>
                <w:rFonts w:ascii="Bookman Old Style" w:hAnsi="Bookman Old Style"/>
                <w:spacing w:val="-1"/>
              </w:rPr>
              <w:t>rc</w:t>
            </w:r>
            <w:r w:rsidRPr="009A6747">
              <w:rPr>
                <w:rFonts w:ascii="Bookman Old Style" w:hAnsi="Bookman Old Style"/>
              </w:rPr>
              <w:t>e</w:t>
            </w:r>
            <w:r w:rsidRPr="009A6747">
              <w:rPr>
                <w:rFonts w:ascii="Bookman Old Style" w:hAnsi="Bookman Old Style"/>
                <w:spacing w:val="-1"/>
              </w:rPr>
              <w:t xml:space="preserve"> </w:t>
            </w:r>
            <w:r w:rsidRPr="009A6747">
              <w:rPr>
                <w:rFonts w:ascii="Bookman Old Style" w:hAnsi="Bookman Old Style"/>
                <w:spacing w:val="2"/>
              </w:rPr>
              <w:t>G</w:t>
            </w:r>
            <w:r w:rsidRPr="009A6747">
              <w:rPr>
                <w:rFonts w:ascii="Bookman Old Style" w:hAnsi="Bookman Old Style"/>
                <w:spacing w:val="1"/>
              </w:rPr>
              <w:t>é</w:t>
            </w:r>
            <w:r w:rsidRPr="009A6747">
              <w:rPr>
                <w:rFonts w:ascii="Bookman Old Style" w:hAnsi="Bookman Old Style"/>
              </w:rPr>
              <w:t>n</w:t>
            </w:r>
            <w:r w:rsidRPr="009A6747">
              <w:rPr>
                <w:rFonts w:ascii="Bookman Old Style" w:hAnsi="Bookman Old Style"/>
                <w:spacing w:val="-1"/>
              </w:rPr>
              <w:t>é</w:t>
            </w:r>
            <w:r w:rsidRPr="009A6747">
              <w:rPr>
                <w:rFonts w:ascii="Bookman Old Style" w:hAnsi="Bookman Old Style"/>
              </w:rPr>
              <w:t>r</w:t>
            </w:r>
            <w:r w:rsidRPr="009A6747">
              <w:rPr>
                <w:rFonts w:ascii="Bookman Old Style" w:hAnsi="Bookman Old Style"/>
                <w:spacing w:val="-2"/>
              </w:rPr>
              <w:t>a</w:t>
            </w:r>
            <w:r w:rsidRPr="009A6747">
              <w:rPr>
                <w:rFonts w:ascii="Bookman Old Style" w:hAnsi="Bookman Old Style"/>
              </w:rPr>
              <w:t>l (CG) ;</w:t>
            </w:r>
          </w:p>
          <w:p w14:paraId="779291E4" w14:textId="21C8BA77"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Les données ont été produites sous le Système Harmonisé de désignation et de codification des marchandises</w:t>
            </w:r>
            <w:r w:rsidR="0009435D" w:rsidRPr="009A6747">
              <w:rPr>
                <w:rFonts w:ascii="Bookman Old Style" w:hAnsi="Bookman Old Style"/>
                <w:spacing w:val="-3"/>
              </w:rPr>
              <w:t>.</w:t>
            </w:r>
          </w:p>
          <w:p w14:paraId="4CF3DC4D" w14:textId="1EF8DDC8"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 xml:space="preserve">Le terme exportation, outre précision dans ce document, désigne les exportations </w:t>
            </w:r>
            <w:r w:rsidR="002611DF" w:rsidRPr="009A6747">
              <w:rPr>
                <w:rFonts w:ascii="Bookman Old Style" w:hAnsi="Bookman Old Style"/>
                <w:spacing w:val="-3"/>
              </w:rPr>
              <w:lastRenderedPageBreak/>
              <w:t>totales</w:t>
            </w:r>
            <w:r w:rsidRPr="009A6747">
              <w:rPr>
                <w:rFonts w:ascii="Bookman Old Style" w:hAnsi="Bookman Old Style"/>
                <w:spacing w:val="-3"/>
              </w:rPr>
              <w:t xml:space="preserve"> de marchandises. La valeur statistique des exportations est la valeur FOB</w:t>
            </w:r>
            <w:r w:rsidR="0009435D" w:rsidRPr="009A6747">
              <w:rPr>
                <w:rFonts w:ascii="Bookman Old Style" w:hAnsi="Bookman Old Style"/>
                <w:spacing w:val="-3"/>
              </w:rPr>
              <w:t>.</w:t>
            </w:r>
          </w:p>
          <w:p w14:paraId="42575535" w14:textId="7E45141C"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spacing w:val="-3"/>
              </w:rPr>
            </w:pPr>
            <w:r w:rsidRPr="009A6747">
              <w:rPr>
                <w:rFonts w:ascii="Bookman Old Style" w:hAnsi="Bookman Old Style"/>
                <w:spacing w:val="-3"/>
              </w:rPr>
              <w:t xml:space="preserve">Le terme importation, outre </w:t>
            </w:r>
            <w:r w:rsidR="00941393" w:rsidRPr="009A6747">
              <w:rPr>
                <w:rFonts w:ascii="Bookman Old Style" w:hAnsi="Bookman Old Style"/>
                <w:spacing w:val="-3"/>
              </w:rPr>
              <w:t xml:space="preserve">la </w:t>
            </w:r>
            <w:r w:rsidRPr="009A6747">
              <w:rPr>
                <w:rFonts w:ascii="Bookman Old Style" w:hAnsi="Bookman Old Style"/>
                <w:spacing w:val="-3"/>
              </w:rPr>
              <w:t>précision, désigne les importations totales de marchandises, à savoir les importations ainsi que les réimportations de marchandises. La valeur statistique des importations est la valeur CAF</w:t>
            </w:r>
            <w:r w:rsidR="0009435D" w:rsidRPr="009A6747">
              <w:rPr>
                <w:rFonts w:ascii="Bookman Old Style" w:hAnsi="Bookman Old Style"/>
                <w:spacing w:val="-3"/>
              </w:rPr>
              <w:t>.</w:t>
            </w:r>
          </w:p>
          <w:p w14:paraId="2B6CA6ED" w14:textId="6756FB0D" w:rsidR="003B2991" w:rsidRPr="009A6747" w:rsidRDefault="003B2991" w:rsidP="009E2DB9">
            <w:pPr>
              <w:pStyle w:val="Paragraphedeliste"/>
              <w:widowControl w:val="0"/>
              <w:numPr>
                <w:ilvl w:val="0"/>
                <w:numId w:val="1"/>
              </w:numPr>
              <w:autoSpaceDE w:val="0"/>
              <w:autoSpaceDN w:val="0"/>
              <w:adjustRightInd w:val="0"/>
              <w:spacing w:after="0" w:line="240" w:lineRule="auto"/>
              <w:ind w:left="447" w:hanging="283"/>
              <w:jc w:val="both"/>
              <w:rPr>
                <w:rFonts w:ascii="Bookman Old Style" w:hAnsi="Bookman Old Style"/>
              </w:rPr>
            </w:pPr>
            <w:r w:rsidRPr="009A6747">
              <w:rPr>
                <w:rFonts w:ascii="Bookman Old Style" w:hAnsi="Bookman Old Style"/>
                <w:spacing w:val="-3"/>
              </w:rPr>
              <w:t>Les</w:t>
            </w:r>
            <w:r w:rsidRPr="009A6747">
              <w:rPr>
                <w:rFonts w:ascii="Bookman Old Style" w:hAnsi="Bookman Old Style"/>
                <w:spacing w:val="22"/>
              </w:rPr>
              <w:t xml:space="preserve"> </w:t>
            </w:r>
            <w:r w:rsidRPr="009A6747">
              <w:rPr>
                <w:rFonts w:ascii="Bookman Old Style" w:hAnsi="Bookman Old Style"/>
              </w:rPr>
              <w:t>donn</w:t>
            </w:r>
            <w:r w:rsidRPr="009A6747">
              <w:rPr>
                <w:rFonts w:ascii="Bookman Old Style" w:hAnsi="Bookman Old Style"/>
                <w:spacing w:val="1"/>
              </w:rPr>
              <w:t>é</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publ</w:t>
            </w:r>
            <w:r w:rsidRPr="009A6747">
              <w:rPr>
                <w:rFonts w:ascii="Bookman Old Style" w:hAnsi="Bookman Old Style"/>
                <w:spacing w:val="1"/>
              </w:rPr>
              <w:t>i</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rPr>
              <w:t>pour</w:t>
            </w:r>
            <w:r w:rsidRPr="009A6747">
              <w:rPr>
                <w:rFonts w:ascii="Bookman Old Style" w:hAnsi="Bookman Old Style"/>
                <w:spacing w:val="21"/>
              </w:rPr>
              <w:t xml:space="preserve"> </w:t>
            </w:r>
            <w:r w:rsidRPr="009A6747">
              <w:rPr>
                <w:rFonts w:ascii="Bookman Old Style" w:hAnsi="Bookman Old Style"/>
              </w:rPr>
              <w:t>les</w:t>
            </w:r>
            <w:r w:rsidRPr="009A6747">
              <w:rPr>
                <w:rFonts w:ascii="Bookman Old Style" w:hAnsi="Bookman Old Style"/>
                <w:spacing w:val="21"/>
              </w:rPr>
              <w:t xml:space="preserve"> trois (</w:t>
            </w:r>
            <w:r w:rsidRPr="009A6747">
              <w:rPr>
                <w:rFonts w:ascii="Bookman Old Style" w:hAnsi="Bookman Old Style"/>
              </w:rPr>
              <w:t>3)</w:t>
            </w:r>
            <w:r w:rsidRPr="009A6747">
              <w:rPr>
                <w:rFonts w:ascii="Bookman Old Style" w:hAnsi="Bookman Old Style"/>
                <w:spacing w:val="21"/>
              </w:rPr>
              <w:t xml:space="preserve"> </w:t>
            </w:r>
            <w:r w:rsidRPr="009A6747">
              <w:rPr>
                <w:rFonts w:ascii="Bookman Old Style" w:hAnsi="Bookman Old Style"/>
              </w:rPr>
              <w:t>d</w:t>
            </w:r>
            <w:r w:rsidRPr="009A6747">
              <w:rPr>
                <w:rFonts w:ascii="Bookman Old Style" w:hAnsi="Bookman Old Style"/>
                <w:spacing w:val="-1"/>
              </w:rPr>
              <w:t>e</w:t>
            </w:r>
            <w:r w:rsidRPr="009A6747">
              <w:rPr>
                <w:rFonts w:ascii="Bookman Old Style" w:hAnsi="Bookman Old Style"/>
              </w:rPr>
              <w:t>rni</w:t>
            </w:r>
            <w:r w:rsidRPr="009A6747">
              <w:rPr>
                <w:rFonts w:ascii="Bookman Old Style" w:hAnsi="Bookman Old Style"/>
                <w:spacing w:val="-1"/>
              </w:rPr>
              <w:t>è</w:t>
            </w:r>
            <w:r w:rsidRPr="009A6747">
              <w:rPr>
                <w:rFonts w:ascii="Bookman Old Style" w:hAnsi="Bookman Old Style"/>
              </w:rPr>
              <w:t>r</w:t>
            </w:r>
            <w:r w:rsidRPr="009A6747">
              <w:rPr>
                <w:rFonts w:ascii="Bookman Old Style" w:hAnsi="Bookman Old Style"/>
                <w:spacing w:val="-2"/>
              </w:rPr>
              <w:t>e</w:t>
            </w:r>
            <w:r w:rsidRPr="009A6747">
              <w:rPr>
                <w:rFonts w:ascii="Bookman Old Style" w:hAnsi="Bookman Old Style"/>
              </w:rPr>
              <w:t>s</w:t>
            </w:r>
            <w:r w:rsidRPr="009A6747">
              <w:rPr>
                <w:rFonts w:ascii="Bookman Old Style" w:hAnsi="Bookman Old Style"/>
                <w:spacing w:val="22"/>
              </w:rPr>
              <w:t xml:space="preserve"> </w:t>
            </w:r>
            <w:r w:rsidRPr="009A6747">
              <w:rPr>
                <w:rFonts w:ascii="Bookman Old Style" w:hAnsi="Bookman Old Style"/>
                <w:spacing w:val="-1"/>
              </w:rPr>
              <w:t>a</w:t>
            </w:r>
            <w:r w:rsidRPr="009A6747">
              <w:rPr>
                <w:rFonts w:ascii="Bookman Old Style" w:hAnsi="Bookman Old Style"/>
              </w:rPr>
              <w:t>nn</w:t>
            </w:r>
            <w:r w:rsidRPr="009A6747">
              <w:rPr>
                <w:rFonts w:ascii="Bookman Old Style" w:hAnsi="Bookman Old Style"/>
                <w:spacing w:val="-1"/>
              </w:rPr>
              <w:t>ée</w:t>
            </w:r>
            <w:r w:rsidRPr="009A6747">
              <w:rPr>
                <w:rFonts w:ascii="Bookman Old Style" w:hAnsi="Bookman Old Style"/>
              </w:rPr>
              <w:t>s</w:t>
            </w:r>
            <w:r w:rsidRPr="009A6747">
              <w:rPr>
                <w:rFonts w:ascii="Bookman Old Style" w:hAnsi="Bookman Old Style"/>
                <w:spacing w:val="24"/>
              </w:rPr>
              <w:t xml:space="preserve"> </w:t>
            </w:r>
            <w:r w:rsidRPr="009A6747">
              <w:rPr>
                <w:rFonts w:ascii="Bookman Old Style" w:hAnsi="Bookman Old Style"/>
              </w:rPr>
              <w:t>sont provisoir</w:t>
            </w:r>
            <w:r w:rsidRPr="009A6747">
              <w:rPr>
                <w:rFonts w:ascii="Bookman Old Style" w:hAnsi="Bookman Old Style"/>
                <w:spacing w:val="-1"/>
              </w:rPr>
              <w:t>e</w:t>
            </w:r>
            <w:r w:rsidRPr="009A6747">
              <w:rPr>
                <w:rFonts w:ascii="Bookman Old Style" w:hAnsi="Bookman Old Style"/>
              </w:rPr>
              <w:t>s, donc</w:t>
            </w:r>
            <w:r w:rsidRPr="009A6747">
              <w:rPr>
                <w:rFonts w:ascii="Bookman Old Style" w:hAnsi="Bookman Old Style"/>
                <w:spacing w:val="-1"/>
              </w:rPr>
              <w:t xml:space="preserve"> </w:t>
            </w:r>
            <w:r w:rsidRPr="009A6747">
              <w:rPr>
                <w:rFonts w:ascii="Bookman Old Style" w:hAnsi="Bookman Old Style"/>
              </w:rPr>
              <w:t>suj</w:t>
            </w:r>
            <w:r w:rsidRPr="009A6747">
              <w:rPr>
                <w:rFonts w:ascii="Bookman Old Style" w:hAnsi="Bookman Old Style"/>
                <w:spacing w:val="-1"/>
              </w:rPr>
              <w:t>e</w:t>
            </w:r>
            <w:r w:rsidRPr="009A6747">
              <w:rPr>
                <w:rFonts w:ascii="Bookman Old Style" w:hAnsi="Bookman Old Style"/>
              </w:rPr>
              <w:t>t</w:t>
            </w:r>
            <w:r w:rsidRPr="009A6747">
              <w:rPr>
                <w:rFonts w:ascii="Bookman Old Style" w:hAnsi="Bookman Old Style"/>
                <w:spacing w:val="1"/>
              </w:rPr>
              <w:t>t</w:t>
            </w:r>
            <w:r w:rsidRPr="009A6747">
              <w:rPr>
                <w:rFonts w:ascii="Bookman Old Style" w:hAnsi="Bookman Old Style"/>
                <w:spacing w:val="-1"/>
              </w:rPr>
              <w:t>e</w:t>
            </w:r>
            <w:r w:rsidRPr="009A6747">
              <w:rPr>
                <w:rFonts w:ascii="Bookman Old Style" w:hAnsi="Bookman Old Style"/>
              </w:rPr>
              <w:t>s</w:t>
            </w:r>
            <w:r w:rsidRPr="009A6747">
              <w:rPr>
                <w:rFonts w:ascii="Bookman Old Style" w:hAnsi="Bookman Old Style"/>
                <w:spacing w:val="2"/>
              </w:rPr>
              <w:t xml:space="preserve"> </w:t>
            </w:r>
            <w:r w:rsidRPr="009A6747">
              <w:rPr>
                <w:rFonts w:ascii="Bookman Old Style" w:hAnsi="Bookman Old Style"/>
              </w:rPr>
              <w:t>à</w:t>
            </w:r>
            <w:r w:rsidRPr="009A6747">
              <w:rPr>
                <w:rFonts w:ascii="Bookman Old Style" w:hAnsi="Bookman Old Style"/>
                <w:spacing w:val="-1"/>
              </w:rPr>
              <w:t xml:space="preserve"> </w:t>
            </w:r>
            <w:r w:rsidRPr="009A6747">
              <w:rPr>
                <w:rFonts w:ascii="Bookman Old Style" w:hAnsi="Bookman Old Style"/>
              </w:rPr>
              <w:t>r</w:t>
            </w:r>
            <w:r w:rsidRPr="009A6747">
              <w:rPr>
                <w:rFonts w:ascii="Bookman Old Style" w:hAnsi="Bookman Old Style"/>
                <w:spacing w:val="-2"/>
              </w:rPr>
              <w:t>é</w:t>
            </w:r>
            <w:r w:rsidRPr="009A6747">
              <w:rPr>
                <w:rFonts w:ascii="Bookman Old Style" w:hAnsi="Bookman Old Style"/>
              </w:rPr>
              <w:t>vis</w:t>
            </w:r>
            <w:r w:rsidRPr="009A6747">
              <w:rPr>
                <w:rFonts w:ascii="Bookman Old Style" w:hAnsi="Bookman Old Style"/>
                <w:spacing w:val="1"/>
              </w:rPr>
              <w:t>i</w:t>
            </w:r>
            <w:r w:rsidRPr="009A6747">
              <w:rPr>
                <w:rFonts w:ascii="Bookman Old Style" w:hAnsi="Bookman Old Style"/>
              </w:rPr>
              <w:t>on</w:t>
            </w:r>
            <w:r w:rsidR="009E2DB9" w:rsidRPr="009A6747">
              <w:rPr>
                <w:rFonts w:ascii="Bookman Old Style" w:hAnsi="Bookman Old Style"/>
              </w:rPr>
              <w:t>.</w:t>
            </w:r>
          </w:p>
        </w:tc>
      </w:tr>
      <w:bookmarkEnd w:id="14"/>
    </w:tbl>
    <w:p w14:paraId="2075372D" w14:textId="77777777" w:rsidR="00AA453B" w:rsidRPr="00882C86" w:rsidRDefault="00AA453B" w:rsidP="00AA453B">
      <w:pPr>
        <w:rPr>
          <w:rFonts w:ascii="Bookman Old Style" w:hAnsi="Bookman Old Style"/>
        </w:rPr>
      </w:pPr>
    </w:p>
    <w:p w14:paraId="5D9D4571" w14:textId="77777777" w:rsidR="002C1D72" w:rsidRPr="00882C86" w:rsidRDefault="002C1D72" w:rsidP="002611DF">
      <w:pPr>
        <w:pStyle w:val="SOM"/>
        <w:spacing w:after="120"/>
        <w:rPr>
          <w:rFonts w:ascii="Bookman Old Style" w:hAnsi="Bookman Old Style"/>
          <w:b/>
          <w:color w:val="2F5496" w:themeColor="accent5" w:themeShade="BF"/>
        </w:rPr>
      </w:pPr>
      <w:r w:rsidRPr="00882C86">
        <w:rPr>
          <w:rFonts w:ascii="Bookman Old Style" w:hAnsi="Bookman Old Style"/>
          <w:b/>
          <w:color w:val="2F5496" w:themeColor="accent5" w:themeShade="BF"/>
        </w:rPr>
        <w:br w:type="page"/>
      </w:r>
    </w:p>
    <w:p w14:paraId="4D51F8C5" w14:textId="6AFABAC6" w:rsidR="00AA453B" w:rsidRPr="009A6747" w:rsidRDefault="003B2991" w:rsidP="003F0DD4">
      <w:pPr>
        <w:pStyle w:val="SOM"/>
        <w:spacing w:after="120"/>
        <w:rPr>
          <w:rFonts w:ascii="Bookman Old Style" w:eastAsiaTheme="minorHAnsi" w:hAnsi="Bookman Old Style" w:cs="Roboto"/>
          <w:b/>
          <w:color w:val="2F5496" w:themeColor="accent5" w:themeShade="BF"/>
          <w:lang w:val="fr-SN" w:eastAsia="en-US"/>
        </w:rPr>
        <w:sectPr w:rsidR="00AA453B" w:rsidRPr="009A6747" w:rsidSect="0047622D">
          <w:type w:val="continuous"/>
          <w:pgSz w:w="11906" w:h="16838"/>
          <w:pgMar w:top="1417" w:right="1417" w:bottom="1417" w:left="1417" w:header="708" w:footer="708" w:gutter="0"/>
          <w:cols w:space="708"/>
          <w:titlePg/>
          <w:docGrid w:linePitch="360"/>
        </w:sectPr>
      </w:pPr>
      <w:bookmarkStart w:id="16" w:name="_Toc81908645"/>
      <w:r w:rsidRPr="009A6747">
        <w:rPr>
          <w:rFonts w:ascii="Bookman Old Style" w:hAnsi="Bookman Old Style"/>
          <w:b/>
          <w:color w:val="2F5496" w:themeColor="accent5" w:themeShade="BF"/>
        </w:rPr>
        <w:lastRenderedPageBreak/>
        <w:t>1. VUE D’ENSEMBLE DU COMMERCE EXTERIEUR</w:t>
      </w:r>
      <w:r w:rsidR="00C375F3">
        <w:rPr>
          <w:rFonts w:ascii="Bookman Old Style" w:hAnsi="Bookman Old Style"/>
          <w:b/>
          <w:color w:val="2F5496" w:themeColor="accent5" w:themeShade="BF"/>
        </w:rPr>
        <w:t xml:space="preserve"> DE BIENS</w:t>
      </w:r>
      <w:r w:rsidRPr="009A6747">
        <w:rPr>
          <w:rFonts w:ascii="Bookman Old Style" w:hAnsi="Bookman Old Style"/>
          <w:b/>
          <w:color w:val="2F5496" w:themeColor="accent5" w:themeShade="BF"/>
        </w:rPr>
        <w:t xml:space="preserve"> DU BENIN</w:t>
      </w:r>
      <w:bookmarkStart w:id="17" w:name="_Toc36112742"/>
      <w:bookmarkEnd w:id="16"/>
      <w:r w:rsidR="003F0DD4" w:rsidRPr="009A6747">
        <w:rPr>
          <w:rFonts w:ascii="Bookman Old Style" w:eastAsiaTheme="minorHAnsi" w:hAnsi="Bookman Old Style" w:cs="Roboto"/>
          <w:b/>
          <w:color w:val="2F5496" w:themeColor="accent5" w:themeShade="BF"/>
          <w:lang w:val="fr-SN" w:eastAsia="en-US"/>
        </w:rPr>
        <w:t xml:space="preserve"> </w:t>
      </w:r>
    </w:p>
    <w:p w14:paraId="797DEAFD" w14:textId="6CEB618E" w:rsidR="00146F0A" w:rsidRPr="00912996" w:rsidRDefault="00146F0A" w:rsidP="00146F0A">
      <w:pPr>
        <w:spacing w:line="240" w:lineRule="auto"/>
        <w:jc w:val="both"/>
        <w:rPr>
          <w:rFonts w:ascii="Bookman Old Style" w:eastAsiaTheme="minorHAnsi" w:hAnsi="Bookman Old Style"/>
          <w:b/>
          <w:bCs/>
          <w:i/>
          <w:iCs/>
          <w:color w:val="0033CC"/>
          <w:lang w:val="fr-SN" w:eastAsia="en-US"/>
        </w:rPr>
      </w:pPr>
      <w:bookmarkStart w:id="18" w:name="_Toc12552444"/>
      <w:bookmarkEnd w:id="17"/>
      <w:r w:rsidRPr="00912996">
        <w:rPr>
          <w:rFonts w:ascii="Bookman Old Style" w:eastAsiaTheme="minorHAnsi" w:hAnsi="Bookman Old Style"/>
          <w:b/>
          <w:bCs/>
          <w:i/>
          <w:iCs/>
          <w:color w:val="0033CC"/>
          <w:lang w:val="fr-SN" w:eastAsia="en-US"/>
        </w:rPr>
        <w:t xml:space="preserve">Le taux de couverture en </w:t>
      </w:r>
      <w:r w:rsidR="00B41D5A" w:rsidRPr="00912996">
        <w:rPr>
          <w:rFonts w:ascii="Bookman Old Style" w:eastAsiaTheme="minorHAnsi" w:hAnsi="Bookman Old Style"/>
          <w:b/>
          <w:bCs/>
          <w:i/>
          <w:iCs/>
          <w:color w:val="0033CC"/>
          <w:lang w:val="fr-SN" w:eastAsia="en-US"/>
        </w:rPr>
        <w:t>baisse</w:t>
      </w:r>
      <w:r w:rsidRPr="00912996">
        <w:rPr>
          <w:rFonts w:ascii="Bookman Old Style" w:eastAsiaTheme="minorHAnsi" w:hAnsi="Bookman Old Style"/>
          <w:b/>
          <w:bCs/>
          <w:i/>
          <w:iCs/>
          <w:color w:val="0033CC"/>
          <w:lang w:val="fr-SN" w:eastAsia="en-US"/>
        </w:rPr>
        <w:t xml:space="preserve"> et le solde commercial bien que déficitaire est marqué par une </w:t>
      </w:r>
      <w:r w:rsidR="00C100B8" w:rsidRPr="00912996">
        <w:rPr>
          <w:rFonts w:ascii="Bookman Old Style" w:eastAsiaTheme="minorHAnsi" w:hAnsi="Bookman Old Style"/>
          <w:b/>
          <w:bCs/>
          <w:i/>
          <w:iCs/>
          <w:color w:val="0033CC"/>
          <w:lang w:val="fr-SN" w:eastAsia="en-US"/>
        </w:rPr>
        <w:t>détério</w:t>
      </w:r>
      <w:r w:rsidRPr="00912996">
        <w:rPr>
          <w:rFonts w:ascii="Bookman Old Style" w:eastAsiaTheme="minorHAnsi" w:hAnsi="Bookman Old Style"/>
          <w:b/>
          <w:bCs/>
          <w:i/>
          <w:iCs/>
          <w:color w:val="0033CC"/>
          <w:lang w:val="fr-SN" w:eastAsia="en-US"/>
        </w:rPr>
        <w:t>ration sensible en 202</w:t>
      </w:r>
      <w:r w:rsidR="00B41D5A" w:rsidRPr="00912996">
        <w:rPr>
          <w:rFonts w:ascii="Bookman Old Style" w:eastAsiaTheme="minorHAnsi" w:hAnsi="Bookman Old Style"/>
          <w:b/>
          <w:bCs/>
          <w:i/>
          <w:iCs/>
          <w:color w:val="0033CC"/>
          <w:lang w:val="fr-SN" w:eastAsia="en-US"/>
        </w:rPr>
        <w:t>1</w:t>
      </w:r>
    </w:p>
    <w:p w14:paraId="6EACE0F2" w14:textId="77777777" w:rsidR="00146F0A" w:rsidRPr="00912996" w:rsidRDefault="00146F0A" w:rsidP="00146F0A">
      <w:pPr>
        <w:spacing w:after="0"/>
        <w:jc w:val="both"/>
        <w:rPr>
          <w:rFonts w:ascii="Bookman Old Style" w:eastAsiaTheme="minorHAnsi" w:hAnsi="Bookman Old Style"/>
          <w:lang w:val="fr-SN" w:eastAsia="en-US"/>
        </w:rPr>
        <w:sectPr w:rsidR="00146F0A" w:rsidRPr="00912996" w:rsidSect="00AA453B">
          <w:type w:val="continuous"/>
          <w:pgSz w:w="11906" w:h="16838"/>
          <w:pgMar w:top="1417" w:right="1417" w:bottom="1417" w:left="1417" w:header="708" w:footer="708" w:gutter="0"/>
          <w:cols w:space="708"/>
          <w:titlePg/>
          <w:docGrid w:linePitch="360"/>
        </w:sectPr>
      </w:pPr>
    </w:p>
    <w:p w14:paraId="793E99A0" w14:textId="489706C7" w:rsidR="00146F0A" w:rsidRPr="00912996" w:rsidRDefault="00146F0A" w:rsidP="00146F0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Les échanges extérieurs </w:t>
      </w:r>
      <w:r w:rsidR="00C375F3">
        <w:rPr>
          <w:rFonts w:ascii="Bookman Old Style" w:eastAsiaTheme="minorHAnsi" w:hAnsi="Bookman Old Style"/>
          <w:lang w:val="fr-SN" w:eastAsia="en-US"/>
        </w:rPr>
        <w:t xml:space="preserve">de biens </w:t>
      </w:r>
      <w:r w:rsidRPr="00912996">
        <w:rPr>
          <w:rFonts w:ascii="Bookman Old Style" w:eastAsiaTheme="minorHAnsi" w:hAnsi="Bookman Old Style"/>
          <w:lang w:val="fr-SN" w:eastAsia="en-US"/>
        </w:rPr>
        <w:t xml:space="preserve">de </w:t>
      </w:r>
      <w:r w:rsidR="006E5080" w:rsidRPr="00912996">
        <w:rPr>
          <w:rFonts w:ascii="Bookman Old Style" w:eastAsiaTheme="minorHAnsi" w:hAnsi="Bookman Old Style"/>
          <w:lang w:val="fr-SN" w:eastAsia="en-US"/>
        </w:rPr>
        <w:t>200</w:t>
      </w:r>
      <w:r w:rsidR="00B41D5A"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à </w:t>
      </w:r>
      <w:r w:rsidR="00C375F3">
        <w:rPr>
          <w:rFonts w:ascii="Bookman Old Style" w:eastAsiaTheme="minorHAnsi" w:hAnsi="Bookman Old Style"/>
          <w:lang w:val="fr-SN" w:eastAsia="en-US"/>
        </w:rPr>
        <w:t>2021</w:t>
      </w:r>
      <w:r w:rsidRPr="00912996">
        <w:rPr>
          <w:rFonts w:ascii="Bookman Old Style" w:eastAsiaTheme="minorHAnsi" w:hAnsi="Bookman Old Style"/>
          <w:lang w:val="fr-SN" w:eastAsia="en-US"/>
        </w:rPr>
        <w:t xml:space="preserve"> sont caractérisés par une croissance plus rapide des importations que </w:t>
      </w:r>
      <w:r w:rsidR="006E5080" w:rsidRPr="00912996">
        <w:rPr>
          <w:rFonts w:ascii="Bookman Old Style" w:eastAsiaTheme="minorHAnsi" w:hAnsi="Bookman Old Style"/>
          <w:lang w:val="fr-SN" w:eastAsia="en-US"/>
        </w:rPr>
        <w:t xml:space="preserve">celle </w:t>
      </w:r>
      <w:r w:rsidRPr="00912996">
        <w:rPr>
          <w:rFonts w:ascii="Bookman Old Style" w:eastAsiaTheme="minorHAnsi" w:hAnsi="Bookman Old Style"/>
          <w:lang w:val="fr-SN" w:eastAsia="en-US"/>
        </w:rPr>
        <w:t>des exportations de biens</w:t>
      </w:r>
      <w:r w:rsidR="00C375F3">
        <w:rPr>
          <w:rFonts w:ascii="Bookman Old Style" w:eastAsiaTheme="minorHAnsi" w:hAnsi="Bookman Old Style"/>
          <w:lang w:val="fr-SN" w:eastAsia="en-US"/>
        </w:rPr>
        <w:t>,</w:t>
      </w:r>
      <w:r w:rsidRPr="00912996">
        <w:rPr>
          <w:rFonts w:ascii="Bookman Old Style" w:eastAsiaTheme="minorHAnsi" w:hAnsi="Bookman Old Style"/>
          <w:lang w:val="fr-SN" w:eastAsia="en-US"/>
        </w:rPr>
        <w:t xml:space="preserve"> malgré la tendance à la hausse des deux flux.</w:t>
      </w:r>
    </w:p>
    <w:p w14:paraId="719876C0" w14:textId="2BA42D68" w:rsidR="00146F0A" w:rsidRPr="00912996" w:rsidRDefault="00146F0A" w:rsidP="00D253DA">
      <w:pPr>
        <w:spacing w:after="0"/>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En </w:t>
      </w:r>
      <w:r w:rsidR="00B45A79" w:rsidRPr="00912996">
        <w:rPr>
          <w:rFonts w:ascii="Bookman Old Style" w:eastAsiaTheme="minorHAnsi" w:hAnsi="Bookman Old Style"/>
          <w:lang w:val="fr-SN" w:eastAsia="en-US"/>
        </w:rPr>
        <w:t>202</w:t>
      </w:r>
      <w:r w:rsidR="008F04C8"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le montant des exportations se chiffrent à </w:t>
      </w:r>
      <w:r w:rsidR="008F04C8" w:rsidRPr="00912996">
        <w:rPr>
          <w:rFonts w:ascii="Bookman Old Style" w:eastAsiaTheme="minorHAnsi" w:hAnsi="Bookman Old Style"/>
          <w:lang w:val="fr-SN" w:eastAsia="en-US"/>
        </w:rPr>
        <w:t>56</w:t>
      </w:r>
      <w:r w:rsidRPr="00912996">
        <w:rPr>
          <w:rFonts w:ascii="Bookman Old Style" w:eastAsiaTheme="minorHAnsi" w:hAnsi="Bookman Old Style"/>
          <w:lang w:val="fr-SN" w:eastAsia="en-US"/>
        </w:rPr>
        <w:t>8,</w:t>
      </w:r>
      <w:r w:rsidR="008F04C8" w:rsidRPr="00912996">
        <w:rPr>
          <w:rFonts w:ascii="Bookman Old Style" w:eastAsiaTheme="minorHAnsi" w:hAnsi="Bookman Old Style"/>
          <w:lang w:val="fr-SN" w:eastAsia="en-US"/>
        </w:rPr>
        <w:t>8</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 xml:space="preserve">illiards </w:t>
      </w:r>
      <w:r w:rsidR="00B45A79" w:rsidRPr="00912996">
        <w:rPr>
          <w:rFonts w:ascii="Bookman Old Style" w:eastAsiaTheme="minorHAnsi" w:hAnsi="Bookman Old Style"/>
          <w:lang w:val="fr-SN" w:eastAsia="en-US"/>
        </w:rPr>
        <w:t xml:space="preserve">de </w:t>
      </w:r>
      <w:r w:rsidRPr="00912996">
        <w:rPr>
          <w:rFonts w:ascii="Bookman Old Style" w:eastAsiaTheme="minorHAnsi" w:hAnsi="Bookman Old Style"/>
          <w:lang w:val="fr-SN" w:eastAsia="en-US"/>
        </w:rPr>
        <w:t>FCFA contre 1</w:t>
      </w:r>
      <w:r w:rsidR="008F04C8" w:rsidRPr="00912996">
        <w:rPr>
          <w:rFonts w:ascii="Bookman Old Style" w:eastAsiaTheme="minorHAnsi" w:hAnsi="Bookman Old Style"/>
          <w:lang w:val="fr-SN" w:eastAsia="en-US"/>
        </w:rPr>
        <w:t>846</w:t>
      </w:r>
      <w:r w:rsidRPr="00912996">
        <w:rPr>
          <w:rFonts w:ascii="Bookman Old Style" w:eastAsiaTheme="minorHAnsi" w:hAnsi="Bookman Old Style"/>
          <w:lang w:val="fr-SN" w:eastAsia="en-US"/>
        </w:rPr>
        <w:t>,</w:t>
      </w:r>
      <w:r w:rsidR="008F04C8" w:rsidRPr="00912996">
        <w:rPr>
          <w:rFonts w:ascii="Bookman Old Style" w:eastAsiaTheme="minorHAnsi" w:hAnsi="Bookman Old Style"/>
          <w:lang w:val="fr-SN" w:eastAsia="en-US"/>
        </w:rPr>
        <w:t>8</w:t>
      </w:r>
      <w:r w:rsidRPr="00912996">
        <w:rPr>
          <w:rFonts w:ascii="Bookman Old Style" w:eastAsiaTheme="minorHAnsi" w:hAnsi="Bookman Old Style"/>
          <w:lang w:val="fr-SN" w:eastAsia="en-US"/>
        </w:rPr>
        <w:t xml:space="preserve"> </w:t>
      </w:r>
      <w:r w:rsidR="00B45A79" w:rsidRPr="00912996">
        <w:rPr>
          <w:rFonts w:ascii="Bookman Old Style" w:eastAsiaTheme="minorHAnsi" w:hAnsi="Bookman Old Style"/>
          <w:lang w:val="fr-SN" w:eastAsia="en-US"/>
        </w:rPr>
        <w:t>m</w:t>
      </w:r>
      <w:r w:rsidRPr="00912996">
        <w:rPr>
          <w:rFonts w:ascii="Bookman Old Style" w:eastAsiaTheme="minorHAnsi" w:hAnsi="Bookman Old Style"/>
          <w:lang w:val="fr-SN" w:eastAsia="en-US"/>
        </w:rPr>
        <w:t>illiards</w:t>
      </w:r>
      <w:r w:rsidR="00B45A79" w:rsidRPr="00912996">
        <w:rPr>
          <w:rFonts w:ascii="Bookman Old Style" w:eastAsiaTheme="minorHAnsi" w:hAnsi="Bookman Old Style"/>
          <w:lang w:val="fr-SN" w:eastAsia="en-US"/>
        </w:rPr>
        <w:t xml:space="preserve"> de</w:t>
      </w:r>
      <w:r w:rsidRPr="00912996">
        <w:rPr>
          <w:rFonts w:ascii="Bookman Old Style" w:eastAsiaTheme="minorHAnsi" w:hAnsi="Bookman Old Style"/>
          <w:lang w:val="fr-SN" w:eastAsia="en-US"/>
        </w:rPr>
        <w:t xml:space="preserve"> FCFA pour les importations, ce qui représente un taux </w:t>
      </w:r>
      <w:r w:rsidRPr="00912996">
        <w:rPr>
          <w:rFonts w:ascii="Bookman Old Style" w:eastAsiaTheme="minorHAnsi" w:hAnsi="Bookman Old Style"/>
          <w:lang w:val="fr-SN" w:eastAsia="en-US"/>
        </w:rPr>
        <w:t>de couverture de 3</w:t>
      </w:r>
      <w:r w:rsidR="008F04C8" w:rsidRPr="00912996">
        <w:rPr>
          <w:rFonts w:ascii="Bookman Old Style" w:eastAsiaTheme="minorHAnsi" w:hAnsi="Bookman Old Style"/>
          <w:lang w:val="fr-SN" w:eastAsia="en-US"/>
        </w:rPr>
        <w:t>0</w:t>
      </w:r>
      <w:r w:rsidRPr="00912996">
        <w:rPr>
          <w:rFonts w:ascii="Bookman Old Style" w:eastAsiaTheme="minorHAnsi" w:hAnsi="Bookman Old Style"/>
          <w:lang w:val="fr-SN" w:eastAsia="en-US"/>
        </w:rPr>
        <w:t>,</w:t>
      </w:r>
      <w:r w:rsidR="008F04C8" w:rsidRPr="00912996">
        <w:rPr>
          <w:rFonts w:ascii="Bookman Old Style" w:eastAsiaTheme="minorHAnsi" w:hAnsi="Bookman Old Style"/>
          <w:lang w:val="fr-SN" w:eastAsia="en-US"/>
        </w:rPr>
        <w:t>8</w:t>
      </w:r>
      <w:r w:rsidRPr="00912996">
        <w:rPr>
          <w:rFonts w:ascii="Bookman Old Style" w:eastAsiaTheme="minorHAnsi" w:hAnsi="Bookman Old Style"/>
          <w:lang w:val="fr-SN" w:eastAsia="en-US"/>
        </w:rPr>
        <w:t xml:space="preserve">%. L’évolution du taux de couverture entre </w:t>
      </w:r>
      <w:r w:rsidR="006E5080" w:rsidRPr="00912996">
        <w:rPr>
          <w:rFonts w:ascii="Bookman Old Style" w:eastAsiaTheme="minorHAnsi" w:hAnsi="Bookman Old Style"/>
          <w:lang w:val="fr-SN" w:eastAsia="en-US"/>
        </w:rPr>
        <w:t>200</w:t>
      </w:r>
      <w:r w:rsidR="008F04C8"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et 202</w:t>
      </w:r>
      <w:r w:rsidR="008F04C8"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a une tendance générale à la baisse, allant de </w:t>
      </w:r>
      <w:r w:rsidR="008F04C8" w:rsidRPr="00912996">
        <w:rPr>
          <w:rFonts w:ascii="Bookman Old Style" w:eastAsiaTheme="minorHAnsi" w:hAnsi="Bookman Old Style"/>
          <w:lang w:val="fr-SN" w:eastAsia="en-US"/>
        </w:rPr>
        <w:t>49</w:t>
      </w:r>
      <w:r w:rsidR="00D97BF0">
        <w:rPr>
          <w:rFonts w:ascii="Bookman Old Style" w:eastAsiaTheme="minorHAnsi" w:hAnsi="Bookman Old Style"/>
          <w:lang w:val="fr-SN" w:eastAsia="en-US"/>
        </w:rPr>
        <w:t>,</w:t>
      </w:r>
      <w:r w:rsidR="008F04C8" w:rsidRPr="00912996">
        <w:rPr>
          <w:rFonts w:ascii="Bookman Old Style" w:eastAsiaTheme="minorHAnsi" w:hAnsi="Bookman Old Style"/>
          <w:lang w:val="fr-SN" w:eastAsia="en-US"/>
        </w:rPr>
        <w:t>6</w:t>
      </w:r>
      <w:r w:rsidRPr="00912996">
        <w:rPr>
          <w:rFonts w:ascii="Bookman Old Style" w:eastAsiaTheme="minorHAnsi" w:hAnsi="Bookman Old Style"/>
          <w:lang w:val="fr-SN" w:eastAsia="en-US"/>
        </w:rPr>
        <w:t>% à 3</w:t>
      </w:r>
      <w:r w:rsidR="008F04C8" w:rsidRPr="00912996">
        <w:rPr>
          <w:rFonts w:ascii="Bookman Old Style" w:eastAsiaTheme="minorHAnsi" w:hAnsi="Bookman Old Style"/>
          <w:lang w:val="fr-SN" w:eastAsia="en-US"/>
        </w:rPr>
        <w:t>0</w:t>
      </w:r>
      <w:r w:rsidR="00D97BF0">
        <w:rPr>
          <w:rFonts w:ascii="Bookman Old Style" w:eastAsiaTheme="minorHAnsi" w:hAnsi="Bookman Old Style"/>
          <w:lang w:val="fr-SN" w:eastAsia="en-US"/>
        </w:rPr>
        <w:t>,</w:t>
      </w:r>
      <w:r w:rsidR="008F04C8" w:rsidRPr="00912996">
        <w:rPr>
          <w:rFonts w:ascii="Bookman Old Style" w:eastAsiaTheme="minorHAnsi" w:hAnsi="Bookman Old Style"/>
          <w:lang w:val="fr-SN" w:eastAsia="en-US"/>
        </w:rPr>
        <w:t>8</w:t>
      </w:r>
      <w:r w:rsidRPr="00912996">
        <w:rPr>
          <w:rFonts w:ascii="Bookman Old Style" w:eastAsiaTheme="minorHAnsi" w:hAnsi="Bookman Old Style"/>
          <w:lang w:val="fr-SN" w:eastAsia="en-US"/>
        </w:rPr>
        <w:t xml:space="preserve">% sur la période de référence. </w:t>
      </w:r>
      <w:r w:rsidR="00326C5D" w:rsidRPr="00912996">
        <w:rPr>
          <w:rFonts w:ascii="Bookman Old Style" w:eastAsiaTheme="minorHAnsi" w:hAnsi="Bookman Old Style"/>
          <w:lang w:val="fr-SN" w:eastAsia="en-US"/>
        </w:rPr>
        <w:t>L</w:t>
      </w:r>
      <w:r w:rsidRPr="00912996">
        <w:rPr>
          <w:rFonts w:ascii="Bookman Old Style" w:eastAsiaTheme="minorHAnsi" w:hAnsi="Bookman Old Style"/>
          <w:lang w:val="fr-SN" w:eastAsia="en-US"/>
        </w:rPr>
        <w:t>e</w:t>
      </w:r>
      <w:r w:rsidR="00326C5D">
        <w:rPr>
          <w:rFonts w:ascii="Bookman Old Style" w:eastAsiaTheme="minorHAnsi" w:hAnsi="Bookman Old Style"/>
          <w:lang w:val="fr-SN" w:eastAsia="en-US"/>
        </w:rPr>
        <w:t xml:space="preserve"> </w:t>
      </w:r>
      <w:r w:rsidRPr="00912996">
        <w:rPr>
          <w:rFonts w:ascii="Bookman Old Style" w:eastAsiaTheme="minorHAnsi" w:hAnsi="Bookman Old Style"/>
          <w:lang w:val="fr-SN" w:eastAsia="en-US"/>
        </w:rPr>
        <w:t>taux de couverture, traduit ainsi l</w:t>
      </w:r>
      <w:r w:rsidR="00A20252" w:rsidRPr="00912996">
        <w:rPr>
          <w:rFonts w:ascii="Bookman Old Style" w:eastAsiaTheme="minorHAnsi" w:hAnsi="Bookman Old Style"/>
          <w:lang w:val="fr-SN" w:eastAsia="en-US"/>
        </w:rPr>
        <w:t>a détérioration</w:t>
      </w:r>
      <w:r w:rsidRPr="00912996">
        <w:rPr>
          <w:rFonts w:ascii="Bookman Old Style" w:eastAsiaTheme="minorHAnsi" w:hAnsi="Bookman Old Style"/>
          <w:lang w:val="fr-SN" w:eastAsia="en-US"/>
        </w:rPr>
        <w:t xml:space="preserve"> du </w:t>
      </w:r>
      <w:r w:rsidR="002C330B">
        <w:rPr>
          <w:rFonts w:ascii="Bookman Old Style" w:eastAsiaTheme="minorHAnsi" w:hAnsi="Bookman Old Style"/>
          <w:lang w:val="fr-SN" w:eastAsia="en-US"/>
        </w:rPr>
        <w:t>déficit</w:t>
      </w:r>
      <w:r w:rsidRPr="00912996">
        <w:rPr>
          <w:rFonts w:ascii="Bookman Old Style" w:eastAsiaTheme="minorHAnsi" w:hAnsi="Bookman Old Style"/>
          <w:lang w:val="fr-SN" w:eastAsia="en-US"/>
        </w:rPr>
        <w:t xml:space="preserve"> commercial.</w:t>
      </w:r>
    </w:p>
    <w:p w14:paraId="011085AF" w14:textId="77777777" w:rsidR="00146F0A" w:rsidRPr="00882C86" w:rsidRDefault="00146F0A" w:rsidP="00146F0A">
      <w:pPr>
        <w:spacing w:before="120" w:after="0"/>
        <w:jc w:val="both"/>
        <w:rPr>
          <w:rFonts w:ascii="Bookman Old Style" w:hAnsi="Bookman Old Style"/>
          <w:noProof/>
          <w:sz w:val="24"/>
          <w:szCs w:val="24"/>
          <w:lang w:val="fr-SN" w:eastAsia="fr-SN"/>
        </w:rPr>
      </w:pPr>
    </w:p>
    <w:p w14:paraId="71E54DA2" w14:textId="77777777" w:rsidR="00146F0A" w:rsidRPr="00882C86" w:rsidRDefault="00146F0A" w:rsidP="00146F0A">
      <w:pPr>
        <w:spacing w:before="120" w:after="0"/>
        <w:jc w:val="both"/>
        <w:rPr>
          <w:rFonts w:ascii="Bookman Old Style" w:hAnsi="Bookman Old Style"/>
          <w:noProof/>
          <w:sz w:val="24"/>
          <w:szCs w:val="24"/>
          <w:lang w:val="fr-SN" w:eastAsia="fr-SN"/>
        </w:rPr>
        <w:sectPr w:rsidR="00146F0A" w:rsidRPr="00882C86" w:rsidSect="002622FD">
          <w:type w:val="continuous"/>
          <w:pgSz w:w="11906" w:h="16838"/>
          <w:pgMar w:top="1417" w:right="1417" w:bottom="1417" w:left="1417" w:header="708" w:footer="708" w:gutter="0"/>
          <w:cols w:num="2" w:space="284"/>
          <w:titlePg/>
          <w:docGrid w:linePitch="360"/>
        </w:sectPr>
      </w:pPr>
    </w:p>
    <w:p w14:paraId="04E02F80" w14:textId="5FA9ABE7" w:rsidR="00146F0A" w:rsidRPr="00882C86" w:rsidRDefault="00777070" w:rsidP="00146F0A">
      <w:pPr>
        <w:spacing w:before="120" w:after="0"/>
        <w:jc w:val="both"/>
        <w:rPr>
          <w:rFonts w:ascii="Bookman Old Style" w:eastAsiaTheme="minorHAnsi" w:hAnsi="Bookman Old Style"/>
          <w:sz w:val="24"/>
          <w:szCs w:val="24"/>
          <w:lang w:val="fr-SN" w:eastAsia="en-US"/>
        </w:rPr>
      </w:pPr>
      <w:r w:rsidRPr="00882C86">
        <w:rPr>
          <w:rFonts w:ascii="Bookman Old Style" w:hAnsi="Bookman Old Style"/>
          <w:noProof/>
        </w:rPr>
        <w:drawing>
          <wp:inline distT="0" distB="0" distL="0" distR="0" wp14:anchorId="42181933" wp14:editId="6443F8B7">
            <wp:extent cx="2752725" cy="2133600"/>
            <wp:effectExtent l="0" t="0" r="9525" b="0"/>
            <wp:docPr id="35" name="Graphique 35">
              <a:extLst xmlns:a="http://schemas.openxmlformats.org/drawingml/2006/main">
                <a:ext uri="{FF2B5EF4-FFF2-40B4-BE49-F238E27FC236}">
                  <a16:creationId xmlns:a16="http://schemas.microsoft.com/office/drawing/2014/main" id="{0C8F283E-4FC0-4A32-B6FB-3941C57D04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46F0A" w:rsidRPr="00882C86">
        <w:rPr>
          <w:rFonts w:ascii="Bookman Old Style" w:hAnsi="Bookman Old Style"/>
          <w:noProof/>
          <w:lang w:val="fr-SN" w:eastAsia="fr-SN"/>
        </w:rPr>
        <w:t xml:space="preserve"> </w:t>
      </w:r>
      <w:r w:rsidRPr="00882C86">
        <w:rPr>
          <w:rFonts w:ascii="Bookman Old Style" w:hAnsi="Bookman Old Style"/>
          <w:noProof/>
        </w:rPr>
        <w:drawing>
          <wp:inline distT="0" distB="0" distL="0" distR="0" wp14:anchorId="0B34A765" wp14:editId="1EA974A7">
            <wp:extent cx="2952750" cy="2133600"/>
            <wp:effectExtent l="0" t="0" r="0" b="0"/>
            <wp:docPr id="62" name="Graphique 62">
              <a:extLst xmlns:a="http://schemas.openxmlformats.org/drawingml/2006/main">
                <a:ext uri="{FF2B5EF4-FFF2-40B4-BE49-F238E27FC236}">
                  <a16:creationId xmlns:a16="http://schemas.microsoft.com/office/drawing/2014/main" id="{00F8202B-EC89-4AF5-969E-36E850A87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46CCD6" w14:textId="1DA1535C" w:rsidR="007A60E0" w:rsidRPr="00882C86" w:rsidRDefault="007A60E0" w:rsidP="007A60E0">
      <w:pPr>
        <w:spacing w:after="0"/>
        <w:jc w:val="both"/>
        <w:rPr>
          <w:rFonts w:ascii="Bookman Old Style" w:eastAsiaTheme="minorHAnsi" w:hAnsi="Bookman Old Style"/>
          <w:sz w:val="20"/>
          <w:szCs w:val="20"/>
          <w:lang w:val="fr-SN" w:eastAsia="en-US"/>
        </w:rPr>
        <w:sectPr w:rsidR="007A60E0" w:rsidRPr="00882C86" w:rsidSect="00AA453B">
          <w:type w:val="continuous"/>
          <w:pgSz w:w="11906" w:h="16838"/>
          <w:pgMar w:top="1417" w:right="1417" w:bottom="1417" w:left="1417" w:header="708" w:footer="708" w:gutter="0"/>
          <w:cols w:space="708"/>
          <w:titlePg/>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00292FFB" w:rsidRPr="00882C86">
        <w:rPr>
          <w:rFonts w:ascii="Bookman Old Style" w:eastAsiaTheme="minorHAnsi" w:hAnsi="Bookman Old Style"/>
          <w:sz w:val="18"/>
          <w:szCs w:val="18"/>
          <w:lang w:val="fr-SN" w:eastAsia="en-US"/>
        </w:rPr>
        <w:t>/</w:t>
      </w:r>
      <w:r w:rsidRPr="00882C86">
        <w:rPr>
          <w:rFonts w:ascii="Bookman Old Style" w:eastAsiaTheme="minorHAnsi" w:hAnsi="Bookman Old Style"/>
          <w:sz w:val="18"/>
          <w:szCs w:val="18"/>
          <w:lang w:val="fr-SN" w:eastAsia="en-US"/>
        </w:rPr>
        <w:t>D</w:t>
      </w:r>
      <w:r w:rsidR="006A1ADB" w:rsidRPr="00882C86">
        <w:rPr>
          <w:rFonts w:ascii="Bookman Old Style" w:eastAsiaTheme="minorHAnsi" w:hAnsi="Bookman Old Style"/>
          <w:sz w:val="18"/>
          <w:szCs w:val="18"/>
          <w:lang w:val="fr-SN" w:eastAsia="en-US"/>
        </w:rPr>
        <w:t>CNSE</w:t>
      </w:r>
      <w:r w:rsidR="00292FFB" w:rsidRPr="00882C86">
        <w:rPr>
          <w:rFonts w:ascii="Bookman Old Style" w:eastAsiaTheme="minorHAnsi" w:hAnsi="Bookman Old Style"/>
          <w:sz w:val="18"/>
          <w:szCs w:val="18"/>
          <w:lang w:val="fr-SN" w:eastAsia="en-US"/>
        </w:rPr>
        <w:t>/S</w:t>
      </w:r>
      <w:r w:rsidR="006A1ADB" w:rsidRPr="00882C86">
        <w:rPr>
          <w:rFonts w:ascii="Bookman Old Style" w:eastAsiaTheme="minorHAnsi" w:hAnsi="Bookman Old Style"/>
          <w:sz w:val="18"/>
          <w:szCs w:val="18"/>
          <w:lang w:val="fr-SN" w:eastAsia="en-US"/>
        </w:rPr>
        <w:t>SC/UEE</w:t>
      </w:r>
      <w:r w:rsidR="00292FFB" w:rsidRPr="00882C86">
        <w:rPr>
          <w:rFonts w:ascii="Bookman Old Style" w:eastAsiaTheme="minorHAnsi" w:hAnsi="Bookman Old Style"/>
          <w:sz w:val="18"/>
          <w:szCs w:val="18"/>
          <w:lang w:val="fr-SN" w:eastAsia="en-US"/>
        </w:rPr>
        <w:t xml:space="preserve">, </w:t>
      </w:r>
      <w:r w:rsidR="006A1ADB" w:rsidRPr="00882C86">
        <w:rPr>
          <w:rFonts w:ascii="Bookman Old Style" w:eastAsiaTheme="minorHAnsi" w:hAnsi="Bookman Old Style"/>
          <w:sz w:val="18"/>
          <w:szCs w:val="18"/>
          <w:lang w:val="fr-SN" w:eastAsia="en-US"/>
        </w:rPr>
        <w:t>mai</w:t>
      </w:r>
      <w:r w:rsidR="00292FFB" w:rsidRPr="00882C86">
        <w:rPr>
          <w:rFonts w:ascii="Bookman Old Style" w:eastAsiaTheme="minorHAnsi" w:hAnsi="Bookman Old Style"/>
          <w:sz w:val="18"/>
          <w:szCs w:val="18"/>
          <w:lang w:val="fr-SN" w:eastAsia="en-US"/>
        </w:rPr>
        <w:t xml:space="preserve"> 202</w:t>
      </w:r>
      <w:r w:rsidR="006A1ADB" w:rsidRPr="00882C86">
        <w:rPr>
          <w:rFonts w:ascii="Bookman Old Style" w:eastAsiaTheme="minorHAnsi" w:hAnsi="Bookman Old Style"/>
          <w:sz w:val="18"/>
          <w:szCs w:val="18"/>
          <w:lang w:val="fr-SN" w:eastAsia="en-US"/>
        </w:rPr>
        <w:t>2</w:t>
      </w:r>
      <w:r w:rsidRPr="00882C86">
        <w:rPr>
          <w:rFonts w:ascii="Bookman Old Style" w:eastAsiaTheme="minorHAnsi" w:hAnsi="Bookman Old Style"/>
          <w:sz w:val="18"/>
          <w:szCs w:val="18"/>
          <w:lang w:val="fr-SN" w:eastAsia="en-US"/>
        </w:rPr>
        <w:t> </w:t>
      </w:r>
      <w:r w:rsidRPr="00882C86">
        <w:rPr>
          <w:rFonts w:ascii="Bookman Old Style" w:eastAsiaTheme="minorHAnsi" w:hAnsi="Bookman Old Style"/>
          <w:sz w:val="20"/>
          <w:szCs w:val="20"/>
          <w:lang w:val="fr-SN" w:eastAsia="en-US"/>
        </w:rPr>
        <w:tab/>
        <w:t xml:space="preserve">          </w:t>
      </w:r>
      <w:r w:rsidR="00292FFB" w:rsidRPr="00882C86">
        <w:rPr>
          <w:rFonts w:ascii="Bookman Old Style" w:eastAsiaTheme="minorHAnsi" w:hAnsi="Bookman Old Style"/>
          <w:sz w:val="20"/>
          <w:szCs w:val="20"/>
          <w:lang w:val="fr-SN" w:eastAsia="en-US"/>
        </w:rPr>
        <w:t xml:space="preserve">                                    </w:t>
      </w:r>
    </w:p>
    <w:p w14:paraId="1894701E" w14:textId="462D1DAF" w:rsidR="00146F0A" w:rsidRPr="00882C86" w:rsidRDefault="00146F0A" w:rsidP="007A60E0">
      <w:pPr>
        <w:tabs>
          <w:tab w:val="center" w:pos="4536"/>
        </w:tabs>
        <w:spacing w:after="0"/>
        <w:jc w:val="both"/>
        <w:rPr>
          <w:rFonts w:ascii="Bookman Old Style" w:eastAsiaTheme="minorHAnsi" w:hAnsi="Bookman Old Style"/>
          <w:sz w:val="20"/>
          <w:szCs w:val="20"/>
          <w:lang w:val="fr-SN" w:eastAsia="en-US"/>
        </w:rPr>
        <w:sectPr w:rsidR="00146F0A" w:rsidRPr="00882C86" w:rsidSect="00AA453B">
          <w:type w:val="continuous"/>
          <w:pgSz w:w="11906" w:h="16838"/>
          <w:pgMar w:top="1417" w:right="1417" w:bottom="1417" w:left="1417" w:header="708" w:footer="708" w:gutter="0"/>
          <w:cols w:space="708"/>
          <w:titlePg/>
          <w:docGrid w:linePitch="360"/>
        </w:sectPr>
      </w:pPr>
    </w:p>
    <w:p w14:paraId="119DE23A" w14:textId="7ABE846E" w:rsidR="00146F0A" w:rsidRPr="00912996" w:rsidRDefault="002C330B" w:rsidP="00146F0A">
      <w:pPr>
        <w:spacing w:after="0"/>
        <w:jc w:val="both"/>
        <w:rPr>
          <w:rFonts w:ascii="Bookman Old Style" w:eastAsiaTheme="minorHAnsi" w:hAnsi="Bookman Old Style"/>
          <w:lang w:val="fr-SN" w:eastAsia="en-US"/>
        </w:rPr>
      </w:pPr>
      <w:r>
        <w:rPr>
          <w:rFonts w:ascii="Bookman Old Style" w:eastAsiaTheme="minorHAnsi" w:hAnsi="Bookman Old Style"/>
          <w:lang w:val="fr-SN" w:eastAsia="en-US"/>
        </w:rPr>
        <w:t>L</w:t>
      </w:r>
      <w:r w:rsidR="00146F0A" w:rsidRPr="00912996">
        <w:rPr>
          <w:rFonts w:ascii="Bookman Old Style" w:eastAsiaTheme="minorHAnsi" w:hAnsi="Bookman Old Style"/>
          <w:lang w:val="fr-SN" w:eastAsia="en-US"/>
        </w:rPr>
        <w:t xml:space="preserve">a balance commerciale </w:t>
      </w:r>
      <w:r>
        <w:rPr>
          <w:rFonts w:ascii="Bookman Old Style" w:eastAsiaTheme="minorHAnsi" w:hAnsi="Bookman Old Style"/>
          <w:lang w:val="fr-SN" w:eastAsia="en-US"/>
        </w:rPr>
        <w:t>est en déficit continu</w:t>
      </w:r>
      <w:r w:rsidR="00146F0A" w:rsidRPr="00912996">
        <w:rPr>
          <w:rFonts w:ascii="Bookman Old Style" w:eastAsiaTheme="minorHAnsi" w:hAnsi="Bookman Old Style"/>
          <w:lang w:val="fr-SN" w:eastAsia="en-US"/>
        </w:rPr>
        <w:t xml:space="preserve"> sur la période </w:t>
      </w:r>
      <w:r w:rsidR="00B45A79" w:rsidRPr="00912996">
        <w:rPr>
          <w:rFonts w:ascii="Bookman Old Style" w:eastAsiaTheme="minorHAnsi" w:hAnsi="Bookman Old Style"/>
          <w:lang w:val="fr-SN" w:eastAsia="en-US"/>
        </w:rPr>
        <w:t>200</w:t>
      </w:r>
      <w:r w:rsidR="00EC0EF6" w:rsidRPr="00912996">
        <w:rPr>
          <w:rFonts w:ascii="Bookman Old Style" w:eastAsiaTheme="minorHAnsi" w:hAnsi="Bookman Old Style"/>
          <w:lang w:val="fr-SN" w:eastAsia="en-US"/>
        </w:rPr>
        <w:t>1</w:t>
      </w:r>
      <w:r w:rsidR="00146F0A" w:rsidRPr="00912996">
        <w:rPr>
          <w:rFonts w:ascii="Bookman Old Style" w:eastAsiaTheme="minorHAnsi" w:hAnsi="Bookman Old Style"/>
          <w:lang w:val="fr-SN" w:eastAsia="en-US"/>
        </w:rPr>
        <w:t>-202</w:t>
      </w:r>
      <w:r w:rsidR="00EC0EF6" w:rsidRPr="00912996">
        <w:rPr>
          <w:rFonts w:ascii="Bookman Old Style" w:eastAsiaTheme="minorHAnsi" w:hAnsi="Bookman Old Style"/>
          <w:lang w:val="fr-SN" w:eastAsia="en-US"/>
        </w:rPr>
        <w:t>1</w:t>
      </w:r>
      <w:r w:rsidR="00326C5D">
        <w:rPr>
          <w:rFonts w:ascii="Bookman Old Style" w:eastAsiaTheme="minorHAnsi" w:hAnsi="Bookman Old Style"/>
          <w:lang w:val="fr-SN" w:eastAsia="en-US"/>
        </w:rPr>
        <w:t xml:space="preserve"> en passant</w:t>
      </w:r>
      <w:r w:rsidR="00146F0A" w:rsidRPr="00912996">
        <w:rPr>
          <w:rFonts w:ascii="Bookman Old Style" w:eastAsiaTheme="minorHAnsi" w:hAnsi="Bookman Old Style"/>
          <w:lang w:val="fr-SN" w:eastAsia="en-US"/>
        </w:rPr>
        <w:t xml:space="preserve"> de 1</w:t>
      </w:r>
      <w:r w:rsidR="00886A22" w:rsidRPr="00912996">
        <w:rPr>
          <w:rFonts w:ascii="Bookman Old Style" w:eastAsiaTheme="minorHAnsi" w:hAnsi="Bookman Old Style"/>
          <w:lang w:val="fr-SN" w:eastAsia="en-US"/>
        </w:rPr>
        <w:t>9</w:t>
      </w:r>
      <w:r w:rsidR="00B45A79" w:rsidRPr="00912996">
        <w:rPr>
          <w:rFonts w:ascii="Bookman Old Style" w:eastAsiaTheme="minorHAnsi" w:hAnsi="Bookman Old Style"/>
          <w:lang w:val="fr-SN" w:eastAsia="en-US"/>
        </w:rPr>
        <w:t>0</w:t>
      </w:r>
      <w:r w:rsidR="00146F0A" w:rsidRPr="00912996">
        <w:rPr>
          <w:rFonts w:ascii="Bookman Old Style" w:eastAsiaTheme="minorHAnsi" w:hAnsi="Bookman Old Style"/>
          <w:lang w:val="fr-SN" w:eastAsia="en-US"/>
        </w:rPr>
        <w:t>,</w:t>
      </w:r>
      <w:r w:rsidR="00886A22" w:rsidRPr="00912996">
        <w:rPr>
          <w:rFonts w:ascii="Bookman Old Style" w:eastAsiaTheme="minorHAnsi" w:hAnsi="Bookman Old Style"/>
          <w:lang w:val="fr-SN" w:eastAsia="en-US"/>
        </w:rPr>
        <w:t>1</w:t>
      </w:r>
      <w:r w:rsidR="00146F0A" w:rsidRPr="00912996">
        <w:rPr>
          <w:rFonts w:ascii="Bookman Old Style" w:eastAsiaTheme="minorHAnsi" w:hAnsi="Bookman Old Style"/>
          <w:lang w:val="fr-SN" w:eastAsia="en-US"/>
        </w:rPr>
        <w:t xml:space="preserve"> </w:t>
      </w:r>
      <w:r w:rsidR="00326C5D" w:rsidRPr="00912996">
        <w:rPr>
          <w:rFonts w:ascii="Bookman Old Style" w:eastAsiaTheme="minorHAnsi" w:hAnsi="Bookman Old Style"/>
          <w:lang w:val="fr-SN" w:eastAsia="en-US"/>
        </w:rPr>
        <w:t xml:space="preserve">milliards de FCFA </w:t>
      </w:r>
      <w:r w:rsidR="00146F0A" w:rsidRPr="00912996">
        <w:rPr>
          <w:rFonts w:ascii="Bookman Old Style" w:eastAsiaTheme="minorHAnsi" w:hAnsi="Bookman Old Style"/>
          <w:lang w:val="fr-SN" w:eastAsia="en-US"/>
        </w:rPr>
        <w:t xml:space="preserve">à </w:t>
      </w:r>
      <w:r w:rsidR="00886A22" w:rsidRPr="00912996">
        <w:rPr>
          <w:rFonts w:ascii="Bookman Old Style" w:eastAsiaTheme="minorHAnsi" w:hAnsi="Bookman Old Style"/>
          <w:lang w:val="fr-SN" w:eastAsia="en-US"/>
        </w:rPr>
        <w:t>1065</w:t>
      </w:r>
      <w:r w:rsidR="00146F0A" w:rsidRPr="00912996">
        <w:rPr>
          <w:rFonts w:ascii="Bookman Old Style" w:eastAsiaTheme="minorHAnsi" w:hAnsi="Bookman Old Style"/>
          <w:lang w:val="fr-SN" w:eastAsia="en-US"/>
        </w:rPr>
        <w:t>,</w:t>
      </w:r>
      <w:r w:rsidR="00886A22" w:rsidRPr="00912996">
        <w:rPr>
          <w:rFonts w:ascii="Bookman Old Style" w:eastAsiaTheme="minorHAnsi" w:hAnsi="Bookman Old Style"/>
          <w:lang w:val="fr-SN" w:eastAsia="en-US"/>
        </w:rPr>
        <w:t>7</w:t>
      </w:r>
      <w:r w:rsidR="00146F0A" w:rsidRPr="00912996">
        <w:rPr>
          <w:rFonts w:ascii="Bookman Old Style" w:eastAsiaTheme="minorHAnsi" w:hAnsi="Bookman Old Style"/>
          <w:lang w:val="fr-SN" w:eastAsia="en-US"/>
        </w:rPr>
        <w:t xml:space="preserve"> </w:t>
      </w:r>
      <w:r w:rsidR="00941393" w:rsidRPr="00912996">
        <w:rPr>
          <w:rFonts w:ascii="Bookman Old Style" w:eastAsiaTheme="minorHAnsi" w:hAnsi="Bookman Old Style"/>
          <w:lang w:val="fr-SN" w:eastAsia="en-US"/>
        </w:rPr>
        <w:t>m</w:t>
      </w:r>
      <w:r w:rsidR="00146F0A" w:rsidRPr="00912996">
        <w:rPr>
          <w:rFonts w:ascii="Bookman Old Style" w:eastAsiaTheme="minorHAnsi" w:hAnsi="Bookman Old Style"/>
          <w:lang w:val="fr-SN" w:eastAsia="en-US"/>
        </w:rPr>
        <w:t xml:space="preserve">illiards </w:t>
      </w:r>
      <w:r w:rsidR="00404558" w:rsidRPr="00912996">
        <w:rPr>
          <w:rFonts w:ascii="Bookman Old Style" w:eastAsiaTheme="minorHAnsi" w:hAnsi="Bookman Old Style"/>
          <w:lang w:val="fr-SN" w:eastAsia="en-US"/>
        </w:rPr>
        <w:t xml:space="preserve">de </w:t>
      </w:r>
      <w:r w:rsidR="00146F0A" w:rsidRPr="00912996">
        <w:rPr>
          <w:rFonts w:ascii="Bookman Old Style" w:eastAsiaTheme="minorHAnsi" w:hAnsi="Bookman Old Style"/>
          <w:lang w:val="fr-SN" w:eastAsia="en-US"/>
        </w:rPr>
        <w:t xml:space="preserve">FCFA. </w:t>
      </w:r>
      <w:r w:rsidR="00326C5D">
        <w:rPr>
          <w:rFonts w:ascii="Bookman Old Style" w:eastAsiaTheme="minorHAnsi" w:hAnsi="Bookman Old Style"/>
          <w:lang w:val="fr-SN" w:eastAsia="en-US"/>
        </w:rPr>
        <w:t>En 2021</w:t>
      </w:r>
      <w:r w:rsidR="00146F0A" w:rsidRPr="00912996">
        <w:rPr>
          <w:rFonts w:ascii="Bookman Old Style" w:eastAsiaTheme="minorHAnsi" w:hAnsi="Bookman Old Style"/>
          <w:lang w:val="fr-SN" w:eastAsia="en-US"/>
        </w:rPr>
        <w:t xml:space="preserve">, on note une </w:t>
      </w:r>
      <w:r w:rsidR="000D2552" w:rsidRPr="00912996">
        <w:rPr>
          <w:rFonts w:ascii="Bookman Old Style" w:eastAsiaTheme="minorHAnsi" w:hAnsi="Bookman Old Style"/>
          <w:lang w:val="fr-SN" w:eastAsia="en-US"/>
        </w:rPr>
        <w:t>augmentation</w:t>
      </w:r>
      <w:r w:rsidR="00146F0A" w:rsidRPr="00912996">
        <w:rPr>
          <w:rFonts w:ascii="Bookman Old Style" w:eastAsiaTheme="minorHAnsi" w:hAnsi="Bookman Old Style"/>
          <w:lang w:val="fr-SN" w:eastAsia="en-US"/>
        </w:rPr>
        <w:t xml:space="preserve"> du déficit commercial de </w:t>
      </w:r>
      <w:r w:rsidR="000D2552" w:rsidRPr="00912996">
        <w:rPr>
          <w:rFonts w:ascii="Bookman Old Style" w:eastAsiaTheme="minorHAnsi" w:hAnsi="Bookman Old Style"/>
          <w:lang w:val="fr-SN" w:eastAsia="en-US"/>
        </w:rPr>
        <w:t>24</w:t>
      </w:r>
      <w:r w:rsidR="00146F0A" w:rsidRPr="00912996">
        <w:rPr>
          <w:rFonts w:ascii="Bookman Old Style" w:eastAsiaTheme="minorHAnsi" w:hAnsi="Bookman Old Style"/>
          <w:lang w:val="fr-SN" w:eastAsia="en-US"/>
        </w:rPr>
        <w:t>,</w:t>
      </w:r>
      <w:r w:rsidR="000D2552" w:rsidRPr="00912996">
        <w:rPr>
          <w:rFonts w:ascii="Bookman Old Style" w:eastAsiaTheme="minorHAnsi" w:hAnsi="Bookman Old Style"/>
          <w:lang w:val="fr-SN" w:eastAsia="en-US"/>
        </w:rPr>
        <w:t>3</w:t>
      </w:r>
      <w:r w:rsidR="00146F0A" w:rsidRPr="00912996">
        <w:rPr>
          <w:rFonts w:ascii="Bookman Old Style" w:eastAsiaTheme="minorHAnsi" w:hAnsi="Bookman Old Style"/>
          <w:lang w:val="fr-SN" w:eastAsia="en-US"/>
        </w:rPr>
        <w:t>% en 202</w:t>
      </w:r>
      <w:r w:rsidR="000D2552" w:rsidRPr="00912996">
        <w:rPr>
          <w:rFonts w:ascii="Bookman Old Style" w:eastAsiaTheme="minorHAnsi" w:hAnsi="Bookman Old Style"/>
          <w:lang w:val="fr-SN" w:eastAsia="en-US"/>
        </w:rPr>
        <w:t>1</w:t>
      </w:r>
      <w:r w:rsidR="00146F0A" w:rsidRPr="00912996">
        <w:rPr>
          <w:rFonts w:ascii="Bookman Old Style" w:eastAsiaTheme="minorHAnsi" w:hAnsi="Bookman Old Style"/>
          <w:lang w:val="fr-SN" w:eastAsia="en-US"/>
        </w:rPr>
        <w:t xml:space="preserve"> par rapport à 20</w:t>
      </w:r>
      <w:r w:rsidR="000D2552" w:rsidRPr="00912996">
        <w:rPr>
          <w:rFonts w:ascii="Bookman Old Style" w:eastAsiaTheme="minorHAnsi" w:hAnsi="Bookman Old Style"/>
          <w:lang w:val="fr-SN" w:eastAsia="en-US"/>
        </w:rPr>
        <w:t>20</w:t>
      </w:r>
      <w:r w:rsidR="00146F0A" w:rsidRPr="00912996">
        <w:rPr>
          <w:rFonts w:ascii="Bookman Old Style" w:eastAsiaTheme="minorHAnsi" w:hAnsi="Bookman Old Style"/>
          <w:lang w:val="fr-SN" w:eastAsia="en-US"/>
        </w:rPr>
        <w:t xml:space="preserve">. Il convient de </w:t>
      </w:r>
      <w:r w:rsidR="00727971" w:rsidRPr="00912996">
        <w:rPr>
          <w:rFonts w:ascii="Bookman Old Style" w:eastAsiaTheme="minorHAnsi" w:hAnsi="Bookman Old Style"/>
          <w:lang w:val="fr-SN" w:eastAsia="en-US"/>
        </w:rPr>
        <w:t>noter l’amélioration</w:t>
      </w:r>
      <w:r w:rsidR="00404558" w:rsidRPr="00912996">
        <w:rPr>
          <w:rFonts w:ascii="Bookman Old Style" w:eastAsiaTheme="minorHAnsi" w:hAnsi="Bookman Old Style"/>
          <w:lang w:val="fr-SN" w:eastAsia="en-US"/>
        </w:rPr>
        <w:t xml:space="preserve"> continue </w:t>
      </w:r>
      <w:r w:rsidR="00146F0A" w:rsidRPr="00912996">
        <w:rPr>
          <w:rFonts w:ascii="Bookman Old Style" w:eastAsiaTheme="minorHAnsi" w:hAnsi="Bookman Old Style"/>
          <w:lang w:val="fr-SN" w:eastAsia="en-US"/>
        </w:rPr>
        <w:t>du déficit commercial</w:t>
      </w:r>
      <w:r w:rsidR="00404558" w:rsidRPr="00912996">
        <w:rPr>
          <w:rFonts w:ascii="Bookman Old Style" w:eastAsiaTheme="minorHAnsi" w:hAnsi="Bookman Old Style"/>
          <w:lang w:val="fr-SN" w:eastAsia="en-US"/>
        </w:rPr>
        <w:t xml:space="preserve"> </w:t>
      </w:r>
      <w:r w:rsidR="00146F0A" w:rsidRPr="00912996">
        <w:rPr>
          <w:rFonts w:ascii="Bookman Old Style" w:eastAsiaTheme="minorHAnsi" w:hAnsi="Bookman Old Style"/>
          <w:lang w:val="fr-SN" w:eastAsia="en-US"/>
        </w:rPr>
        <w:t>entre 2017-2020.</w:t>
      </w:r>
    </w:p>
    <w:p w14:paraId="70FC8ECE" w14:textId="725D0D0B" w:rsidR="00146F0A" w:rsidRDefault="00146F0A" w:rsidP="00D253DA">
      <w:pPr>
        <w:jc w:val="both"/>
        <w:rPr>
          <w:rFonts w:ascii="Bookman Old Style" w:eastAsiaTheme="minorHAnsi" w:hAnsi="Bookman Old Style"/>
          <w:lang w:val="fr-SN" w:eastAsia="en-US"/>
        </w:rPr>
      </w:pPr>
      <w:r w:rsidRPr="00912996">
        <w:rPr>
          <w:rFonts w:ascii="Bookman Old Style" w:eastAsiaTheme="minorHAnsi" w:hAnsi="Bookman Old Style"/>
          <w:lang w:val="fr-SN" w:eastAsia="en-US"/>
        </w:rPr>
        <w:t xml:space="preserve">Au niveau de la variation des flux commerciaux de biens, il </w:t>
      </w:r>
      <w:r w:rsidR="00727971" w:rsidRPr="00912996">
        <w:rPr>
          <w:rFonts w:ascii="Bookman Old Style" w:eastAsiaTheme="minorHAnsi" w:hAnsi="Bookman Old Style"/>
          <w:lang w:val="fr-SN" w:eastAsia="en-US"/>
        </w:rPr>
        <w:t>est observé</w:t>
      </w:r>
      <w:r w:rsidRPr="00912996">
        <w:rPr>
          <w:rFonts w:ascii="Bookman Old Style" w:eastAsiaTheme="minorHAnsi" w:hAnsi="Bookman Old Style"/>
          <w:lang w:val="fr-SN" w:eastAsia="en-US"/>
        </w:rPr>
        <w:t xml:space="preserve"> une </w:t>
      </w:r>
      <w:r w:rsidR="00D253DA" w:rsidRPr="00912996">
        <w:rPr>
          <w:rFonts w:ascii="Bookman Old Style" w:eastAsiaTheme="minorHAnsi" w:hAnsi="Bookman Old Style"/>
          <w:lang w:val="fr-SN" w:eastAsia="en-US"/>
        </w:rPr>
        <w:t>évolution</w:t>
      </w:r>
      <w:r w:rsidRPr="00912996">
        <w:rPr>
          <w:rFonts w:ascii="Bookman Old Style" w:eastAsiaTheme="minorHAnsi" w:hAnsi="Bookman Old Style"/>
          <w:lang w:val="fr-SN" w:eastAsia="en-US"/>
        </w:rPr>
        <w:t xml:space="preserve"> en dent de scie du taux de variation des importations et des exportations au cours de la période </w:t>
      </w:r>
      <w:r w:rsidR="009129C6" w:rsidRPr="00912996">
        <w:rPr>
          <w:rFonts w:ascii="Bookman Old Style" w:eastAsiaTheme="minorHAnsi" w:hAnsi="Bookman Old Style"/>
          <w:lang w:val="fr-SN" w:eastAsia="en-US"/>
        </w:rPr>
        <w:t>200</w:t>
      </w:r>
      <w:r w:rsidR="009A295C"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-202</w:t>
      </w:r>
      <w:r w:rsidR="009A295C"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avec un pic remarqué en 2017. En 202</w:t>
      </w:r>
      <w:r w:rsidR="009A295C"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les ventes et les achats à l’étranger ont connu des </w:t>
      </w:r>
      <w:r w:rsidR="009A295C" w:rsidRPr="00912996">
        <w:rPr>
          <w:rFonts w:ascii="Bookman Old Style" w:eastAsiaTheme="minorHAnsi" w:hAnsi="Bookman Old Style"/>
          <w:lang w:val="fr-SN" w:eastAsia="en-US"/>
        </w:rPr>
        <w:t>hausses</w:t>
      </w:r>
      <w:r w:rsidRPr="00912996">
        <w:rPr>
          <w:rFonts w:ascii="Bookman Old Style" w:eastAsiaTheme="minorHAnsi" w:hAnsi="Bookman Old Style"/>
          <w:lang w:val="fr-SN" w:eastAsia="en-US"/>
        </w:rPr>
        <w:t xml:space="preserve"> respecti</w:t>
      </w:r>
      <w:r w:rsidR="009A295C" w:rsidRPr="00912996">
        <w:rPr>
          <w:rFonts w:ascii="Bookman Old Style" w:eastAsiaTheme="minorHAnsi" w:hAnsi="Bookman Old Style"/>
          <w:lang w:val="fr-SN" w:eastAsia="en-US"/>
        </w:rPr>
        <w:t>ves</w:t>
      </w:r>
      <w:r w:rsidRPr="00912996">
        <w:rPr>
          <w:rFonts w:ascii="Bookman Old Style" w:eastAsiaTheme="minorHAnsi" w:hAnsi="Bookman Old Style"/>
          <w:lang w:val="fr-SN" w:eastAsia="en-US"/>
        </w:rPr>
        <w:t xml:space="preserve"> de </w:t>
      </w:r>
      <w:r w:rsidR="009A295C" w:rsidRPr="00912996">
        <w:rPr>
          <w:rFonts w:ascii="Bookman Old Style" w:eastAsiaTheme="minorHAnsi" w:hAnsi="Bookman Old Style"/>
          <w:lang w:val="fr-SN" w:eastAsia="en-US"/>
        </w:rPr>
        <w:t>17</w:t>
      </w:r>
      <w:r w:rsidRPr="00912996">
        <w:rPr>
          <w:rFonts w:ascii="Bookman Old Style" w:eastAsiaTheme="minorHAnsi" w:hAnsi="Bookman Old Style"/>
          <w:lang w:val="fr-SN" w:eastAsia="en-US"/>
        </w:rPr>
        <w:t>,</w:t>
      </w:r>
      <w:r w:rsidR="009A295C" w:rsidRPr="00912996">
        <w:rPr>
          <w:rFonts w:ascii="Bookman Old Style" w:eastAsiaTheme="minorHAnsi" w:hAnsi="Bookman Old Style"/>
          <w:lang w:val="fr-SN" w:eastAsia="en-US"/>
        </w:rPr>
        <w:t>1</w:t>
      </w:r>
      <w:r w:rsidRPr="00912996">
        <w:rPr>
          <w:rFonts w:ascii="Bookman Old Style" w:eastAsiaTheme="minorHAnsi" w:hAnsi="Bookman Old Style"/>
          <w:lang w:val="fr-SN" w:eastAsia="en-US"/>
        </w:rPr>
        <w:t xml:space="preserve">% et </w:t>
      </w:r>
      <w:r w:rsidR="009A295C" w:rsidRPr="00912996">
        <w:rPr>
          <w:rFonts w:ascii="Bookman Old Style" w:eastAsiaTheme="minorHAnsi" w:hAnsi="Bookman Old Style"/>
          <w:lang w:val="fr-SN" w:eastAsia="en-US"/>
        </w:rPr>
        <w:t>2</w:t>
      </w:r>
      <w:r w:rsidRPr="00912996">
        <w:rPr>
          <w:rFonts w:ascii="Bookman Old Style" w:eastAsiaTheme="minorHAnsi" w:hAnsi="Bookman Old Style"/>
          <w:lang w:val="fr-SN" w:eastAsia="en-US"/>
        </w:rPr>
        <w:t>1,</w:t>
      </w:r>
      <w:r w:rsidR="009A295C" w:rsidRPr="00912996">
        <w:rPr>
          <w:rFonts w:ascii="Bookman Old Style" w:eastAsiaTheme="minorHAnsi" w:hAnsi="Bookman Old Style"/>
          <w:lang w:val="fr-SN" w:eastAsia="en-US"/>
        </w:rPr>
        <w:t>7</w:t>
      </w:r>
      <w:r w:rsidRPr="00912996">
        <w:rPr>
          <w:rFonts w:ascii="Bookman Old Style" w:eastAsiaTheme="minorHAnsi" w:hAnsi="Bookman Old Style"/>
          <w:lang w:val="fr-SN" w:eastAsia="en-US"/>
        </w:rPr>
        <w:t>%.</w:t>
      </w:r>
      <w:bookmarkStart w:id="19" w:name="_Toc36112743"/>
    </w:p>
    <w:p w14:paraId="76CA5348" w14:textId="77777777" w:rsidR="00912996" w:rsidRPr="00912996" w:rsidRDefault="00912996" w:rsidP="00D253DA">
      <w:pPr>
        <w:jc w:val="both"/>
        <w:rPr>
          <w:rFonts w:ascii="Bookman Old Style" w:eastAsiaTheme="minorHAnsi" w:hAnsi="Bookman Old Style" w:cs="Roboto"/>
          <w:color w:val="000080"/>
          <w:lang w:val="fr-SN" w:eastAsia="en-US"/>
        </w:rPr>
      </w:pPr>
    </w:p>
    <w:p w14:paraId="23FF5678" w14:textId="77777777" w:rsidR="00146F0A" w:rsidRPr="00912996" w:rsidRDefault="00146F0A" w:rsidP="00146F0A">
      <w:pPr>
        <w:tabs>
          <w:tab w:val="left" w:pos="4960"/>
        </w:tabs>
        <w:ind w:left="32"/>
        <w:rPr>
          <w:rFonts w:ascii="Bookman Old Style" w:eastAsiaTheme="minorHAnsi" w:hAnsi="Bookman Old Style" w:cs="Roboto"/>
          <w:color w:val="000080"/>
          <w:lang w:val="fr-SN" w:eastAsia="en-US"/>
        </w:rPr>
        <w:sectPr w:rsidR="00146F0A" w:rsidRPr="00912996" w:rsidSect="002622FD">
          <w:type w:val="continuous"/>
          <w:pgSz w:w="11906" w:h="16838"/>
          <w:pgMar w:top="1417" w:right="1417" w:bottom="1417" w:left="1417" w:header="708" w:footer="708" w:gutter="0"/>
          <w:cols w:num="2" w:space="284"/>
          <w:titlePg/>
          <w:docGrid w:linePitch="360"/>
        </w:sectPr>
      </w:pPr>
    </w:p>
    <w:bookmarkEnd w:id="19"/>
    <w:p w14:paraId="15A50726" w14:textId="0070D3F4" w:rsidR="00146F0A" w:rsidRPr="00882C86" w:rsidRDefault="004246CA" w:rsidP="00146F0A">
      <w:pPr>
        <w:tabs>
          <w:tab w:val="left" w:pos="4960"/>
        </w:tabs>
        <w:ind w:left="32"/>
        <w:rPr>
          <w:rFonts w:ascii="Bookman Old Style" w:eastAsiaTheme="minorHAnsi" w:hAnsi="Bookman Old Style" w:cs="Roboto"/>
          <w:color w:val="000080"/>
          <w:sz w:val="20"/>
          <w:szCs w:val="20"/>
          <w:lang w:val="fr-SN" w:eastAsia="en-US"/>
        </w:rPr>
      </w:pPr>
      <w:r w:rsidRPr="00882C86">
        <w:rPr>
          <w:rFonts w:ascii="Bookman Old Style" w:hAnsi="Bookman Old Style"/>
          <w:noProof/>
        </w:rPr>
        <w:lastRenderedPageBreak/>
        <w:drawing>
          <wp:inline distT="0" distB="0" distL="0" distR="0" wp14:anchorId="037FD7CA" wp14:editId="2AF2BB28">
            <wp:extent cx="5760720" cy="2648585"/>
            <wp:effectExtent l="0" t="0" r="11430" b="18415"/>
            <wp:docPr id="63" name="Graphique 63">
              <a:extLst xmlns:a="http://schemas.openxmlformats.org/drawingml/2006/main">
                <a:ext uri="{FF2B5EF4-FFF2-40B4-BE49-F238E27FC236}">
                  <a16:creationId xmlns:a16="http://schemas.microsoft.com/office/drawing/2014/main" id="{B870DE6D-D00C-4724-A148-284661B6B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C7880A" w14:textId="3A6E71A4" w:rsidR="002E7F6A" w:rsidRPr="00882C86" w:rsidRDefault="004246CA" w:rsidP="002E7F6A">
      <w:pPr>
        <w:spacing w:before="120" w:after="0"/>
        <w:ind w:left="34"/>
        <w:rPr>
          <w:rFonts w:ascii="Bookman Old Style" w:eastAsiaTheme="minorHAnsi" w:hAnsi="Bookman Old Style"/>
          <w:sz w:val="20"/>
          <w:szCs w:val="20"/>
          <w:lang w:val="fr-SN" w:eastAsia="en-US"/>
        </w:rPr>
      </w:pPr>
      <w:bookmarkStart w:id="20" w:name="_Toc36112746"/>
      <w:r w:rsidRPr="00882C86">
        <w:rPr>
          <w:rFonts w:ascii="Bookman Old Style" w:hAnsi="Bookman Old Style"/>
          <w:noProof/>
        </w:rPr>
        <w:drawing>
          <wp:inline distT="0" distB="0" distL="0" distR="0" wp14:anchorId="3A0A7D7D" wp14:editId="661AEA48">
            <wp:extent cx="5760720" cy="1915795"/>
            <wp:effectExtent l="0" t="0" r="11430" b="8255"/>
            <wp:docPr id="65" name="Graphique 65">
              <a:extLst xmlns:a="http://schemas.openxmlformats.org/drawingml/2006/main">
                <a:ext uri="{FF2B5EF4-FFF2-40B4-BE49-F238E27FC236}">
                  <a16:creationId xmlns:a16="http://schemas.microsoft.com/office/drawing/2014/main" id="{4588BD33-45F3-425C-8E5D-90F418DB3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92FFB" w:rsidRPr="00882C86">
        <w:rPr>
          <w:rFonts w:ascii="Bookman Old Style" w:eastAsiaTheme="minorHAnsi" w:hAnsi="Bookman Old Style"/>
          <w:sz w:val="20"/>
          <w:szCs w:val="20"/>
          <w:lang w:val="fr-SN" w:eastAsia="en-US"/>
        </w:rPr>
        <w:t xml:space="preserve"> </w:t>
      </w:r>
    </w:p>
    <w:p w14:paraId="1D9918AF" w14:textId="5107A1A6" w:rsidR="007A60E0" w:rsidRPr="00882C86" w:rsidRDefault="004246CA" w:rsidP="002E7F6A">
      <w:pPr>
        <w:spacing w:before="120" w:after="0"/>
        <w:ind w:left="34"/>
        <w:rPr>
          <w:rFonts w:ascii="Bookman Old Style" w:hAnsi="Bookman Old Style"/>
          <w:noProof/>
          <w:lang w:val="fr-SN" w:eastAsia="fr-SN"/>
        </w:rPr>
        <w:sectPr w:rsidR="007A60E0" w:rsidRPr="00882C86" w:rsidSect="007A60E0">
          <w:type w:val="continuous"/>
          <w:pgSz w:w="11906" w:h="16838"/>
          <w:pgMar w:top="1417" w:right="1417" w:bottom="1417" w:left="1417"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w:t>
      </w:r>
      <w:r w:rsidR="00292FFB" w:rsidRPr="00882C86">
        <w:rPr>
          <w:rFonts w:ascii="Bookman Old Style" w:eastAsiaTheme="minorHAnsi" w:hAnsi="Bookman Old Style"/>
          <w:sz w:val="18"/>
          <w:szCs w:val="18"/>
          <w:lang w:val="fr-SN" w:eastAsia="en-US"/>
        </w:rPr>
        <w:t> </w:t>
      </w:r>
    </w:p>
    <w:p w14:paraId="75F8E1D3" w14:textId="77777777" w:rsidR="005C1CFF" w:rsidRPr="00882C86" w:rsidRDefault="005C1CFF" w:rsidP="00C529EF">
      <w:pPr>
        <w:pStyle w:val="SOM"/>
        <w:spacing w:after="120"/>
        <w:jc w:val="both"/>
        <w:rPr>
          <w:rFonts w:ascii="Bookman Old Style" w:eastAsiaTheme="minorHAnsi" w:hAnsi="Bookman Old Style" w:cs="Roboto"/>
          <w:b/>
          <w:iCs/>
          <w:color w:val="000080"/>
          <w:lang w:val="fr-SN" w:eastAsia="en-US"/>
        </w:rPr>
      </w:pPr>
    </w:p>
    <w:p w14:paraId="552EF397" w14:textId="49FE8C1D" w:rsidR="00146F0A" w:rsidRPr="00DC542D" w:rsidRDefault="00146F0A" w:rsidP="00146F0A">
      <w:pPr>
        <w:spacing w:line="240" w:lineRule="auto"/>
        <w:jc w:val="both"/>
        <w:rPr>
          <w:rFonts w:ascii="Bookman Old Style" w:eastAsiaTheme="minorHAnsi" w:hAnsi="Bookman Old Style"/>
          <w:b/>
          <w:bCs/>
          <w:i/>
          <w:iCs/>
          <w:strike/>
          <w:color w:val="0033CC"/>
          <w:lang w:val="fr-SN" w:eastAsia="en-US"/>
        </w:rPr>
      </w:pPr>
      <w:r w:rsidRPr="00DC542D">
        <w:rPr>
          <w:rFonts w:ascii="Bookman Old Style" w:eastAsiaTheme="minorHAnsi" w:hAnsi="Bookman Old Style"/>
          <w:b/>
          <w:bCs/>
          <w:i/>
          <w:iCs/>
          <w:color w:val="0033CC"/>
          <w:lang w:val="fr-SN" w:eastAsia="en-US"/>
        </w:rPr>
        <w:t>Le solde commercial est déficitaire pour tous les grands regroupements économiques</w:t>
      </w:r>
      <w:bookmarkEnd w:id="20"/>
      <w:r w:rsidR="005C1CFF" w:rsidRPr="00DC542D">
        <w:rPr>
          <w:rFonts w:ascii="Bookman Old Style" w:eastAsiaTheme="minorHAnsi" w:hAnsi="Bookman Old Style"/>
          <w:b/>
          <w:bCs/>
          <w:i/>
          <w:iCs/>
          <w:color w:val="0033CC"/>
          <w:lang w:val="fr-SN" w:eastAsia="en-US"/>
        </w:rPr>
        <w:t>.</w:t>
      </w:r>
    </w:p>
    <w:p w14:paraId="0543BCAE" w14:textId="77777777" w:rsidR="00146F0A" w:rsidRPr="00DC542D" w:rsidRDefault="00146F0A" w:rsidP="00146F0A">
      <w:pPr>
        <w:spacing w:after="120"/>
        <w:jc w:val="both"/>
        <w:rPr>
          <w:rFonts w:ascii="Bookman Old Style" w:eastAsiaTheme="minorHAnsi" w:hAnsi="Bookman Old Style"/>
          <w:lang w:val="fr-SN" w:eastAsia="en-US"/>
        </w:rPr>
        <w:sectPr w:rsidR="00146F0A" w:rsidRPr="00DC542D" w:rsidSect="003A02C7">
          <w:type w:val="continuous"/>
          <w:pgSz w:w="11906" w:h="16838"/>
          <w:pgMar w:top="1417" w:right="1417" w:bottom="1417" w:left="1417" w:header="708" w:footer="708" w:gutter="0"/>
          <w:cols w:space="708"/>
          <w:docGrid w:linePitch="360"/>
        </w:sectPr>
      </w:pPr>
      <w:bookmarkStart w:id="21" w:name="_Toc36112747"/>
    </w:p>
    <w:p w14:paraId="12AA0401" w14:textId="63AA3E73" w:rsidR="00146F0A" w:rsidRPr="00DC542D" w:rsidRDefault="00D253DA" w:rsidP="00D253DA">
      <w:pPr>
        <w:spacing w:after="0"/>
        <w:jc w:val="both"/>
        <w:rPr>
          <w:rFonts w:ascii="Bookman Old Style" w:eastAsiaTheme="minorHAnsi" w:hAnsi="Bookman Old Style"/>
          <w:lang w:val="fr-SN" w:eastAsia="en-US"/>
        </w:rPr>
      </w:pPr>
      <w:r w:rsidRPr="00DC542D">
        <w:rPr>
          <w:rFonts w:ascii="Bookman Old Style" w:eastAsiaTheme="minorHAnsi" w:hAnsi="Bookman Old Style"/>
          <w:lang w:val="fr-SN" w:eastAsia="en-US"/>
        </w:rPr>
        <w:t xml:space="preserve">En </w:t>
      </w:r>
      <w:r w:rsidR="00146F0A" w:rsidRPr="00DC542D">
        <w:rPr>
          <w:rFonts w:ascii="Bookman Old Style" w:eastAsiaTheme="minorHAnsi" w:hAnsi="Bookman Old Style"/>
          <w:lang w:val="fr-SN" w:eastAsia="en-US"/>
        </w:rPr>
        <w:t>202</w:t>
      </w:r>
      <w:r w:rsidR="0078052A" w:rsidRPr="00DC542D">
        <w:rPr>
          <w:rFonts w:ascii="Bookman Old Style" w:eastAsiaTheme="minorHAnsi" w:hAnsi="Bookman Old Style"/>
          <w:lang w:val="fr-SN" w:eastAsia="en-US"/>
        </w:rPr>
        <w:t>1</w:t>
      </w:r>
      <w:r w:rsidR="00146F0A" w:rsidRPr="00DC542D">
        <w:rPr>
          <w:rFonts w:ascii="Bookman Old Style" w:eastAsiaTheme="minorHAnsi" w:hAnsi="Bookman Old Style"/>
          <w:lang w:val="fr-SN" w:eastAsia="en-US"/>
        </w:rPr>
        <w:t xml:space="preserve">, les soldes commerciaux entre le Bénin et les différents continents du monde sont déficitaires. </w:t>
      </w:r>
      <w:bookmarkEnd w:id="21"/>
    </w:p>
    <w:p w14:paraId="7BECAFC5" w14:textId="77777777" w:rsidR="005C1CFF" w:rsidRPr="000D3F8B" w:rsidRDefault="00146F0A" w:rsidP="005C1CFF">
      <w:pPr>
        <w:spacing w:after="360"/>
        <w:jc w:val="both"/>
        <w:rPr>
          <w:rFonts w:ascii="Bookman Old Style" w:eastAsiaTheme="minorHAnsi" w:hAnsi="Bookman Old Style"/>
          <w:lang w:val="fr-SN" w:eastAsia="en-US"/>
        </w:rPr>
      </w:pPr>
      <w:bookmarkStart w:id="22" w:name="_Toc36112748"/>
      <w:r w:rsidRPr="000D3F8B">
        <w:rPr>
          <w:rFonts w:ascii="Bookman Old Style" w:eastAsiaTheme="minorHAnsi" w:hAnsi="Bookman Old Style"/>
          <w:lang w:val="fr-SN" w:eastAsia="en-US"/>
        </w:rPr>
        <w:t xml:space="preserve">Le solde commercial entre le Bénin et les autres pays de la CEDEAO est déficitaire </w:t>
      </w:r>
    </w:p>
    <w:p w14:paraId="1F6854F6" w14:textId="78A7106D" w:rsidR="00146F0A" w:rsidRPr="000D3F8B" w:rsidRDefault="00146F0A" w:rsidP="00D253DA">
      <w:pPr>
        <w:spacing w:after="0"/>
        <w:jc w:val="both"/>
        <w:rPr>
          <w:rFonts w:ascii="Bookman Old Style" w:eastAsiaTheme="minorHAnsi" w:hAnsi="Bookman Old Style"/>
          <w:lang w:val="fr-SN" w:eastAsia="en-US"/>
        </w:rPr>
      </w:pPr>
      <w:proofErr w:type="gramStart"/>
      <w:r w:rsidRPr="000D3F8B">
        <w:rPr>
          <w:rFonts w:ascii="Bookman Old Style" w:eastAsiaTheme="minorHAnsi" w:hAnsi="Bookman Old Style"/>
          <w:lang w:val="fr-SN" w:eastAsia="en-US"/>
        </w:rPr>
        <w:t>de</w:t>
      </w:r>
      <w:proofErr w:type="gramEnd"/>
      <w:r w:rsidRPr="000D3F8B">
        <w:rPr>
          <w:rFonts w:ascii="Bookman Old Style" w:eastAsiaTheme="minorHAnsi" w:hAnsi="Bookman Old Style"/>
          <w:lang w:val="fr-SN" w:eastAsia="en-US"/>
        </w:rPr>
        <w:t xml:space="preserve"> 1</w:t>
      </w:r>
      <w:r w:rsidR="001B1A83" w:rsidRPr="000D3F8B">
        <w:rPr>
          <w:rFonts w:ascii="Bookman Old Style" w:eastAsiaTheme="minorHAnsi" w:hAnsi="Bookman Old Style"/>
          <w:lang w:val="fr-SN" w:eastAsia="en-US"/>
        </w:rPr>
        <w:t>3</w:t>
      </w:r>
      <w:r w:rsidRPr="000D3F8B">
        <w:rPr>
          <w:rFonts w:ascii="Bookman Old Style" w:eastAsiaTheme="minorHAnsi" w:hAnsi="Bookman Old Style"/>
          <w:lang w:val="fr-SN" w:eastAsia="en-US"/>
        </w:rPr>
        <w:t>5,</w:t>
      </w:r>
      <w:r w:rsidR="001B1A83" w:rsidRPr="000D3F8B">
        <w:rPr>
          <w:rFonts w:ascii="Bookman Old Style" w:eastAsiaTheme="minorHAnsi" w:hAnsi="Bookman Old Style"/>
          <w:lang w:val="fr-SN" w:eastAsia="en-US"/>
        </w:rPr>
        <w:t>2</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de FCFA dont </w:t>
      </w:r>
      <w:r w:rsidR="001B1A83" w:rsidRPr="000D3F8B">
        <w:rPr>
          <w:rFonts w:ascii="Bookman Old Style" w:eastAsiaTheme="minorHAnsi" w:hAnsi="Bookman Old Style"/>
          <w:lang w:val="fr-SN" w:eastAsia="en-US"/>
        </w:rPr>
        <w:t>6</w:t>
      </w:r>
      <w:r w:rsidRPr="000D3F8B">
        <w:rPr>
          <w:rFonts w:ascii="Bookman Old Style" w:eastAsiaTheme="minorHAnsi" w:hAnsi="Bookman Old Style"/>
          <w:lang w:val="fr-SN" w:eastAsia="en-US"/>
        </w:rPr>
        <w:t>0,</w:t>
      </w:r>
      <w:r w:rsidR="001B1A83" w:rsidRPr="000D3F8B">
        <w:rPr>
          <w:rFonts w:ascii="Bookman Old Style" w:eastAsiaTheme="minorHAnsi" w:hAnsi="Bookman Old Style"/>
          <w:lang w:val="fr-SN" w:eastAsia="en-US"/>
        </w:rPr>
        <w:t>0</w:t>
      </w:r>
      <w:r w:rsidRPr="000D3F8B">
        <w:rPr>
          <w:rFonts w:ascii="Bookman Old Style" w:eastAsiaTheme="minorHAnsi" w:hAnsi="Bookman Old Style"/>
          <w:lang w:val="fr-SN" w:eastAsia="en-US"/>
        </w:rPr>
        <w:t xml:space="preserve"> </w:t>
      </w:r>
      <w:r w:rsidR="00C529EF" w:rsidRPr="000D3F8B">
        <w:rPr>
          <w:rFonts w:ascii="Bookman Old Style" w:eastAsiaTheme="minorHAnsi" w:hAnsi="Bookman Old Style"/>
          <w:lang w:val="fr-SN" w:eastAsia="en-US"/>
        </w:rPr>
        <w:t>m</w:t>
      </w:r>
      <w:r w:rsidRPr="000D3F8B">
        <w:rPr>
          <w:rFonts w:ascii="Bookman Old Style" w:eastAsiaTheme="minorHAnsi" w:hAnsi="Bookman Old Style"/>
          <w:lang w:val="fr-SN" w:eastAsia="en-US"/>
        </w:rPr>
        <w:t xml:space="preserve">illiards </w:t>
      </w:r>
      <w:r w:rsidR="00E915B5" w:rsidRPr="000D3F8B">
        <w:rPr>
          <w:rFonts w:ascii="Bookman Old Style" w:eastAsiaTheme="minorHAnsi" w:hAnsi="Bookman Old Style"/>
          <w:lang w:val="fr-SN" w:eastAsia="en-US"/>
        </w:rPr>
        <w:t xml:space="preserve">de FCFA </w:t>
      </w:r>
      <w:r w:rsidRPr="000D3F8B">
        <w:rPr>
          <w:rFonts w:ascii="Bookman Old Style" w:eastAsiaTheme="minorHAnsi" w:hAnsi="Bookman Old Style"/>
          <w:lang w:val="fr-SN" w:eastAsia="en-US"/>
        </w:rPr>
        <w:t>pour les pays de l’UEMOA.</w:t>
      </w:r>
      <w:bookmarkEnd w:id="22"/>
    </w:p>
    <w:p w14:paraId="0090167F" w14:textId="77777777" w:rsidR="00146F0A" w:rsidRPr="000D3F8B" w:rsidRDefault="00146F0A" w:rsidP="00146F0A">
      <w:pPr>
        <w:jc w:val="both"/>
        <w:rPr>
          <w:rFonts w:ascii="Bookman Old Style" w:eastAsiaTheme="minorHAnsi" w:hAnsi="Bookman Old Style"/>
          <w:lang w:val="fr-SN" w:eastAsia="en-US"/>
        </w:rPr>
      </w:pPr>
    </w:p>
    <w:p w14:paraId="32BBB14C" w14:textId="77777777" w:rsidR="00146F0A" w:rsidRPr="00882C86" w:rsidRDefault="00146F0A" w:rsidP="00146F0A">
      <w:pPr>
        <w:jc w:val="both"/>
        <w:rPr>
          <w:rFonts w:ascii="Bookman Old Style" w:eastAsiaTheme="minorHAnsi" w:hAnsi="Bookman Old Style"/>
          <w:sz w:val="16"/>
          <w:szCs w:val="16"/>
          <w:lang w:val="fr-SN" w:eastAsia="en-US"/>
        </w:rPr>
      </w:pPr>
    </w:p>
    <w:p w14:paraId="658D7C10" w14:textId="77777777" w:rsidR="00146F0A" w:rsidRPr="00882C86" w:rsidRDefault="00146F0A" w:rsidP="00146F0A">
      <w:pPr>
        <w:jc w:val="both"/>
        <w:rPr>
          <w:rFonts w:ascii="Bookman Old Style" w:eastAsiaTheme="minorHAnsi" w:hAnsi="Bookman Old Style"/>
          <w:sz w:val="16"/>
          <w:szCs w:val="16"/>
          <w:lang w:val="fr-SN" w:eastAsia="en-US"/>
        </w:rPr>
        <w:sectPr w:rsidR="00146F0A" w:rsidRPr="00882C86" w:rsidSect="002622FD">
          <w:type w:val="continuous"/>
          <w:pgSz w:w="11906" w:h="16838"/>
          <w:pgMar w:top="1417" w:right="1417" w:bottom="1417" w:left="1417" w:header="708" w:footer="708" w:gutter="0"/>
          <w:cols w:num="2" w:space="284"/>
          <w:titlePg/>
          <w:docGrid w:linePitch="360"/>
        </w:sectPr>
      </w:pPr>
    </w:p>
    <w:tbl>
      <w:tblPr>
        <w:tblW w:w="9360" w:type="dxa"/>
        <w:tblCellMar>
          <w:left w:w="70" w:type="dxa"/>
          <w:right w:w="70" w:type="dxa"/>
        </w:tblCellMar>
        <w:tblLook w:val="04A0" w:firstRow="1" w:lastRow="0" w:firstColumn="1" w:lastColumn="0" w:noHBand="0" w:noVBand="1"/>
      </w:tblPr>
      <w:tblGrid>
        <w:gridCol w:w="3560"/>
        <w:gridCol w:w="2200"/>
        <w:gridCol w:w="2130"/>
        <w:gridCol w:w="1470"/>
      </w:tblGrid>
      <w:tr w:rsidR="00C529EF" w:rsidRPr="00882C86" w14:paraId="78F9F6DC" w14:textId="77777777" w:rsidTr="00882C86">
        <w:trPr>
          <w:trHeight w:val="709"/>
          <w:tblHeader/>
        </w:trPr>
        <w:tc>
          <w:tcPr>
            <w:tcW w:w="3560" w:type="dxa"/>
            <w:shd w:val="clear" w:color="000000" w:fill="BDD6EE"/>
            <w:vAlign w:val="center"/>
            <w:hideMark/>
          </w:tcPr>
          <w:p w14:paraId="154E2FD5" w14:textId="77777777" w:rsidR="00C529EF" w:rsidRPr="00882C86" w:rsidRDefault="00C529EF" w:rsidP="00C529EF">
            <w:pPr>
              <w:spacing w:after="0" w:line="240" w:lineRule="auto"/>
              <w:rPr>
                <w:rFonts w:ascii="Bookman Old Style" w:hAnsi="Bookman Old Style"/>
                <w:b/>
                <w:bCs/>
                <w:color w:val="000000"/>
                <w:sz w:val="19"/>
                <w:szCs w:val="19"/>
              </w:rPr>
            </w:pPr>
            <w:bookmarkStart w:id="23" w:name="_Toc36112749"/>
            <w:r w:rsidRPr="00882C86">
              <w:rPr>
                <w:rFonts w:ascii="Bookman Old Style" w:hAnsi="Bookman Old Style"/>
                <w:b/>
                <w:bCs/>
                <w:color w:val="000000"/>
                <w:sz w:val="19"/>
                <w:szCs w:val="19"/>
              </w:rPr>
              <w:t>Continents/</w:t>
            </w:r>
          </w:p>
          <w:p w14:paraId="18D0AC16" w14:textId="738DC914" w:rsidR="00C529EF" w:rsidRPr="00882C86" w:rsidRDefault="00C529EF" w:rsidP="00C529EF">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Regroupements économiques</w:t>
            </w:r>
          </w:p>
        </w:tc>
        <w:tc>
          <w:tcPr>
            <w:tcW w:w="2200" w:type="dxa"/>
            <w:shd w:val="clear" w:color="000000" w:fill="BDD6EE"/>
            <w:vAlign w:val="center"/>
            <w:hideMark/>
          </w:tcPr>
          <w:p w14:paraId="186699BE" w14:textId="6E81BA09"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w:t>
            </w:r>
            <w:r w:rsidR="00670028" w:rsidRPr="00882C86">
              <w:rPr>
                <w:rFonts w:ascii="Bookman Old Style" w:hAnsi="Bookman Old Style"/>
                <w:b/>
                <w:bCs/>
                <w:color w:val="000000"/>
                <w:sz w:val="19"/>
                <w:szCs w:val="19"/>
              </w:rPr>
              <w:t>20</w:t>
            </w:r>
            <w:r w:rsidRPr="00882C86">
              <w:rPr>
                <w:rFonts w:ascii="Bookman Old Style" w:hAnsi="Bookman Old Style"/>
                <w:b/>
                <w:bCs/>
                <w:color w:val="000000"/>
                <w:sz w:val="19"/>
                <w:szCs w:val="19"/>
              </w:rPr>
              <w:t xml:space="preserve"> (Milliards FCFA)</w:t>
            </w:r>
          </w:p>
        </w:tc>
        <w:tc>
          <w:tcPr>
            <w:tcW w:w="2177" w:type="dxa"/>
            <w:shd w:val="clear" w:color="000000" w:fill="BDD6EE"/>
            <w:vAlign w:val="center"/>
            <w:hideMark/>
          </w:tcPr>
          <w:p w14:paraId="3324C805" w14:textId="5D207C16"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Solde commercial 202</w:t>
            </w:r>
            <w:r w:rsidR="00670028" w:rsidRPr="00882C86">
              <w:rPr>
                <w:rFonts w:ascii="Bookman Old Style" w:hAnsi="Bookman Old Style"/>
                <w:b/>
                <w:bCs/>
                <w:color w:val="000000"/>
                <w:sz w:val="19"/>
                <w:szCs w:val="19"/>
              </w:rPr>
              <w:t>1</w:t>
            </w:r>
            <w:r w:rsidRPr="00882C86">
              <w:rPr>
                <w:rFonts w:ascii="Bookman Old Style" w:hAnsi="Bookman Old Style"/>
                <w:b/>
                <w:bCs/>
                <w:color w:val="000000"/>
                <w:sz w:val="19"/>
                <w:szCs w:val="19"/>
              </w:rPr>
              <w:t xml:space="preserve"> (Milliards FCFA)</w:t>
            </w:r>
          </w:p>
        </w:tc>
        <w:tc>
          <w:tcPr>
            <w:tcW w:w="1423" w:type="dxa"/>
            <w:shd w:val="clear" w:color="000000" w:fill="BDD6EE"/>
            <w:vAlign w:val="center"/>
            <w:hideMark/>
          </w:tcPr>
          <w:p w14:paraId="251A31EC" w14:textId="77777777"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Statut</w:t>
            </w:r>
          </w:p>
        </w:tc>
      </w:tr>
      <w:tr w:rsidR="004A485C" w:rsidRPr="00882C86" w14:paraId="5F8F5056" w14:textId="77777777" w:rsidTr="00220ACE">
        <w:trPr>
          <w:trHeight w:val="360"/>
        </w:trPr>
        <w:tc>
          <w:tcPr>
            <w:tcW w:w="3560" w:type="dxa"/>
            <w:shd w:val="clear" w:color="auto" w:fill="auto"/>
            <w:noWrap/>
            <w:vAlign w:val="center"/>
            <w:hideMark/>
          </w:tcPr>
          <w:p w14:paraId="6B5A2102" w14:textId="77777777" w:rsidR="004A485C" w:rsidRPr="00882C86" w:rsidRDefault="004A485C" w:rsidP="004A485C">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Afrique</w:t>
            </w:r>
          </w:p>
        </w:tc>
        <w:tc>
          <w:tcPr>
            <w:tcW w:w="2200" w:type="dxa"/>
            <w:shd w:val="clear" w:color="auto" w:fill="auto"/>
            <w:noWrap/>
            <w:vAlign w:val="center"/>
            <w:hideMark/>
          </w:tcPr>
          <w:p w14:paraId="7BB14D5F" w14:textId="4471ADBF"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-194,2</w:t>
            </w:r>
          </w:p>
        </w:tc>
        <w:tc>
          <w:tcPr>
            <w:tcW w:w="2177" w:type="dxa"/>
            <w:shd w:val="clear" w:color="auto" w:fill="auto"/>
            <w:vAlign w:val="center"/>
            <w:hideMark/>
          </w:tcPr>
          <w:p w14:paraId="5BF23B42" w14:textId="6D1C75B4"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-195,0</w:t>
            </w:r>
          </w:p>
        </w:tc>
        <w:tc>
          <w:tcPr>
            <w:tcW w:w="1423" w:type="dxa"/>
            <w:shd w:val="clear" w:color="auto" w:fill="auto"/>
            <w:noWrap/>
            <w:vAlign w:val="center"/>
            <w:hideMark/>
          </w:tcPr>
          <w:p w14:paraId="76D835A7" w14:textId="45E54F3A"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4A485C" w:rsidRPr="00882C86" w14:paraId="7B7ECAE1" w14:textId="77777777" w:rsidTr="00220ACE">
        <w:trPr>
          <w:trHeight w:val="360"/>
        </w:trPr>
        <w:tc>
          <w:tcPr>
            <w:tcW w:w="3560" w:type="dxa"/>
            <w:shd w:val="clear" w:color="auto" w:fill="auto"/>
            <w:noWrap/>
            <w:vAlign w:val="center"/>
            <w:hideMark/>
          </w:tcPr>
          <w:p w14:paraId="1809D913" w14:textId="77777777" w:rsidR="004A485C" w:rsidRPr="00882C86" w:rsidRDefault="004A485C" w:rsidP="004A485C">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CEDEAO</w:t>
            </w:r>
          </w:p>
        </w:tc>
        <w:tc>
          <w:tcPr>
            <w:tcW w:w="2200" w:type="dxa"/>
            <w:shd w:val="clear" w:color="auto" w:fill="auto"/>
            <w:noWrap/>
            <w:vAlign w:val="center"/>
            <w:hideMark/>
          </w:tcPr>
          <w:p w14:paraId="4CD95B9C" w14:textId="5FC5795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-147,5</w:t>
            </w:r>
          </w:p>
        </w:tc>
        <w:tc>
          <w:tcPr>
            <w:tcW w:w="2177" w:type="dxa"/>
            <w:shd w:val="clear" w:color="auto" w:fill="auto"/>
            <w:vAlign w:val="center"/>
            <w:hideMark/>
          </w:tcPr>
          <w:p w14:paraId="499C41DE" w14:textId="5D1C1036"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-135,2</w:t>
            </w:r>
          </w:p>
        </w:tc>
        <w:tc>
          <w:tcPr>
            <w:tcW w:w="1423" w:type="dxa"/>
            <w:shd w:val="clear" w:color="auto" w:fill="auto"/>
            <w:noWrap/>
            <w:vAlign w:val="center"/>
            <w:hideMark/>
          </w:tcPr>
          <w:p w14:paraId="0A97C575"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4A485C" w:rsidRPr="00882C86" w14:paraId="794B5C66" w14:textId="77777777" w:rsidTr="00220ACE">
        <w:trPr>
          <w:trHeight w:val="360"/>
        </w:trPr>
        <w:tc>
          <w:tcPr>
            <w:tcW w:w="3560" w:type="dxa"/>
            <w:shd w:val="clear" w:color="auto" w:fill="auto"/>
            <w:noWrap/>
            <w:vAlign w:val="center"/>
            <w:hideMark/>
          </w:tcPr>
          <w:p w14:paraId="4A3A0E7A" w14:textId="77777777" w:rsidR="004A485C" w:rsidRPr="00882C86" w:rsidRDefault="004A485C" w:rsidP="004A485C">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NIGERIA</w:t>
            </w:r>
          </w:p>
        </w:tc>
        <w:tc>
          <w:tcPr>
            <w:tcW w:w="2200" w:type="dxa"/>
            <w:shd w:val="clear" w:color="auto" w:fill="auto"/>
            <w:noWrap/>
            <w:vAlign w:val="center"/>
            <w:hideMark/>
          </w:tcPr>
          <w:p w14:paraId="304A3829" w14:textId="13A0252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-45,2</w:t>
            </w:r>
          </w:p>
        </w:tc>
        <w:tc>
          <w:tcPr>
            <w:tcW w:w="2177" w:type="dxa"/>
            <w:shd w:val="clear" w:color="auto" w:fill="auto"/>
            <w:vAlign w:val="center"/>
            <w:hideMark/>
          </w:tcPr>
          <w:p w14:paraId="2A594E91" w14:textId="50F96FEF"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-56,4</w:t>
            </w:r>
          </w:p>
        </w:tc>
        <w:tc>
          <w:tcPr>
            <w:tcW w:w="1423" w:type="dxa"/>
            <w:shd w:val="clear" w:color="auto" w:fill="auto"/>
            <w:noWrap/>
            <w:vAlign w:val="center"/>
            <w:hideMark/>
          </w:tcPr>
          <w:p w14:paraId="3F27EA11"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4A485C" w:rsidRPr="00882C86" w14:paraId="6CA7FE69" w14:textId="77777777" w:rsidTr="00220ACE">
        <w:trPr>
          <w:trHeight w:val="360"/>
        </w:trPr>
        <w:tc>
          <w:tcPr>
            <w:tcW w:w="3560" w:type="dxa"/>
            <w:shd w:val="clear" w:color="auto" w:fill="auto"/>
            <w:noWrap/>
            <w:vAlign w:val="center"/>
            <w:hideMark/>
          </w:tcPr>
          <w:p w14:paraId="5B24A72B" w14:textId="77777777" w:rsidR="004A485C" w:rsidRPr="00882C86" w:rsidRDefault="004A485C" w:rsidP="004A485C">
            <w:pPr>
              <w:spacing w:after="0" w:line="240" w:lineRule="auto"/>
              <w:ind w:firstLineChars="300" w:firstLine="570"/>
              <w:rPr>
                <w:rFonts w:ascii="Bookman Old Style" w:hAnsi="Bookman Old Style"/>
                <w:color w:val="000000"/>
                <w:sz w:val="19"/>
                <w:szCs w:val="19"/>
              </w:rPr>
            </w:pPr>
            <w:r w:rsidRPr="00882C86">
              <w:rPr>
                <w:rFonts w:ascii="Bookman Old Style" w:hAnsi="Bookman Old Style"/>
                <w:color w:val="000000"/>
                <w:sz w:val="19"/>
                <w:szCs w:val="19"/>
              </w:rPr>
              <w:t>GHANA</w:t>
            </w:r>
          </w:p>
        </w:tc>
        <w:tc>
          <w:tcPr>
            <w:tcW w:w="2200" w:type="dxa"/>
            <w:shd w:val="clear" w:color="auto" w:fill="auto"/>
            <w:noWrap/>
            <w:vAlign w:val="center"/>
            <w:hideMark/>
          </w:tcPr>
          <w:p w14:paraId="282E0F0A" w14:textId="6FC8E0AA"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-24,5</w:t>
            </w:r>
          </w:p>
        </w:tc>
        <w:tc>
          <w:tcPr>
            <w:tcW w:w="2177" w:type="dxa"/>
            <w:shd w:val="clear" w:color="auto" w:fill="auto"/>
            <w:vAlign w:val="center"/>
            <w:hideMark/>
          </w:tcPr>
          <w:p w14:paraId="0A03B420" w14:textId="40B2F63E"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-19,0</w:t>
            </w:r>
          </w:p>
        </w:tc>
        <w:tc>
          <w:tcPr>
            <w:tcW w:w="1423" w:type="dxa"/>
            <w:shd w:val="clear" w:color="auto" w:fill="auto"/>
            <w:noWrap/>
            <w:vAlign w:val="center"/>
            <w:hideMark/>
          </w:tcPr>
          <w:p w14:paraId="4B21D9A9"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4A485C" w:rsidRPr="00882C86" w14:paraId="2E3F1287" w14:textId="77777777" w:rsidTr="00220ACE">
        <w:trPr>
          <w:trHeight w:val="360"/>
        </w:trPr>
        <w:tc>
          <w:tcPr>
            <w:tcW w:w="3560" w:type="dxa"/>
            <w:shd w:val="clear" w:color="auto" w:fill="auto"/>
            <w:noWrap/>
            <w:vAlign w:val="center"/>
            <w:hideMark/>
          </w:tcPr>
          <w:p w14:paraId="03D7F011" w14:textId="77777777" w:rsidR="004A485C" w:rsidRPr="00882C86" w:rsidRDefault="004A485C" w:rsidP="004A485C">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UEMOA</w:t>
            </w:r>
          </w:p>
        </w:tc>
        <w:tc>
          <w:tcPr>
            <w:tcW w:w="2200" w:type="dxa"/>
            <w:shd w:val="clear" w:color="auto" w:fill="auto"/>
            <w:noWrap/>
            <w:vAlign w:val="center"/>
            <w:hideMark/>
          </w:tcPr>
          <w:p w14:paraId="0E2181A3" w14:textId="5D653BA1"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-77,4</w:t>
            </w:r>
          </w:p>
        </w:tc>
        <w:tc>
          <w:tcPr>
            <w:tcW w:w="2177" w:type="dxa"/>
            <w:shd w:val="clear" w:color="auto" w:fill="auto"/>
            <w:vAlign w:val="center"/>
            <w:hideMark/>
          </w:tcPr>
          <w:p w14:paraId="36770C4D" w14:textId="2EB39D15"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-60,0</w:t>
            </w:r>
          </w:p>
        </w:tc>
        <w:tc>
          <w:tcPr>
            <w:tcW w:w="1423" w:type="dxa"/>
            <w:shd w:val="clear" w:color="auto" w:fill="auto"/>
            <w:noWrap/>
            <w:vAlign w:val="center"/>
            <w:hideMark/>
          </w:tcPr>
          <w:p w14:paraId="101FC7C2"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4A485C" w:rsidRPr="00882C86" w14:paraId="686D53EE" w14:textId="77777777" w:rsidTr="00220ACE">
        <w:trPr>
          <w:trHeight w:val="360"/>
        </w:trPr>
        <w:tc>
          <w:tcPr>
            <w:tcW w:w="3560" w:type="dxa"/>
            <w:shd w:val="clear" w:color="auto" w:fill="auto"/>
            <w:noWrap/>
            <w:vAlign w:val="center"/>
            <w:hideMark/>
          </w:tcPr>
          <w:p w14:paraId="44B68F99" w14:textId="77777777" w:rsidR="004A485C" w:rsidRPr="00882C86" w:rsidRDefault="004A485C" w:rsidP="004A485C">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Amérique</w:t>
            </w:r>
          </w:p>
        </w:tc>
        <w:tc>
          <w:tcPr>
            <w:tcW w:w="2200" w:type="dxa"/>
            <w:shd w:val="clear" w:color="auto" w:fill="auto"/>
            <w:noWrap/>
            <w:vAlign w:val="center"/>
            <w:hideMark/>
          </w:tcPr>
          <w:p w14:paraId="2AAFB028" w14:textId="0F68B6BF"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-72,1</w:t>
            </w:r>
          </w:p>
        </w:tc>
        <w:tc>
          <w:tcPr>
            <w:tcW w:w="2177" w:type="dxa"/>
            <w:shd w:val="clear" w:color="auto" w:fill="auto"/>
            <w:vAlign w:val="center"/>
            <w:hideMark/>
          </w:tcPr>
          <w:p w14:paraId="3105C4A0" w14:textId="383EFAB3"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-71,7</w:t>
            </w:r>
          </w:p>
        </w:tc>
        <w:tc>
          <w:tcPr>
            <w:tcW w:w="1423" w:type="dxa"/>
            <w:shd w:val="clear" w:color="auto" w:fill="auto"/>
            <w:noWrap/>
            <w:vAlign w:val="center"/>
            <w:hideMark/>
          </w:tcPr>
          <w:p w14:paraId="4554FCA6"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Amélioration</w:t>
            </w:r>
          </w:p>
        </w:tc>
      </w:tr>
      <w:tr w:rsidR="004A485C" w:rsidRPr="00882C86" w14:paraId="65AF280B" w14:textId="77777777" w:rsidTr="00220ACE">
        <w:trPr>
          <w:trHeight w:val="360"/>
        </w:trPr>
        <w:tc>
          <w:tcPr>
            <w:tcW w:w="3560" w:type="dxa"/>
            <w:shd w:val="clear" w:color="auto" w:fill="auto"/>
            <w:noWrap/>
            <w:vAlign w:val="center"/>
            <w:hideMark/>
          </w:tcPr>
          <w:p w14:paraId="4539B351" w14:textId="77777777" w:rsidR="004A485C" w:rsidRPr="00882C86" w:rsidRDefault="004A485C" w:rsidP="004A485C">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lastRenderedPageBreak/>
              <w:t>Asie</w:t>
            </w:r>
          </w:p>
        </w:tc>
        <w:tc>
          <w:tcPr>
            <w:tcW w:w="2200" w:type="dxa"/>
            <w:shd w:val="clear" w:color="auto" w:fill="auto"/>
            <w:noWrap/>
            <w:vAlign w:val="center"/>
            <w:hideMark/>
          </w:tcPr>
          <w:p w14:paraId="51A10CCE" w14:textId="4B95CF9B"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-185,5</w:t>
            </w:r>
          </w:p>
        </w:tc>
        <w:tc>
          <w:tcPr>
            <w:tcW w:w="2177" w:type="dxa"/>
            <w:shd w:val="clear" w:color="auto" w:fill="auto"/>
            <w:vAlign w:val="center"/>
            <w:hideMark/>
          </w:tcPr>
          <w:p w14:paraId="2A7527A2" w14:textId="0743FD6E"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-333,4</w:t>
            </w:r>
          </w:p>
        </w:tc>
        <w:tc>
          <w:tcPr>
            <w:tcW w:w="1423" w:type="dxa"/>
            <w:shd w:val="clear" w:color="auto" w:fill="auto"/>
            <w:noWrap/>
            <w:vAlign w:val="center"/>
            <w:hideMark/>
          </w:tcPr>
          <w:p w14:paraId="6B7E41CC" w14:textId="4027F8F9"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4A485C" w:rsidRPr="00882C86" w14:paraId="3E2BD6E1" w14:textId="77777777" w:rsidTr="00220ACE">
        <w:trPr>
          <w:trHeight w:val="360"/>
        </w:trPr>
        <w:tc>
          <w:tcPr>
            <w:tcW w:w="3560" w:type="dxa"/>
            <w:shd w:val="clear" w:color="auto" w:fill="auto"/>
            <w:noWrap/>
            <w:vAlign w:val="center"/>
            <w:hideMark/>
          </w:tcPr>
          <w:p w14:paraId="0BA00E6F" w14:textId="77777777" w:rsidR="004A485C" w:rsidRPr="00882C86" w:rsidRDefault="004A485C" w:rsidP="004A485C">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Europe</w:t>
            </w:r>
          </w:p>
        </w:tc>
        <w:tc>
          <w:tcPr>
            <w:tcW w:w="2200" w:type="dxa"/>
            <w:shd w:val="clear" w:color="auto" w:fill="auto"/>
            <w:noWrap/>
            <w:vAlign w:val="center"/>
            <w:hideMark/>
          </w:tcPr>
          <w:p w14:paraId="16566309" w14:textId="35842F62"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-405,6</w:t>
            </w:r>
          </w:p>
        </w:tc>
        <w:tc>
          <w:tcPr>
            <w:tcW w:w="2177" w:type="dxa"/>
            <w:shd w:val="clear" w:color="auto" w:fill="auto"/>
            <w:vAlign w:val="center"/>
            <w:hideMark/>
          </w:tcPr>
          <w:p w14:paraId="0B221847" w14:textId="75AAF206"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-464,6</w:t>
            </w:r>
          </w:p>
        </w:tc>
        <w:tc>
          <w:tcPr>
            <w:tcW w:w="1423" w:type="dxa"/>
            <w:shd w:val="clear" w:color="auto" w:fill="auto"/>
            <w:noWrap/>
            <w:vAlign w:val="center"/>
            <w:hideMark/>
          </w:tcPr>
          <w:p w14:paraId="360A24A0" w14:textId="77777777"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4A485C" w:rsidRPr="00882C86" w14:paraId="10298202" w14:textId="77777777" w:rsidTr="00220ACE">
        <w:trPr>
          <w:trHeight w:val="360"/>
        </w:trPr>
        <w:tc>
          <w:tcPr>
            <w:tcW w:w="3560" w:type="dxa"/>
            <w:shd w:val="clear" w:color="auto" w:fill="auto"/>
            <w:noWrap/>
            <w:vAlign w:val="center"/>
            <w:hideMark/>
          </w:tcPr>
          <w:p w14:paraId="32DF5DE4" w14:textId="77777777" w:rsidR="004A485C" w:rsidRPr="00882C86" w:rsidRDefault="004A485C" w:rsidP="004A485C">
            <w:pPr>
              <w:spacing w:after="0" w:line="240" w:lineRule="auto"/>
              <w:ind w:firstLineChars="100" w:firstLine="190"/>
              <w:rPr>
                <w:rFonts w:ascii="Bookman Old Style" w:hAnsi="Bookman Old Style"/>
                <w:color w:val="000000"/>
                <w:sz w:val="19"/>
                <w:szCs w:val="19"/>
              </w:rPr>
            </w:pPr>
            <w:r w:rsidRPr="00882C86">
              <w:rPr>
                <w:rFonts w:ascii="Bookman Old Style" w:hAnsi="Bookman Old Style"/>
                <w:color w:val="000000"/>
                <w:sz w:val="19"/>
                <w:szCs w:val="19"/>
              </w:rPr>
              <w:t>UE27</w:t>
            </w:r>
          </w:p>
        </w:tc>
        <w:tc>
          <w:tcPr>
            <w:tcW w:w="2200" w:type="dxa"/>
            <w:shd w:val="clear" w:color="auto" w:fill="auto"/>
            <w:noWrap/>
            <w:vAlign w:val="center"/>
            <w:hideMark/>
          </w:tcPr>
          <w:p w14:paraId="3E21B9BD" w14:textId="35721DED"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-309,4</w:t>
            </w:r>
          </w:p>
        </w:tc>
        <w:tc>
          <w:tcPr>
            <w:tcW w:w="2177" w:type="dxa"/>
            <w:shd w:val="clear" w:color="auto" w:fill="auto"/>
            <w:vAlign w:val="center"/>
            <w:hideMark/>
          </w:tcPr>
          <w:p w14:paraId="2EDF4D32" w14:textId="25F1888E"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-365,6</w:t>
            </w:r>
          </w:p>
        </w:tc>
        <w:tc>
          <w:tcPr>
            <w:tcW w:w="1423" w:type="dxa"/>
            <w:shd w:val="clear" w:color="auto" w:fill="auto"/>
            <w:noWrap/>
            <w:vAlign w:val="center"/>
            <w:hideMark/>
          </w:tcPr>
          <w:p w14:paraId="47A14038" w14:textId="59D8DA54"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4A485C" w:rsidRPr="00882C86" w14:paraId="6BC19EE4" w14:textId="77777777" w:rsidTr="00220ACE">
        <w:trPr>
          <w:trHeight w:val="360"/>
        </w:trPr>
        <w:tc>
          <w:tcPr>
            <w:tcW w:w="3560" w:type="dxa"/>
            <w:shd w:val="clear" w:color="auto" w:fill="auto"/>
            <w:noWrap/>
            <w:vAlign w:val="center"/>
            <w:hideMark/>
          </w:tcPr>
          <w:p w14:paraId="236D3C27" w14:textId="77777777" w:rsidR="004A485C" w:rsidRPr="00882C86" w:rsidRDefault="004A485C" w:rsidP="004A485C">
            <w:pPr>
              <w:spacing w:after="0" w:line="240" w:lineRule="auto"/>
              <w:rPr>
                <w:rFonts w:ascii="Bookman Old Style" w:hAnsi="Bookman Old Style"/>
                <w:color w:val="000000"/>
                <w:sz w:val="19"/>
                <w:szCs w:val="19"/>
              </w:rPr>
            </w:pPr>
            <w:r w:rsidRPr="00882C86">
              <w:rPr>
                <w:rFonts w:ascii="Bookman Old Style" w:hAnsi="Bookman Old Style"/>
                <w:color w:val="000000"/>
                <w:sz w:val="19"/>
                <w:szCs w:val="19"/>
              </w:rPr>
              <w:t>Océanie</w:t>
            </w:r>
          </w:p>
        </w:tc>
        <w:tc>
          <w:tcPr>
            <w:tcW w:w="2200" w:type="dxa"/>
            <w:shd w:val="clear" w:color="auto" w:fill="auto"/>
            <w:noWrap/>
            <w:vAlign w:val="center"/>
            <w:hideMark/>
          </w:tcPr>
          <w:p w14:paraId="30A96B34" w14:textId="7E67E6D6"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0,1</w:t>
            </w:r>
          </w:p>
        </w:tc>
        <w:tc>
          <w:tcPr>
            <w:tcW w:w="2177" w:type="dxa"/>
            <w:shd w:val="clear" w:color="auto" w:fill="auto"/>
            <w:vAlign w:val="center"/>
            <w:hideMark/>
          </w:tcPr>
          <w:p w14:paraId="6E8264DB" w14:textId="1AAE9532" w:rsidR="004A485C" w:rsidRPr="00882C86" w:rsidRDefault="004A485C" w:rsidP="004A485C">
            <w:pPr>
              <w:spacing w:after="0" w:line="240" w:lineRule="auto"/>
              <w:jc w:val="right"/>
              <w:rPr>
                <w:rFonts w:ascii="Bookman Old Style" w:hAnsi="Bookman Old Style"/>
                <w:color w:val="000000"/>
                <w:sz w:val="19"/>
                <w:szCs w:val="19"/>
              </w:rPr>
            </w:pPr>
            <w:r w:rsidRPr="00882C86">
              <w:rPr>
                <w:rFonts w:ascii="Bookman Old Style" w:hAnsi="Bookman Old Style" w:cs="Calibri"/>
                <w:color w:val="000000"/>
                <w:sz w:val="19"/>
                <w:szCs w:val="19"/>
              </w:rPr>
              <w:t>-1,1</w:t>
            </w:r>
          </w:p>
        </w:tc>
        <w:tc>
          <w:tcPr>
            <w:tcW w:w="1423" w:type="dxa"/>
            <w:shd w:val="clear" w:color="auto" w:fill="auto"/>
            <w:noWrap/>
            <w:vAlign w:val="center"/>
            <w:hideMark/>
          </w:tcPr>
          <w:p w14:paraId="1B6423E4" w14:textId="133F2A0D" w:rsidR="004A485C" w:rsidRPr="00882C86" w:rsidRDefault="001340B1" w:rsidP="004A485C">
            <w:pPr>
              <w:spacing w:after="0" w:line="240" w:lineRule="auto"/>
              <w:jc w:val="right"/>
              <w:rPr>
                <w:rFonts w:ascii="Bookman Old Style" w:hAnsi="Bookman Old Style"/>
                <w:color w:val="000000"/>
                <w:sz w:val="19"/>
                <w:szCs w:val="19"/>
              </w:rPr>
            </w:pPr>
            <w:r w:rsidRPr="00882C86">
              <w:rPr>
                <w:rFonts w:ascii="Bookman Old Style" w:hAnsi="Bookman Old Style"/>
                <w:color w:val="000000"/>
                <w:sz w:val="19"/>
                <w:szCs w:val="18"/>
              </w:rPr>
              <w:t>Détérioration</w:t>
            </w:r>
          </w:p>
        </w:tc>
      </w:tr>
      <w:tr w:rsidR="00C529EF" w:rsidRPr="00882C86" w14:paraId="3A3CF489" w14:textId="77777777" w:rsidTr="00220ACE">
        <w:trPr>
          <w:trHeight w:val="360"/>
        </w:trPr>
        <w:tc>
          <w:tcPr>
            <w:tcW w:w="3560" w:type="dxa"/>
            <w:shd w:val="clear" w:color="000000" w:fill="BDD6EE"/>
            <w:noWrap/>
            <w:vAlign w:val="center"/>
            <w:hideMark/>
          </w:tcPr>
          <w:p w14:paraId="7DF99273" w14:textId="77777777" w:rsidR="00C529EF" w:rsidRPr="00882C86" w:rsidRDefault="00C529EF" w:rsidP="00C529EF">
            <w:pPr>
              <w:spacing w:after="0" w:line="240" w:lineRule="auto"/>
              <w:rPr>
                <w:rFonts w:ascii="Bookman Old Style" w:hAnsi="Bookman Old Style"/>
                <w:b/>
                <w:bCs/>
                <w:color w:val="000000"/>
                <w:sz w:val="19"/>
                <w:szCs w:val="19"/>
              </w:rPr>
            </w:pPr>
            <w:r w:rsidRPr="00882C86">
              <w:rPr>
                <w:rFonts w:ascii="Bookman Old Style" w:hAnsi="Bookman Old Style"/>
                <w:b/>
                <w:bCs/>
                <w:color w:val="000000"/>
                <w:sz w:val="19"/>
                <w:szCs w:val="19"/>
              </w:rPr>
              <w:t>Ensemble des échanges du Bénin</w:t>
            </w:r>
          </w:p>
        </w:tc>
        <w:tc>
          <w:tcPr>
            <w:tcW w:w="2200" w:type="dxa"/>
            <w:shd w:val="clear" w:color="000000" w:fill="BDD6EE"/>
            <w:noWrap/>
            <w:vAlign w:val="center"/>
            <w:hideMark/>
          </w:tcPr>
          <w:p w14:paraId="6A744F45" w14:textId="77A0346A"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w:t>
            </w:r>
            <w:r w:rsidR="004A485C" w:rsidRPr="00882C86">
              <w:rPr>
                <w:rFonts w:ascii="Bookman Old Style" w:hAnsi="Bookman Old Style"/>
                <w:b/>
                <w:bCs/>
                <w:color w:val="000000"/>
                <w:sz w:val="19"/>
                <w:szCs w:val="19"/>
              </w:rPr>
              <w:t>857</w:t>
            </w:r>
            <w:r w:rsidRPr="00882C86">
              <w:rPr>
                <w:rFonts w:ascii="Bookman Old Style" w:hAnsi="Bookman Old Style"/>
                <w:b/>
                <w:bCs/>
                <w:color w:val="000000"/>
                <w:sz w:val="19"/>
                <w:szCs w:val="19"/>
              </w:rPr>
              <w:t>,</w:t>
            </w:r>
            <w:r w:rsidR="004A485C" w:rsidRPr="00882C86">
              <w:rPr>
                <w:rFonts w:ascii="Bookman Old Style" w:hAnsi="Bookman Old Style"/>
                <w:b/>
                <w:bCs/>
                <w:color w:val="000000"/>
                <w:sz w:val="19"/>
                <w:szCs w:val="19"/>
              </w:rPr>
              <w:t>4</w:t>
            </w:r>
          </w:p>
        </w:tc>
        <w:tc>
          <w:tcPr>
            <w:tcW w:w="2177" w:type="dxa"/>
            <w:shd w:val="clear" w:color="000000" w:fill="BDD6EE"/>
            <w:vAlign w:val="center"/>
            <w:hideMark/>
          </w:tcPr>
          <w:p w14:paraId="0B11EFE6" w14:textId="661A0ECC" w:rsidR="00C529EF" w:rsidRPr="00882C86" w:rsidRDefault="00C529EF"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w:t>
            </w:r>
            <w:r w:rsidR="004A485C" w:rsidRPr="00882C86">
              <w:rPr>
                <w:rFonts w:ascii="Bookman Old Style" w:hAnsi="Bookman Old Style"/>
                <w:b/>
                <w:bCs/>
                <w:color w:val="000000"/>
                <w:sz w:val="19"/>
                <w:szCs w:val="19"/>
              </w:rPr>
              <w:t>1 065</w:t>
            </w:r>
            <w:r w:rsidRPr="00882C86">
              <w:rPr>
                <w:rFonts w:ascii="Bookman Old Style" w:hAnsi="Bookman Old Style"/>
                <w:b/>
                <w:bCs/>
                <w:color w:val="000000"/>
                <w:sz w:val="19"/>
                <w:szCs w:val="19"/>
              </w:rPr>
              <w:t>,</w:t>
            </w:r>
            <w:r w:rsidR="004A485C" w:rsidRPr="00882C86">
              <w:rPr>
                <w:rFonts w:ascii="Bookman Old Style" w:hAnsi="Bookman Old Style"/>
                <w:b/>
                <w:bCs/>
                <w:color w:val="000000"/>
                <w:sz w:val="19"/>
                <w:szCs w:val="19"/>
              </w:rPr>
              <w:t>7</w:t>
            </w:r>
          </w:p>
        </w:tc>
        <w:tc>
          <w:tcPr>
            <w:tcW w:w="1423" w:type="dxa"/>
            <w:shd w:val="clear" w:color="000000" w:fill="BDD6EE"/>
            <w:noWrap/>
            <w:vAlign w:val="center"/>
            <w:hideMark/>
          </w:tcPr>
          <w:p w14:paraId="4A2CF843" w14:textId="1B16A1F3" w:rsidR="00C529EF" w:rsidRPr="00882C86" w:rsidRDefault="001340B1" w:rsidP="00C529EF">
            <w:pPr>
              <w:spacing w:after="0" w:line="240" w:lineRule="auto"/>
              <w:jc w:val="right"/>
              <w:rPr>
                <w:rFonts w:ascii="Bookman Old Style" w:hAnsi="Bookman Old Style"/>
                <w:b/>
                <w:bCs/>
                <w:color w:val="000000"/>
                <w:sz w:val="19"/>
                <w:szCs w:val="19"/>
              </w:rPr>
            </w:pPr>
            <w:r w:rsidRPr="00882C86">
              <w:rPr>
                <w:rFonts w:ascii="Bookman Old Style" w:hAnsi="Bookman Old Style"/>
                <w:b/>
                <w:bCs/>
                <w:color w:val="000000"/>
                <w:sz w:val="19"/>
                <w:szCs w:val="19"/>
              </w:rPr>
              <w:t>Détér</w:t>
            </w:r>
            <w:r w:rsidR="00C529EF" w:rsidRPr="00882C86">
              <w:rPr>
                <w:rFonts w:ascii="Bookman Old Style" w:hAnsi="Bookman Old Style"/>
                <w:b/>
                <w:bCs/>
                <w:color w:val="000000"/>
                <w:sz w:val="19"/>
                <w:szCs w:val="19"/>
              </w:rPr>
              <w:t>ioration</w:t>
            </w:r>
          </w:p>
        </w:tc>
      </w:tr>
    </w:tbl>
    <w:p w14:paraId="5FD231BD" w14:textId="2CD1441C" w:rsidR="00146F0A" w:rsidRPr="00882C86" w:rsidRDefault="00220ACE" w:rsidP="002C330B">
      <w:pPr>
        <w:jc w:val="both"/>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 xml:space="preserve">/DCNSE/SSC/UEE, mai </w:t>
      </w:r>
      <w:bookmarkStart w:id="24" w:name="_Toc36112750"/>
      <w:bookmarkEnd w:id="23"/>
      <w:r w:rsidRPr="00882C86">
        <w:rPr>
          <w:rFonts w:ascii="Bookman Old Style" w:eastAsiaTheme="minorHAnsi" w:hAnsi="Bookman Old Style"/>
          <w:sz w:val="18"/>
          <w:szCs w:val="18"/>
          <w:lang w:val="fr-SN" w:eastAsia="en-US"/>
        </w:rPr>
        <w:t>2022</w:t>
      </w:r>
    </w:p>
    <w:p w14:paraId="1DCB13A7" w14:textId="77777777" w:rsidR="00146F0A" w:rsidRPr="00882C86" w:rsidRDefault="00146F0A" w:rsidP="00146F0A">
      <w:pPr>
        <w:jc w:val="both"/>
        <w:rPr>
          <w:rFonts w:ascii="Bookman Old Style" w:hAnsi="Bookman Old Style"/>
          <w:sz w:val="18"/>
          <w:szCs w:val="18"/>
          <w:lang w:val="fr-SN"/>
        </w:rPr>
        <w:sectPr w:rsidR="00146F0A" w:rsidRPr="00882C86" w:rsidSect="003A02C7">
          <w:type w:val="continuous"/>
          <w:pgSz w:w="11906" w:h="16838"/>
          <w:pgMar w:top="1417" w:right="1417" w:bottom="1417" w:left="1417" w:header="708" w:footer="708" w:gutter="0"/>
          <w:cols w:space="708"/>
          <w:docGrid w:linePitch="360"/>
        </w:sectPr>
      </w:pPr>
    </w:p>
    <w:p w14:paraId="12BDA80A" w14:textId="70127D82" w:rsidR="00146F0A" w:rsidRPr="00343B1F" w:rsidRDefault="00D253DA" w:rsidP="00146F0A">
      <w:pPr>
        <w:jc w:val="both"/>
        <w:rPr>
          <w:rFonts w:ascii="Bookman Old Style" w:hAnsi="Bookman Old Style"/>
          <w:b/>
          <w:color w:val="FF0000"/>
          <w:lang w:val="fr-SN"/>
        </w:rPr>
      </w:pPr>
      <w:r w:rsidRPr="00343B1F">
        <w:rPr>
          <w:rFonts w:ascii="Bookman Old Style" w:hAnsi="Bookman Old Style"/>
          <w:lang w:val="fr-SN"/>
        </w:rPr>
        <w:t>L</w:t>
      </w:r>
      <w:r w:rsidR="00146F0A" w:rsidRPr="00343B1F">
        <w:rPr>
          <w:rFonts w:ascii="Bookman Old Style" w:hAnsi="Bookman Old Style"/>
          <w:lang w:val="fr-SN"/>
        </w:rPr>
        <w:t>’analyse</w:t>
      </w:r>
      <w:r w:rsidRPr="00343B1F">
        <w:rPr>
          <w:rFonts w:ascii="Bookman Old Style" w:hAnsi="Bookman Old Style"/>
          <w:lang w:val="fr-SN"/>
        </w:rPr>
        <w:t xml:space="preserve"> d</w:t>
      </w:r>
      <w:r w:rsidR="00146F0A" w:rsidRPr="00343B1F">
        <w:rPr>
          <w:rFonts w:ascii="Bookman Old Style" w:hAnsi="Bookman Old Style"/>
          <w:lang w:val="fr-SN"/>
        </w:rPr>
        <w:t xml:space="preserve">es grands groupes de produits (annexe 1) </w:t>
      </w:r>
      <w:r w:rsidRPr="00343B1F">
        <w:rPr>
          <w:rFonts w:ascii="Bookman Old Style" w:hAnsi="Bookman Old Style"/>
          <w:lang w:val="fr-SN"/>
        </w:rPr>
        <w:t>révèle</w:t>
      </w:r>
      <w:r w:rsidR="00146F0A" w:rsidRPr="00343B1F">
        <w:rPr>
          <w:rFonts w:ascii="Bookman Old Style" w:hAnsi="Bookman Old Style"/>
          <w:lang w:val="fr-SN"/>
        </w:rPr>
        <w:t xml:space="preserve"> que le « </w:t>
      </w:r>
      <w:r w:rsidR="00146F0A" w:rsidRPr="00343B1F">
        <w:rPr>
          <w:rFonts w:ascii="Bookman Old Style" w:hAnsi="Bookman Old Style"/>
          <w:b/>
          <w:bCs/>
          <w:lang w:val="fr-SN"/>
        </w:rPr>
        <w:t>coton</w:t>
      </w:r>
      <w:r w:rsidR="00146F0A" w:rsidRPr="00343B1F">
        <w:rPr>
          <w:rFonts w:ascii="Bookman Old Style" w:hAnsi="Bookman Old Style"/>
          <w:lang w:val="fr-SN"/>
        </w:rPr>
        <w:t xml:space="preserve"> » est le premier produit pour lequel le solde commercial est excédentaire, soit </w:t>
      </w:r>
      <w:r w:rsidR="00426DA7" w:rsidRPr="00343B1F">
        <w:rPr>
          <w:rFonts w:ascii="Bookman Old Style" w:hAnsi="Bookman Old Style"/>
          <w:lang w:val="fr-SN"/>
        </w:rPr>
        <w:t>34</w:t>
      </w:r>
      <w:r w:rsidR="00146F0A" w:rsidRPr="00343B1F">
        <w:rPr>
          <w:rFonts w:ascii="Bookman Old Style" w:hAnsi="Bookman Old Style"/>
          <w:lang w:val="fr-SN"/>
        </w:rPr>
        <w:t>1,</w:t>
      </w:r>
      <w:r w:rsidR="00426DA7" w:rsidRPr="00343B1F">
        <w:rPr>
          <w:rFonts w:ascii="Bookman Old Style" w:hAnsi="Bookman Old Style"/>
          <w:lang w:val="fr-SN"/>
        </w:rPr>
        <w:t>2</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372AFC" w:rsidRPr="00343B1F">
        <w:rPr>
          <w:rFonts w:ascii="Bookman Old Style" w:hAnsi="Bookman Old Style"/>
          <w:lang w:val="fr-SN"/>
        </w:rPr>
        <w:t xml:space="preserve">de </w:t>
      </w:r>
      <w:r w:rsidR="00146F0A" w:rsidRPr="00343B1F">
        <w:rPr>
          <w:rFonts w:ascii="Bookman Old Style" w:hAnsi="Bookman Old Style"/>
          <w:lang w:val="fr-SN"/>
        </w:rPr>
        <w:t xml:space="preserve">FCFA, suivi </w:t>
      </w:r>
      <w:r w:rsidR="00426DA7" w:rsidRPr="00343B1F">
        <w:rPr>
          <w:rFonts w:ascii="Bookman Old Style" w:hAnsi="Bookman Old Style"/>
          <w:lang w:val="fr-SN"/>
        </w:rPr>
        <w:t>des « </w:t>
      </w:r>
      <w:r w:rsidR="00426DA7" w:rsidRPr="00343B1F">
        <w:rPr>
          <w:rFonts w:ascii="Bookman Old Style" w:hAnsi="Bookman Old Style"/>
          <w:b/>
          <w:bCs/>
          <w:i/>
          <w:iCs/>
          <w:lang w:val="fr-SN"/>
        </w:rPr>
        <w:t>fruits comestibles, écorces d'agrumes ou de melons</w:t>
      </w:r>
      <w:r w:rsidR="00426DA7" w:rsidRPr="00343B1F">
        <w:rPr>
          <w:rFonts w:ascii="Bookman Old Style" w:hAnsi="Bookman Old Style"/>
          <w:lang w:val="fr-SN"/>
        </w:rPr>
        <w:t> » (28,3 milliards de FCFA)</w:t>
      </w:r>
      <w:r w:rsidR="00146F0A" w:rsidRPr="00343B1F">
        <w:rPr>
          <w:rFonts w:ascii="Bookman Old Style" w:hAnsi="Bookman Old Style"/>
          <w:lang w:val="fr-SN"/>
        </w:rPr>
        <w:t xml:space="preserve"> et des</w:t>
      </w:r>
      <w:r w:rsidR="00426DA7" w:rsidRPr="00343B1F">
        <w:rPr>
          <w:rFonts w:ascii="Bookman Old Style" w:hAnsi="Bookman Old Style"/>
          <w:lang w:val="fr-SN"/>
        </w:rPr>
        <w:t xml:space="preserve"> « </w:t>
      </w:r>
      <w:r w:rsidR="00426DA7" w:rsidRPr="00343B1F">
        <w:rPr>
          <w:rFonts w:ascii="Bookman Old Style" w:hAnsi="Bookman Old Style"/>
          <w:b/>
          <w:bCs/>
          <w:i/>
          <w:iCs/>
          <w:lang w:val="fr-SN"/>
        </w:rPr>
        <w:t>graines et fruits oléagineux, graines, semences et fruits divers, plantes industrielles ou médicinales, pailles et fourrages</w:t>
      </w:r>
      <w:r w:rsidR="00426DA7" w:rsidRPr="00343B1F">
        <w:rPr>
          <w:rFonts w:ascii="Bookman Old Style" w:hAnsi="Bookman Old Style"/>
          <w:lang w:val="fr-SN"/>
        </w:rPr>
        <w:t xml:space="preserve"> » (26,8 milliards de </w:t>
      </w:r>
      <w:r w:rsidR="00426DA7" w:rsidRPr="00343B1F">
        <w:rPr>
          <w:rFonts w:ascii="Bookman Old Style" w:hAnsi="Bookman Old Style"/>
          <w:lang w:val="fr-SN"/>
        </w:rPr>
        <w:t>FCFA)</w:t>
      </w:r>
      <w:r w:rsidR="00146F0A" w:rsidRPr="00343B1F">
        <w:rPr>
          <w:rFonts w:ascii="Bookman Old Style" w:hAnsi="Bookman Old Style"/>
          <w:lang w:val="fr-SN"/>
        </w:rPr>
        <w:t xml:space="preserve">. Les trois produits pour lesquels le déficit est beaucoup plus prononcé sont : </w:t>
      </w:r>
      <w:r w:rsidR="00D846E2" w:rsidRPr="00343B1F">
        <w:rPr>
          <w:rFonts w:ascii="Bookman Old Style" w:hAnsi="Bookman Old Style"/>
          <w:lang w:val="fr-SN"/>
        </w:rPr>
        <w:t>les « </w:t>
      </w:r>
      <w:r w:rsidR="00D846E2" w:rsidRPr="00343B1F">
        <w:rPr>
          <w:rFonts w:ascii="Bookman Old Style" w:hAnsi="Bookman Old Style"/>
          <w:b/>
          <w:bCs/>
          <w:i/>
          <w:iCs/>
          <w:lang w:val="fr-SN"/>
        </w:rPr>
        <w:t>céréales</w:t>
      </w:r>
      <w:r w:rsidR="00D846E2" w:rsidRPr="00343B1F">
        <w:rPr>
          <w:rFonts w:ascii="Bookman Old Style" w:hAnsi="Bookman Old Style"/>
          <w:lang w:val="fr-SN"/>
        </w:rPr>
        <w:t xml:space="preserve"> » pour </w:t>
      </w:r>
      <w:r w:rsidR="00672150" w:rsidRPr="00343B1F">
        <w:rPr>
          <w:rFonts w:ascii="Bookman Old Style" w:hAnsi="Bookman Old Style"/>
          <w:lang w:val="fr-SN"/>
        </w:rPr>
        <w:t>325</w:t>
      </w:r>
      <w:r w:rsidR="00D846E2" w:rsidRPr="00343B1F">
        <w:rPr>
          <w:rFonts w:ascii="Bookman Old Style" w:hAnsi="Bookman Old Style"/>
          <w:lang w:val="fr-SN"/>
        </w:rPr>
        <w:t>,</w:t>
      </w:r>
      <w:r w:rsidR="00672150" w:rsidRPr="00343B1F">
        <w:rPr>
          <w:rFonts w:ascii="Bookman Old Style" w:hAnsi="Bookman Old Style"/>
          <w:lang w:val="fr-SN"/>
        </w:rPr>
        <w:t>9</w:t>
      </w:r>
      <w:r w:rsidR="00D846E2" w:rsidRPr="00343B1F">
        <w:rPr>
          <w:rFonts w:ascii="Bookman Old Style" w:hAnsi="Bookman Old Style"/>
          <w:lang w:val="fr-SN"/>
        </w:rPr>
        <w:t xml:space="preserve"> milliards de FCFA, </w:t>
      </w:r>
      <w:r w:rsidR="00146F0A" w:rsidRPr="00343B1F">
        <w:rPr>
          <w:rFonts w:ascii="Bookman Old Style" w:hAnsi="Bookman Old Style"/>
          <w:lang w:val="fr-SN"/>
        </w:rPr>
        <w:t xml:space="preserve">les </w:t>
      </w:r>
      <w:r w:rsidR="00146F0A" w:rsidRPr="00343B1F">
        <w:rPr>
          <w:rFonts w:ascii="Bookman Old Style" w:hAnsi="Bookman Old Style"/>
          <w:b/>
          <w:bCs/>
          <w:lang w:val="fr-SN"/>
        </w:rPr>
        <w:t>« </w:t>
      </w:r>
      <w:r w:rsidR="00146F0A" w:rsidRPr="00343B1F">
        <w:rPr>
          <w:rFonts w:ascii="Bookman Old Style" w:hAnsi="Bookman Old Style"/>
          <w:b/>
          <w:bCs/>
          <w:i/>
          <w:iCs/>
          <w:lang w:val="fr-SN"/>
        </w:rPr>
        <w:t>combustibles minéraux, huiles minérales et produits de leur distillation, matières bitumineuses, cires minérales</w:t>
      </w:r>
      <w:r w:rsidR="00146F0A" w:rsidRPr="00343B1F">
        <w:rPr>
          <w:rFonts w:ascii="Bookman Old Style" w:hAnsi="Bookman Old Style"/>
          <w:lang w:val="fr-SN"/>
        </w:rPr>
        <w:t> » (-22</w:t>
      </w:r>
      <w:r w:rsidR="00672150" w:rsidRPr="00343B1F">
        <w:rPr>
          <w:rFonts w:ascii="Bookman Old Style" w:hAnsi="Bookman Old Style"/>
          <w:lang w:val="fr-SN"/>
        </w:rPr>
        <w:t>5</w:t>
      </w:r>
      <w:r w:rsidR="00146F0A" w:rsidRPr="00343B1F">
        <w:rPr>
          <w:rFonts w:ascii="Bookman Old Style" w:hAnsi="Bookman Old Style"/>
          <w:lang w:val="fr-SN"/>
        </w:rPr>
        <w:t xml:space="preserve">,2 </w:t>
      </w:r>
      <w:r w:rsidR="007D6C0A" w:rsidRPr="00343B1F">
        <w:rPr>
          <w:rFonts w:ascii="Bookman Old Style" w:hAnsi="Bookman Old Style"/>
          <w:lang w:val="fr-SN"/>
        </w:rPr>
        <w:t>m</w:t>
      </w:r>
      <w:r w:rsidR="00146F0A" w:rsidRPr="00343B1F">
        <w:rPr>
          <w:rFonts w:ascii="Bookman Old Style" w:hAnsi="Bookman Old Style"/>
          <w:lang w:val="fr-SN"/>
        </w:rPr>
        <w:t>illiards</w:t>
      </w:r>
      <w:r w:rsidR="007D6C0A" w:rsidRPr="00343B1F">
        <w:rPr>
          <w:rFonts w:ascii="Bookman Old Style" w:hAnsi="Bookman Old Style"/>
          <w:lang w:val="fr-SN"/>
        </w:rPr>
        <w:t xml:space="preserve"> de</w:t>
      </w:r>
      <w:r w:rsidR="00146F0A" w:rsidRPr="00343B1F">
        <w:rPr>
          <w:rFonts w:ascii="Bookman Old Style" w:hAnsi="Bookman Old Style"/>
          <w:lang w:val="fr-SN"/>
        </w:rPr>
        <w:t xml:space="preserve"> FCFA), et les « </w:t>
      </w:r>
      <w:r w:rsidR="00146F0A" w:rsidRPr="00343B1F">
        <w:rPr>
          <w:rFonts w:ascii="Bookman Old Style" w:hAnsi="Bookman Old Style"/>
          <w:b/>
          <w:bCs/>
          <w:i/>
          <w:iCs/>
          <w:lang w:val="fr-SN"/>
        </w:rPr>
        <w:t>voitures automobiles, tracteurs, cycles et autres véhicules terrestres, leurs parties et accessoires</w:t>
      </w:r>
      <w:r w:rsidR="00146F0A" w:rsidRPr="00343B1F">
        <w:rPr>
          <w:rFonts w:ascii="Bookman Old Style" w:hAnsi="Bookman Old Style"/>
          <w:lang w:val="fr-SN"/>
        </w:rPr>
        <w:t> » (-1</w:t>
      </w:r>
      <w:r w:rsidR="00672150" w:rsidRPr="00343B1F">
        <w:rPr>
          <w:rFonts w:ascii="Bookman Old Style" w:hAnsi="Bookman Old Style"/>
          <w:lang w:val="fr-SN"/>
        </w:rPr>
        <w:t>5</w:t>
      </w:r>
      <w:r w:rsidR="00146F0A" w:rsidRPr="00343B1F">
        <w:rPr>
          <w:rFonts w:ascii="Bookman Old Style" w:hAnsi="Bookman Old Style"/>
          <w:lang w:val="fr-SN"/>
        </w:rPr>
        <w:t>0,</w:t>
      </w:r>
      <w:r w:rsidR="00672150" w:rsidRPr="00343B1F">
        <w:rPr>
          <w:rFonts w:ascii="Bookman Old Style" w:hAnsi="Bookman Old Style"/>
          <w:lang w:val="fr-SN"/>
        </w:rPr>
        <w:t>2</w:t>
      </w:r>
      <w:r w:rsidR="00146F0A" w:rsidRPr="00343B1F">
        <w:rPr>
          <w:rFonts w:ascii="Bookman Old Style" w:hAnsi="Bookman Old Style"/>
          <w:lang w:val="fr-SN"/>
        </w:rPr>
        <w:t xml:space="preserve"> </w:t>
      </w:r>
      <w:r w:rsidR="007D6C0A" w:rsidRPr="00343B1F">
        <w:rPr>
          <w:rFonts w:ascii="Bookman Old Style" w:hAnsi="Bookman Old Style"/>
          <w:lang w:val="fr-SN"/>
        </w:rPr>
        <w:t>m</w:t>
      </w:r>
      <w:r w:rsidR="00146F0A" w:rsidRPr="00343B1F">
        <w:rPr>
          <w:rFonts w:ascii="Bookman Old Style" w:hAnsi="Bookman Old Style"/>
          <w:lang w:val="fr-SN"/>
        </w:rPr>
        <w:t xml:space="preserve">illiards </w:t>
      </w:r>
      <w:r w:rsidR="007D6C0A" w:rsidRPr="00343B1F">
        <w:rPr>
          <w:rFonts w:ascii="Bookman Old Style" w:hAnsi="Bookman Old Style"/>
          <w:lang w:val="fr-SN"/>
        </w:rPr>
        <w:t xml:space="preserve">de </w:t>
      </w:r>
      <w:r w:rsidR="00146F0A" w:rsidRPr="00343B1F">
        <w:rPr>
          <w:rFonts w:ascii="Bookman Old Style" w:hAnsi="Bookman Old Style"/>
          <w:lang w:val="fr-SN"/>
        </w:rPr>
        <w:t>FCFA).</w:t>
      </w:r>
      <w:bookmarkEnd w:id="24"/>
      <w:r w:rsidR="00146F0A" w:rsidRPr="00343B1F">
        <w:rPr>
          <w:rFonts w:ascii="Bookman Old Style" w:hAnsi="Bookman Old Style"/>
          <w:lang w:val="fr-SN"/>
        </w:rPr>
        <w:t xml:space="preserve"> </w:t>
      </w:r>
    </w:p>
    <w:p w14:paraId="10E44E38" w14:textId="77777777" w:rsidR="00146F0A" w:rsidRPr="00882C86" w:rsidRDefault="00146F0A" w:rsidP="00146F0A">
      <w:pPr>
        <w:spacing w:after="120"/>
        <w:rPr>
          <w:rFonts w:ascii="Bookman Old Style" w:eastAsiaTheme="minorHAnsi" w:hAnsi="Bookman Old Style"/>
          <w:sz w:val="24"/>
          <w:szCs w:val="24"/>
          <w:lang w:val="fr-SN" w:eastAsia="en-US"/>
        </w:rPr>
        <w:sectPr w:rsidR="00146F0A" w:rsidRPr="00882C86" w:rsidSect="00DA439F">
          <w:type w:val="continuous"/>
          <w:pgSz w:w="11906" w:h="16838"/>
          <w:pgMar w:top="1417" w:right="1417" w:bottom="1417" w:left="1417" w:header="708" w:footer="708" w:gutter="0"/>
          <w:cols w:num="2" w:space="284"/>
          <w:titlePg/>
          <w:docGrid w:linePitch="360"/>
        </w:sectPr>
      </w:pPr>
    </w:p>
    <w:p w14:paraId="219971DE" w14:textId="77777777" w:rsidR="00146F0A" w:rsidRPr="00882C86" w:rsidRDefault="00146F0A" w:rsidP="00146F0A">
      <w:pPr>
        <w:spacing w:after="120"/>
        <w:rPr>
          <w:rFonts w:ascii="Bookman Old Style" w:eastAsiaTheme="minorHAnsi" w:hAnsi="Bookman Old Style"/>
          <w:sz w:val="8"/>
          <w:szCs w:val="8"/>
          <w:lang w:val="fr-SN" w:eastAsia="en-US"/>
        </w:rPr>
      </w:pPr>
    </w:p>
    <w:p w14:paraId="16B21BFB" w14:textId="6F173552" w:rsidR="00146F0A" w:rsidRPr="00343B1F" w:rsidRDefault="00146F0A" w:rsidP="00146F0A">
      <w:pPr>
        <w:spacing w:line="240" w:lineRule="auto"/>
        <w:jc w:val="both"/>
        <w:rPr>
          <w:rFonts w:ascii="Bookman Old Style" w:eastAsiaTheme="minorHAnsi" w:hAnsi="Bookman Old Style"/>
          <w:b/>
          <w:bCs/>
          <w:i/>
          <w:iCs/>
          <w:color w:val="0033CC"/>
          <w:lang w:val="fr-SN" w:eastAsia="en-US"/>
        </w:rPr>
      </w:pPr>
      <w:bookmarkStart w:id="25" w:name="_Toc36112751"/>
      <w:r w:rsidRPr="00343B1F">
        <w:rPr>
          <w:rFonts w:ascii="Bookman Old Style" w:eastAsiaTheme="minorHAnsi" w:hAnsi="Bookman Old Style"/>
          <w:b/>
          <w:bCs/>
          <w:i/>
          <w:iCs/>
          <w:color w:val="0033CC"/>
          <w:lang w:val="fr-SN" w:eastAsia="en-US"/>
        </w:rPr>
        <w:t>En 202</w:t>
      </w:r>
      <w:r w:rsidR="00CD686C" w:rsidRPr="00343B1F">
        <w:rPr>
          <w:rFonts w:ascii="Bookman Old Style" w:eastAsiaTheme="minorHAnsi" w:hAnsi="Bookman Old Style"/>
          <w:b/>
          <w:bCs/>
          <w:i/>
          <w:iCs/>
          <w:color w:val="0033CC"/>
          <w:lang w:val="fr-SN" w:eastAsia="en-US"/>
        </w:rPr>
        <w:t>1</w:t>
      </w:r>
      <w:r w:rsidRPr="00343B1F">
        <w:rPr>
          <w:rFonts w:ascii="Bookman Old Style" w:eastAsiaTheme="minorHAnsi" w:hAnsi="Bookman Old Style"/>
          <w:b/>
          <w:bCs/>
          <w:i/>
          <w:iCs/>
          <w:color w:val="0033CC"/>
          <w:lang w:val="fr-SN" w:eastAsia="en-US"/>
        </w:rPr>
        <w:t>, la dynamique des échanges extérieurs</w:t>
      </w:r>
      <w:r w:rsidR="00256CF3">
        <w:rPr>
          <w:rFonts w:ascii="Bookman Old Style" w:eastAsiaTheme="minorHAnsi" w:hAnsi="Bookman Old Style"/>
          <w:b/>
          <w:bCs/>
          <w:i/>
          <w:iCs/>
          <w:color w:val="0033CC"/>
          <w:lang w:val="fr-SN" w:eastAsia="en-US"/>
        </w:rPr>
        <w:t xml:space="preserve"> de biens</w:t>
      </w:r>
      <w:r w:rsidRPr="00343B1F">
        <w:rPr>
          <w:rFonts w:ascii="Bookman Old Style" w:eastAsiaTheme="minorHAnsi" w:hAnsi="Bookman Old Style"/>
          <w:b/>
          <w:bCs/>
          <w:i/>
          <w:iCs/>
          <w:color w:val="0033CC"/>
          <w:lang w:val="fr-SN" w:eastAsia="en-US"/>
        </w:rPr>
        <w:t xml:space="preserve"> du Bénin a été marquée par un repli des </w:t>
      </w:r>
      <w:r w:rsidR="00954571" w:rsidRPr="00343B1F">
        <w:rPr>
          <w:rFonts w:ascii="Bookman Old Style" w:eastAsiaTheme="minorHAnsi" w:hAnsi="Bookman Old Style"/>
          <w:b/>
          <w:bCs/>
          <w:i/>
          <w:iCs/>
          <w:color w:val="0033CC"/>
          <w:lang w:val="fr-SN" w:eastAsia="en-US"/>
        </w:rPr>
        <w:t>importations CVS (-20,1%) et un rebond des exportations CVS (+35,6%) entre janvier et décembre</w:t>
      </w:r>
      <w:bookmarkEnd w:id="25"/>
      <w:r w:rsidR="0009435D" w:rsidRPr="00343B1F">
        <w:rPr>
          <w:rFonts w:ascii="Bookman Old Style" w:eastAsiaTheme="minorHAnsi" w:hAnsi="Bookman Old Style"/>
          <w:b/>
          <w:bCs/>
          <w:i/>
          <w:iCs/>
          <w:color w:val="0033CC"/>
          <w:lang w:val="fr-SN" w:eastAsia="en-US"/>
        </w:rPr>
        <w:t>.</w:t>
      </w:r>
      <w:r w:rsidRPr="00343B1F">
        <w:rPr>
          <w:rFonts w:ascii="Bookman Old Style" w:eastAsiaTheme="minorHAnsi" w:hAnsi="Bookman Old Style"/>
          <w:b/>
          <w:bCs/>
          <w:i/>
          <w:iCs/>
          <w:color w:val="0033CC"/>
          <w:lang w:val="fr-SN" w:eastAsia="en-US"/>
        </w:rPr>
        <w:t xml:space="preserve"> </w:t>
      </w:r>
    </w:p>
    <w:p w14:paraId="49E826DA" w14:textId="77777777" w:rsidR="00146F0A" w:rsidRPr="00882C86" w:rsidRDefault="00146F0A" w:rsidP="00146F0A">
      <w:pPr>
        <w:spacing w:after="120"/>
        <w:jc w:val="both"/>
        <w:rPr>
          <w:rFonts w:ascii="Bookman Old Style" w:hAnsi="Bookman Old Style"/>
          <w:lang w:val="fr-SN"/>
        </w:rPr>
        <w:sectPr w:rsidR="00146F0A" w:rsidRPr="00882C86" w:rsidSect="00AA453B">
          <w:type w:val="continuous"/>
          <w:pgSz w:w="11906" w:h="16838"/>
          <w:pgMar w:top="1417" w:right="1417" w:bottom="1417" w:left="1417" w:header="708" w:footer="708" w:gutter="0"/>
          <w:cols w:space="708"/>
          <w:titlePg/>
          <w:docGrid w:linePitch="360"/>
        </w:sectPr>
      </w:pPr>
      <w:bookmarkStart w:id="26" w:name="_Toc36112752"/>
    </w:p>
    <w:p w14:paraId="7149CB3D" w14:textId="77777777" w:rsidR="00E5104A" w:rsidRPr="00343B1F" w:rsidRDefault="00E5104A" w:rsidP="00E5104A">
      <w:pPr>
        <w:spacing w:after="0"/>
        <w:jc w:val="both"/>
        <w:rPr>
          <w:rFonts w:ascii="Bookman Old Style" w:hAnsi="Bookman Old Style"/>
          <w:lang w:val="fr-SN"/>
        </w:rPr>
      </w:pPr>
      <w:bookmarkStart w:id="27" w:name="_Toc36112753"/>
      <w:r w:rsidRPr="00343B1F">
        <w:rPr>
          <w:rFonts w:ascii="Bookman Old Style" w:hAnsi="Bookman Old Style"/>
          <w:lang w:val="fr-SN"/>
        </w:rPr>
        <w:t>Au cours de l’année 2021, les exportations du Bénin ont connu une évolution positive. Les ventes à l’étranger, corrigées des variations saisonnières, sont passées de 44,1 milliards de FCFA en janvier 2021 à 59,8 milliards de FCFA en décembre 2021, avec un pic en août 2021 (64,8 milliards de FCFA). Si le sens de variation des importations apparaît relativement stable, les achats à l’étranger, corrigés des variations saisonnières, ont en revanche régressé de 20,1% sur la période janvier à décembre 2021, passant de 167,9 milliards de FCFA à 134,2 milliards de FCFA.</w:t>
      </w:r>
    </w:p>
    <w:bookmarkEnd w:id="27"/>
    <w:p w14:paraId="6A275BA6" w14:textId="7F83DFD2" w:rsidR="00146F0A" w:rsidRPr="00343B1F" w:rsidRDefault="00D253DA" w:rsidP="00954571">
      <w:pPr>
        <w:spacing w:after="0"/>
        <w:jc w:val="both"/>
        <w:rPr>
          <w:rFonts w:ascii="Bookman Old Style" w:hAnsi="Bookman Old Style"/>
          <w:lang w:val="fr-SN"/>
        </w:rPr>
      </w:pPr>
      <w:r w:rsidRPr="00343B1F">
        <w:rPr>
          <w:rFonts w:ascii="Bookman Old Style" w:hAnsi="Bookman Old Style"/>
          <w:lang w:val="fr-SN"/>
        </w:rPr>
        <w:t>L’évolution</w:t>
      </w:r>
      <w:r w:rsidR="00146F0A" w:rsidRPr="00343B1F">
        <w:rPr>
          <w:rFonts w:ascii="Bookman Old Style" w:hAnsi="Bookman Old Style"/>
          <w:lang w:val="fr-SN"/>
        </w:rPr>
        <w:t xml:space="preserve"> des échanges extérieurs </w:t>
      </w:r>
      <w:r w:rsidR="00256CF3">
        <w:rPr>
          <w:rFonts w:ascii="Bookman Old Style" w:hAnsi="Bookman Old Style"/>
          <w:lang w:val="fr-SN"/>
        </w:rPr>
        <w:t xml:space="preserve">de biens </w:t>
      </w:r>
      <w:r w:rsidR="00146F0A" w:rsidRPr="00343B1F">
        <w:rPr>
          <w:rFonts w:ascii="Bookman Old Style" w:hAnsi="Bookman Old Style"/>
          <w:lang w:val="fr-SN"/>
        </w:rPr>
        <w:t>du Bénin est marquée par de forte</w:t>
      </w:r>
      <w:r w:rsidR="00372AFC" w:rsidRPr="00343B1F">
        <w:rPr>
          <w:rFonts w:ascii="Bookman Old Style" w:hAnsi="Bookman Old Style"/>
          <w:lang w:val="fr-SN"/>
        </w:rPr>
        <w:t>s</w:t>
      </w:r>
      <w:r w:rsidR="00146F0A" w:rsidRPr="00343B1F">
        <w:rPr>
          <w:rFonts w:ascii="Bookman Old Style" w:hAnsi="Bookman Old Style"/>
          <w:lang w:val="fr-SN"/>
        </w:rPr>
        <w:t xml:space="preserve"> variation</w:t>
      </w:r>
      <w:r w:rsidR="00372AFC" w:rsidRPr="00343B1F">
        <w:rPr>
          <w:rFonts w:ascii="Bookman Old Style" w:hAnsi="Bookman Old Style"/>
          <w:lang w:val="fr-SN"/>
        </w:rPr>
        <w:t>s</w:t>
      </w:r>
      <w:r w:rsidR="00146F0A" w:rsidRPr="00343B1F">
        <w:rPr>
          <w:rFonts w:ascii="Bookman Old Style" w:hAnsi="Bookman Old Style"/>
          <w:lang w:val="fr-SN"/>
        </w:rPr>
        <w:t xml:space="preserve"> saisonnière</w:t>
      </w:r>
      <w:r w:rsidR="00372AFC" w:rsidRPr="00343B1F">
        <w:rPr>
          <w:rFonts w:ascii="Bookman Old Style" w:hAnsi="Bookman Old Style"/>
          <w:lang w:val="fr-SN"/>
        </w:rPr>
        <w:t>s</w:t>
      </w:r>
      <w:r w:rsidR="00146F0A" w:rsidRPr="00343B1F">
        <w:rPr>
          <w:rFonts w:ascii="Bookman Old Style" w:hAnsi="Bookman Old Style"/>
          <w:lang w:val="fr-SN"/>
        </w:rPr>
        <w:t xml:space="preserve">. </w:t>
      </w:r>
      <w:r w:rsidRPr="00343B1F">
        <w:rPr>
          <w:rFonts w:ascii="Bookman Old Style" w:hAnsi="Bookman Old Style"/>
          <w:lang w:val="fr-SN"/>
        </w:rPr>
        <w:t>A la lumière des</w:t>
      </w:r>
      <w:r w:rsidR="00146F0A" w:rsidRPr="00343B1F">
        <w:rPr>
          <w:rFonts w:ascii="Bookman Old Style" w:hAnsi="Bookman Old Style"/>
          <w:lang w:val="fr-SN"/>
        </w:rPr>
        <w:t xml:space="preserve"> tests </w:t>
      </w:r>
      <w:r w:rsidRPr="00343B1F">
        <w:rPr>
          <w:rFonts w:ascii="Bookman Old Style" w:hAnsi="Bookman Old Style"/>
          <w:lang w:val="fr-SN"/>
        </w:rPr>
        <w:t>statistiques</w:t>
      </w:r>
      <w:r w:rsidR="00146F0A" w:rsidRPr="00343B1F">
        <w:rPr>
          <w:rFonts w:ascii="Bookman Old Style" w:hAnsi="Bookman Old Style"/>
          <w:lang w:val="fr-SN"/>
        </w:rPr>
        <w:t xml:space="preserve"> sur la série des exportations et celle des importations </w:t>
      </w:r>
      <w:r w:rsidR="00146F0A" w:rsidRPr="00343B1F">
        <w:rPr>
          <w:rFonts w:ascii="Bookman Old Style" w:hAnsi="Bookman Old Style"/>
          <w:lang w:val="fr-SN"/>
        </w:rPr>
        <w:t xml:space="preserve">pour la période </w:t>
      </w:r>
      <w:r w:rsidR="007D6C0A" w:rsidRPr="00343B1F">
        <w:rPr>
          <w:rFonts w:ascii="Bookman Old Style" w:hAnsi="Bookman Old Style"/>
          <w:lang w:val="fr-SN"/>
        </w:rPr>
        <w:t>200</w:t>
      </w:r>
      <w:r w:rsidR="00A61F9C" w:rsidRPr="00343B1F">
        <w:rPr>
          <w:rFonts w:ascii="Bookman Old Style" w:hAnsi="Bookman Old Style"/>
          <w:lang w:val="fr-SN"/>
        </w:rPr>
        <w:t>1</w:t>
      </w:r>
      <w:r w:rsidR="00146F0A" w:rsidRPr="00343B1F">
        <w:rPr>
          <w:rFonts w:ascii="Bookman Old Style" w:hAnsi="Bookman Old Style"/>
          <w:lang w:val="fr-SN"/>
        </w:rPr>
        <w:t>-202</w:t>
      </w:r>
      <w:r w:rsidR="00A61F9C" w:rsidRPr="00343B1F">
        <w:rPr>
          <w:rFonts w:ascii="Bookman Old Style" w:hAnsi="Bookman Old Style"/>
          <w:lang w:val="fr-SN"/>
        </w:rPr>
        <w:t>1</w:t>
      </w:r>
      <w:r w:rsidRPr="00343B1F">
        <w:rPr>
          <w:rFonts w:ascii="Bookman Old Style" w:hAnsi="Bookman Old Style"/>
          <w:lang w:val="fr-SN"/>
        </w:rPr>
        <w:t>, le</w:t>
      </w:r>
      <w:r w:rsidR="00146F0A" w:rsidRPr="00343B1F">
        <w:rPr>
          <w:rFonts w:ascii="Bookman Old Style" w:hAnsi="Bookman Old Style"/>
          <w:lang w:val="fr-SN"/>
        </w:rPr>
        <w:t xml:space="preserve">s phénomènes saisonniers ne sont significatifs que sur </w:t>
      </w:r>
      <w:r w:rsidR="00A61F9C" w:rsidRPr="00343B1F">
        <w:rPr>
          <w:rFonts w:ascii="Bookman Old Style" w:hAnsi="Bookman Old Style"/>
          <w:lang w:val="fr-SN"/>
        </w:rPr>
        <w:t xml:space="preserve">huit </w:t>
      </w:r>
      <w:r w:rsidR="00146F0A" w:rsidRPr="00343B1F">
        <w:rPr>
          <w:rFonts w:ascii="Bookman Old Style" w:hAnsi="Bookman Old Style"/>
          <w:lang w:val="fr-SN"/>
        </w:rPr>
        <w:t>(0</w:t>
      </w:r>
      <w:r w:rsidR="00A61F9C" w:rsidRPr="00343B1F">
        <w:rPr>
          <w:rFonts w:ascii="Bookman Old Style" w:hAnsi="Bookman Old Style"/>
          <w:lang w:val="fr-SN"/>
        </w:rPr>
        <w:t>8</w:t>
      </w:r>
      <w:r w:rsidR="00146F0A" w:rsidRPr="00343B1F">
        <w:rPr>
          <w:rFonts w:ascii="Bookman Old Style" w:hAnsi="Bookman Old Style"/>
          <w:lang w:val="fr-SN"/>
        </w:rPr>
        <w:t xml:space="preserve">) périodes pour les exportations et </w:t>
      </w:r>
      <w:r w:rsidR="00A61F9C" w:rsidRPr="00343B1F">
        <w:rPr>
          <w:rFonts w:ascii="Bookman Old Style" w:hAnsi="Bookman Old Style"/>
          <w:lang w:val="fr-SN"/>
        </w:rPr>
        <w:t xml:space="preserve">six </w:t>
      </w:r>
      <w:r w:rsidR="00146F0A" w:rsidRPr="00343B1F">
        <w:rPr>
          <w:rFonts w:ascii="Bookman Old Style" w:hAnsi="Bookman Old Style"/>
          <w:lang w:val="fr-SN"/>
        </w:rPr>
        <w:t>(0</w:t>
      </w:r>
      <w:r w:rsidR="00A61F9C" w:rsidRPr="00343B1F">
        <w:rPr>
          <w:rFonts w:ascii="Bookman Old Style" w:hAnsi="Bookman Old Style"/>
          <w:lang w:val="fr-SN"/>
        </w:rPr>
        <w:t>6</w:t>
      </w:r>
      <w:r w:rsidR="00146F0A" w:rsidRPr="00343B1F">
        <w:rPr>
          <w:rFonts w:ascii="Bookman Old Style" w:hAnsi="Bookman Old Style"/>
          <w:lang w:val="fr-SN"/>
        </w:rPr>
        <w:t>) périodes pour les importations.</w:t>
      </w:r>
      <w:bookmarkEnd w:id="26"/>
      <w:r w:rsidR="00146F0A" w:rsidRPr="00343B1F">
        <w:rPr>
          <w:rFonts w:ascii="Bookman Old Style" w:hAnsi="Bookman Old Style"/>
          <w:lang w:val="fr-SN"/>
        </w:rPr>
        <w:t xml:space="preserve"> </w:t>
      </w:r>
    </w:p>
    <w:p w14:paraId="104243FF" w14:textId="77777777" w:rsidR="00146F0A" w:rsidRDefault="00146F0A" w:rsidP="00146F0A">
      <w:pPr>
        <w:spacing w:line="240" w:lineRule="auto"/>
        <w:jc w:val="both"/>
        <w:rPr>
          <w:rFonts w:ascii="Bookman Old Style" w:hAnsi="Bookman Old Style"/>
          <w:color w:val="585858"/>
          <w:sz w:val="24"/>
          <w:szCs w:val="24"/>
          <w:shd w:val="clear" w:color="auto" w:fill="FFFFFF"/>
        </w:rPr>
      </w:pPr>
    </w:p>
    <w:p w14:paraId="615AF55D" w14:textId="43CC50BD" w:rsidR="008E6D1A" w:rsidRPr="00882C86" w:rsidRDefault="008E6D1A" w:rsidP="00146F0A">
      <w:pPr>
        <w:spacing w:line="240" w:lineRule="auto"/>
        <w:jc w:val="both"/>
        <w:rPr>
          <w:rFonts w:ascii="Bookman Old Style" w:hAnsi="Bookman Old Style"/>
          <w:color w:val="585858"/>
          <w:sz w:val="24"/>
          <w:szCs w:val="24"/>
          <w:shd w:val="clear" w:color="auto" w:fill="FFFFFF"/>
        </w:rPr>
        <w:sectPr w:rsidR="008E6D1A" w:rsidRPr="00882C86" w:rsidSect="001F3315">
          <w:type w:val="continuous"/>
          <w:pgSz w:w="11906" w:h="16838"/>
          <w:pgMar w:top="1417" w:right="1417" w:bottom="1417" w:left="1417" w:header="708" w:footer="708" w:gutter="0"/>
          <w:cols w:num="2" w:space="284"/>
          <w:docGrid w:linePitch="360"/>
        </w:sectPr>
      </w:pPr>
    </w:p>
    <w:p w14:paraId="7983EA18" w14:textId="77777777" w:rsidR="00146F0A" w:rsidRPr="00882C86" w:rsidRDefault="00146F0A" w:rsidP="00146F0A">
      <w:pPr>
        <w:spacing w:line="240" w:lineRule="auto"/>
        <w:jc w:val="both"/>
        <w:rPr>
          <w:rFonts w:ascii="Bookman Old Style" w:hAnsi="Bookman Old Style"/>
          <w:color w:val="585858"/>
          <w:sz w:val="6"/>
          <w:szCs w:val="6"/>
          <w:shd w:val="clear" w:color="auto" w:fill="FFFFFF"/>
        </w:rPr>
      </w:pPr>
    </w:p>
    <w:tbl>
      <w:tblPr>
        <w:tblW w:w="14029" w:type="dxa"/>
        <w:jc w:val="cente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shd w:val="clear" w:color="auto" w:fill="DEEAF6" w:themeFill="accent1" w:themeFillTint="33"/>
        <w:tblLayout w:type="fixed"/>
        <w:tblCellMar>
          <w:left w:w="70" w:type="dxa"/>
          <w:right w:w="70" w:type="dxa"/>
        </w:tblCellMar>
        <w:tblLook w:val="04A0" w:firstRow="1" w:lastRow="0" w:firstColumn="1" w:lastColumn="0" w:noHBand="0" w:noVBand="1"/>
      </w:tblPr>
      <w:tblGrid>
        <w:gridCol w:w="12044"/>
        <w:gridCol w:w="1418"/>
        <w:gridCol w:w="567"/>
      </w:tblGrid>
      <w:tr w:rsidR="00146F0A" w:rsidRPr="00882C86" w14:paraId="5594A231" w14:textId="77777777" w:rsidTr="00773EDD">
        <w:trPr>
          <w:trHeight w:val="573"/>
          <w:jc w:val="center"/>
        </w:trPr>
        <w:tc>
          <w:tcPr>
            <w:tcW w:w="12044" w:type="dxa"/>
            <w:vMerge w:val="restart"/>
            <w:shd w:val="clear" w:color="auto" w:fill="DEEAF6" w:themeFill="accent1" w:themeFillTint="33"/>
          </w:tcPr>
          <w:p w14:paraId="54B88E7B" w14:textId="5EFDB55F" w:rsidR="00146F0A" w:rsidRPr="00882C86" w:rsidRDefault="00953BAD" w:rsidP="00240220">
            <w:pPr>
              <w:spacing w:after="0" w:line="240" w:lineRule="auto"/>
              <w:jc w:val="both"/>
              <w:rPr>
                <w:rFonts w:ascii="Bookman Old Style" w:eastAsiaTheme="minorHAnsi" w:hAnsi="Bookman Old Style" w:cs="Roboto"/>
                <w:color w:val="000080"/>
                <w:sz w:val="20"/>
                <w:szCs w:val="20"/>
                <w:lang w:val="fr-SN" w:eastAsia="en-US"/>
              </w:rPr>
            </w:pPr>
            <w:r w:rsidRPr="00882C86">
              <w:rPr>
                <w:rFonts w:ascii="Bookman Old Style" w:hAnsi="Bookman Old Style"/>
                <w:noProof/>
              </w:rPr>
              <w:drawing>
                <wp:inline distT="0" distB="0" distL="0" distR="0" wp14:anchorId="4623F7F2" wp14:editId="2B2CCBFB">
                  <wp:extent cx="7553325" cy="2524125"/>
                  <wp:effectExtent l="0" t="0" r="9525" b="9525"/>
                  <wp:docPr id="68" name="Graphique 68">
                    <a:extLst xmlns:a="http://schemas.openxmlformats.org/drawingml/2006/main">
                      <a:ext uri="{FF2B5EF4-FFF2-40B4-BE49-F238E27FC236}">
                        <a16:creationId xmlns:a16="http://schemas.microsoft.com/office/drawing/2014/main" id="{D008548E-7954-4933-9E37-520AAA6F0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1985" w:type="dxa"/>
            <w:gridSpan w:val="2"/>
            <w:shd w:val="clear" w:color="auto" w:fill="DEEAF6" w:themeFill="accent1" w:themeFillTint="33"/>
          </w:tcPr>
          <w:p w14:paraId="473EF6F3" w14:textId="77777777" w:rsidR="00146F0A" w:rsidRPr="00882C86" w:rsidRDefault="00146F0A" w:rsidP="00240220">
            <w:pPr>
              <w:spacing w:after="0" w:line="240" w:lineRule="auto"/>
              <w:jc w:val="both"/>
              <w:rPr>
                <w:rFonts w:ascii="Bookman Old Style" w:eastAsiaTheme="minorHAnsi" w:hAnsi="Bookman Old Style" w:cs="Roboto"/>
                <w:b/>
                <w:color w:val="000080"/>
                <w:sz w:val="18"/>
                <w:szCs w:val="18"/>
                <w:lang w:val="fr-SN" w:eastAsia="en-US"/>
              </w:rPr>
            </w:pPr>
            <w:bookmarkStart w:id="28" w:name="_Toc36112755"/>
            <w:r w:rsidRPr="00882C86">
              <w:rPr>
                <w:rFonts w:ascii="Bookman Old Style" w:eastAsiaTheme="minorHAnsi" w:hAnsi="Bookman Old Style" w:cs="Roboto"/>
                <w:b/>
                <w:color w:val="000080"/>
                <w:sz w:val="18"/>
                <w:szCs w:val="18"/>
                <w:lang w:val="fr-SN" w:eastAsia="en-US"/>
              </w:rPr>
              <w:t>Coefficients saisonniers pour les exportations</w:t>
            </w:r>
            <w:bookmarkEnd w:id="28"/>
          </w:p>
        </w:tc>
      </w:tr>
      <w:tr w:rsidR="00146F0A" w:rsidRPr="00882C86" w14:paraId="7547928E"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21F0A7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3BE06652"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29" w:name="_Toc36112756"/>
            <w:r w:rsidRPr="00882C86">
              <w:rPr>
                <w:rFonts w:ascii="Bookman Old Style" w:eastAsiaTheme="minorHAnsi" w:hAnsi="Bookman Old Style" w:cs="Roboto"/>
                <w:color w:val="000080"/>
                <w:sz w:val="18"/>
                <w:szCs w:val="18"/>
                <w:lang w:val="fr-SN" w:eastAsia="en-US"/>
              </w:rPr>
              <w:t>Janvier</w:t>
            </w:r>
            <w:bookmarkEnd w:id="29"/>
          </w:p>
        </w:tc>
        <w:tc>
          <w:tcPr>
            <w:tcW w:w="567" w:type="dxa"/>
            <w:shd w:val="clear" w:color="auto" w:fill="DEEAF6" w:themeFill="accent1" w:themeFillTint="33"/>
            <w:vAlign w:val="center"/>
          </w:tcPr>
          <w:p w14:paraId="2AC2266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0,8</w:t>
            </w:r>
          </w:p>
        </w:tc>
      </w:tr>
      <w:tr w:rsidR="00146F0A" w:rsidRPr="00882C86" w14:paraId="2E5F58FB"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5CE55AF"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B9FD6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0" w:name="_Toc36112757"/>
            <w:r w:rsidRPr="00882C86">
              <w:rPr>
                <w:rFonts w:ascii="Bookman Old Style" w:eastAsiaTheme="minorHAnsi" w:hAnsi="Bookman Old Style" w:cs="Roboto"/>
                <w:color w:val="000080"/>
                <w:sz w:val="18"/>
                <w:szCs w:val="18"/>
                <w:lang w:val="fr-SN" w:eastAsia="en-US"/>
              </w:rPr>
              <w:t>Février</w:t>
            </w:r>
            <w:bookmarkEnd w:id="30"/>
          </w:p>
        </w:tc>
        <w:tc>
          <w:tcPr>
            <w:tcW w:w="567" w:type="dxa"/>
            <w:shd w:val="clear" w:color="auto" w:fill="DEEAF6" w:themeFill="accent1" w:themeFillTint="33"/>
            <w:vAlign w:val="center"/>
          </w:tcPr>
          <w:p w14:paraId="653B48A9"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085E1949"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1AE56A0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E20738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1" w:name="_Toc36112758"/>
            <w:r w:rsidRPr="00882C86">
              <w:rPr>
                <w:rFonts w:ascii="Bookman Old Style" w:eastAsiaTheme="minorHAnsi" w:hAnsi="Bookman Old Style" w:cs="Roboto"/>
                <w:color w:val="000080"/>
                <w:sz w:val="18"/>
                <w:szCs w:val="18"/>
                <w:lang w:val="fr-SN" w:eastAsia="en-US"/>
              </w:rPr>
              <w:t>Mars</w:t>
            </w:r>
            <w:bookmarkEnd w:id="31"/>
          </w:p>
        </w:tc>
        <w:tc>
          <w:tcPr>
            <w:tcW w:w="567" w:type="dxa"/>
            <w:shd w:val="clear" w:color="auto" w:fill="DEEAF6" w:themeFill="accent1" w:themeFillTint="33"/>
            <w:vAlign w:val="center"/>
          </w:tcPr>
          <w:p w14:paraId="6DFC6FE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1,5</w:t>
            </w:r>
          </w:p>
        </w:tc>
      </w:tr>
      <w:tr w:rsidR="00146F0A" w:rsidRPr="00882C86" w14:paraId="4078DFFE"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1CFCBEB1"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72C567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2" w:name="_Toc36112759"/>
            <w:r w:rsidRPr="00882C86">
              <w:rPr>
                <w:rFonts w:ascii="Bookman Old Style" w:eastAsiaTheme="minorHAnsi" w:hAnsi="Bookman Old Style" w:cs="Roboto"/>
                <w:color w:val="000080"/>
                <w:sz w:val="18"/>
                <w:szCs w:val="18"/>
                <w:lang w:val="fr-SN" w:eastAsia="en-US"/>
              </w:rPr>
              <w:t>Avril</w:t>
            </w:r>
            <w:bookmarkEnd w:id="32"/>
          </w:p>
        </w:tc>
        <w:tc>
          <w:tcPr>
            <w:tcW w:w="567" w:type="dxa"/>
            <w:shd w:val="clear" w:color="auto" w:fill="DEEAF6" w:themeFill="accent1" w:themeFillTint="33"/>
            <w:vAlign w:val="center"/>
          </w:tcPr>
          <w:p w14:paraId="6AFE7FC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1,5</w:t>
            </w:r>
          </w:p>
        </w:tc>
      </w:tr>
      <w:tr w:rsidR="00146F0A" w:rsidRPr="00882C86" w14:paraId="56EF2138"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7835DFEC"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5DC59F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3" w:name="_Toc36112760"/>
            <w:r w:rsidRPr="00882C86">
              <w:rPr>
                <w:rFonts w:ascii="Bookman Old Style" w:eastAsiaTheme="minorHAnsi" w:hAnsi="Bookman Old Style" w:cs="Roboto"/>
                <w:color w:val="000080"/>
                <w:sz w:val="18"/>
                <w:szCs w:val="18"/>
                <w:lang w:val="fr-SN" w:eastAsia="en-US"/>
              </w:rPr>
              <w:t>Mai</w:t>
            </w:r>
            <w:bookmarkEnd w:id="33"/>
          </w:p>
        </w:tc>
        <w:tc>
          <w:tcPr>
            <w:tcW w:w="567" w:type="dxa"/>
            <w:shd w:val="clear" w:color="auto" w:fill="DEEAF6" w:themeFill="accent1" w:themeFillTint="33"/>
            <w:vAlign w:val="center"/>
          </w:tcPr>
          <w:p w14:paraId="3174550A" w14:textId="68EC91FF"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w:t>
            </w:r>
            <w:r w:rsidR="001C63F0" w:rsidRPr="00882C86">
              <w:rPr>
                <w:rFonts w:ascii="Bookman Old Style" w:hAnsi="Bookman Old Style" w:cs="Calibri"/>
                <w:color w:val="000000"/>
                <w:sz w:val="18"/>
                <w:szCs w:val="18"/>
              </w:rPr>
              <w:t>3</w:t>
            </w:r>
          </w:p>
        </w:tc>
      </w:tr>
      <w:tr w:rsidR="00146F0A" w:rsidRPr="00882C86" w14:paraId="040E3723"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EDA513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086A65BA"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4" w:name="_Toc36112761"/>
            <w:r w:rsidRPr="00882C86">
              <w:rPr>
                <w:rFonts w:ascii="Bookman Old Style" w:eastAsiaTheme="minorHAnsi" w:hAnsi="Bookman Old Style" w:cs="Roboto"/>
                <w:color w:val="000080"/>
                <w:sz w:val="18"/>
                <w:szCs w:val="18"/>
                <w:lang w:val="fr-SN" w:eastAsia="en-US"/>
              </w:rPr>
              <w:t>Juin</w:t>
            </w:r>
            <w:bookmarkEnd w:id="34"/>
          </w:p>
        </w:tc>
        <w:tc>
          <w:tcPr>
            <w:tcW w:w="567" w:type="dxa"/>
            <w:shd w:val="clear" w:color="auto" w:fill="DEEAF6" w:themeFill="accent1" w:themeFillTint="33"/>
            <w:vAlign w:val="center"/>
          </w:tcPr>
          <w:p w14:paraId="74CD53A1"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6333C10F"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3065DFB4"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F43D9C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5" w:name="_Toc36112762"/>
            <w:r w:rsidRPr="00882C86">
              <w:rPr>
                <w:rFonts w:ascii="Bookman Old Style" w:eastAsiaTheme="minorHAnsi" w:hAnsi="Bookman Old Style" w:cs="Roboto"/>
                <w:color w:val="000080"/>
                <w:sz w:val="18"/>
                <w:szCs w:val="18"/>
                <w:lang w:val="fr-SN" w:eastAsia="en-US"/>
              </w:rPr>
              <w:t>Juillet</w:t>
            </w:r>
            <w:bookmarkEnd w:id="35"/>
          </w:p>
        </w:tc>
        <w:tc>
          <w:tcPr>
            <w:tcW w:w="567" w:type="dxa"/>
            <w:shd w:val="clear" w:color="auto" w:fill="DEEAF6" w:themeFill="accent1" w:themeFillTint="33"/>
            <w:vAlign w:val="center"/>
          </w:tcPr>
          <w:p w14:paraId="79058106"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70F92B4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53823C48"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64F7C35"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6" w:name="_Toc36112763"/>
            <w:r w:rsidRPr="00882C86">
              <w:rPr>
                <w:rFonts w:ascii="Bookman Old Style" w:eastAsiaTheme="minorHAnsi" w:hAnsi="Bookman Old Style" w:cs="Roboto"/>
                <w:color w:val="000080"/>
                <w:sz w:val="18"/>
                <w:szCs w:val="18"/>
                <w:lang w:val="fr-SN" w:eastAsia="en-US"/>
              </w:rPr>
              <w:t>Août</w:t>
            </w:r>
            <w:bookmarkEnd w:id="36"/>
          </w:p>
        </w:tc>
        <w:tc>
          <w:tcPr>
            <w:tcW w:w="567" w:type="dxa"/>
            <w:shd w:val="clear" w:color="auto" w:fill="DEEAF6" w:themeFill="accent1" w:themeFillTint="33"/>
            <w:vAlign w:val="center"/>
          </w:tcPr>
          <w:p w14:paraId="725CE63A"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448BEB37"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1FDB4A2"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D07781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7" w:name="_Toc36112764"/>
            <w:r w:rsidRPr="00882C86">
              <w:rPr>
                <w:rFonts w:ascii="Bookman Old Style" w:eastAsiaTheme="minorHAnsi" w:hAnsi="Bookman Old Style" w:cs="Roboto"/>
                <w:color w:val="000080"/>
                <w:sz w:val="18"/>
                <w:szCs w:val="18"/>
                <w:lang w:val="fr-SN" w:eastAsia="en-US"/>
              </w:rPr>
              <w:t>Septembre</w:t>
            </w:r>
            <w:bookmarkEnd w:id="37"/>
          </w:p>
        </w:tc>
        <w:tc>
          <w:tcPr>
            <w:tcW w:w="567" w:type="dxa"/>
            <w:shd w:val="clear" w:color="auto" w:fill="DEEAF6" w:themeFill="accent1" w:themeFillTint="33"/>
            <w:vAlign w:val="center"/>
          </w:tcPr>
          <w:p w14:paraId="429761B3"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0,7</w:t>
            </w:r>
          </w:p>
        </w:tc>
      </w:tr>
      <w:tr w:rsidR="00146F0A" w:rsidRPr="00882C86" w14:paraId="53B5B395"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6CB78FE"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06ED843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8" w:name="_Toc36112765"/>
            <w:r w:rsidRPr="00882C86">
              <w:rPr>
                <w:rFonts w:ascii="Bookman Old Style" w:eastAsiaTheme="minorHAnsi" w:hAnsi="Bookman Old Style" w:cs="Roboto"/>
                <w:color w:val="000080"/>
                <w:sz w:val="18"/>
                <w:szCs w:val="18"/>
                <w:lang w:val="fr-SN" w:eastAsia="en-US"/>
              </w:rPr>
              <w:t>Octobre</w:t>
            </w:r>
            <w:bookmarkEnd w:id="38"/>
          </w:p>
        </w:tc>
        <w:tc>
          <w:tcPr>
            <w:tcW w:w="567" w:type="dxa"/>
            <w:shd w:val="clear" w:color="auto" w:fill="DEEAF6" w:themeFill="accent1" w:themeFillTint="33"/>
            <w:vAlign w:val="center"/>
          </w:tcPr>
          <w:p w14:paraId="60F5E096" w14:textId="4A6930E3"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w:t>
            </w:r>
            <w:r w:rsidR="001C63F0" w:rsidRPr="00882C86">
              <w:rPr>
                <w:rFonts w:ascii="Bookman Old Style" w:hAnsi="Bookman Old Style" w:cs="Calibri"/>
                <w:color w:val="000000"/>
                <w:sz w:val="18"/>
                <w:szCs w:val="18"/>
              </w:rPr>
              <w:t>8</w:t>
            </w:r>
          </w:p>
        </w:tc>
      </w:tr>
      <w:tr w:rsidR="00146F0A" w:rsidRPr="00882C86" w14:paraId="7E153145"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7CB733D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B4CC1B5"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39" w:name="_Toc36112766"/>
            <w:r w:rsidRPr="00882C86">
              <w:rPr>
                <w:rFonts w:ascii="Bookman Old Style" w:eastAsiaTheme="minorHAnsi" w:hAnsi="Bookman Old Style" w:cs="Roboto"/>
                <w:color w:val="000080"/>
                <w:sz w:val="18"/>
                <w:szCs w:val="18"/>
                <w:lang w:val="fr-SN" w:eastAsia="en-US"/>
              </w:rPr>
              <w:t>Novembre</w:t>
            </w:r>
            <w:bookmarkEnd w:id="39"/>
          </w:p>
        </w:tc>
        <w:tc>
          <w:tcPr>
            <w:tcW w:w="567" w:type="dxa"/>
            <w:shd w:val="clear" w:color="auto" w:fill="DEEAF6" w:themeFill="accent1" w:themeFillTint="33"/>
            <w:vAlign w:val="center"/>
          </w:tcPr>
          <w:p w14:paraId="6AB0074E" w14:textId="54CF1B5F"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w:t>
            </w:r>
            <w:r w:rsidR="001C63F0" w:rsidRPr="00882C86">
              <w:rPr>
                <w:rFonts w:ascii="Bookman Old Style" w:hAnsi="Bookman Old Style" w:cs="Calibri"/>
                <w:color w:val="000000"/>
                <w:sz w:val="18"/>
                <w:szCs w:val="18"/>
              </w:rPr>
              <w:t>6</w:t>
            </w:r>
          </w:p>
        </w:tc>
      </w:tr>
      <w:tr w:rsidR="00146F0A" w:rsidRPr="00882C86" w14:paraId="231198B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0E102087"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BBC834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0" w:name="_Toc36112767"/>
            <w:r w:rsidRPr="00882C86">
              <w:rPr>
                <w:rFonts w:ascii="Bookman Old Style" w:eastAsiaTheme="minorHAnsi" w:hAnsi="Bookman Old Style" w:cs="Roboto"/>
                <w:color w:val="000080"/>
                <w:sz w:val="18"/>
                <w:szCs w:val="18"/>
                <w:lang w:val="fr-SN" w:eastAsia="en-US"/>
              </w:rPr>
              <w:t>Décembre</w:t>
            </w:r>
            <w:bookmarkEnd w:id="40"/>
          </w:p>
        </w:tc>
        <w:tc>
          <w:tcPr>
            <w:tcW w:w="567" w:type="dxa"/>
            <w:shd w:val="clear" w:color="auto" w:fill="DEEAF6" w:themeFill="accent1" w:themeFillTint="33"/>
            <w:vAlign w:val="center"/>
          </w:tcPr>
          <w:p w14:paraId="2A05296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0,8</w:t>
            </w:r>
          </w:p>
        </w:tc>
      </w:tr>
      <w:tr w:rsidR="00146F0A" w:rsidRPr="00882C86" w14:paraId="3B105E3E" w14:textId="77777777" w:rsidTr="00773EDD">
        <w:trPr>
          <w:trHeight w:val="515"/>
          <w:jc w:val="center"/>
        </w:trPr>
        <w:tc>
          <w:tcPr>
            <w:tcW w:w="12044" w:type="dxa"/>
            <w:vMerge w:val="restart"/>
            <w:shd w:val="clear" w:color="auto" w:fill="DEEAF6" w:themeFill="accent1" w:themeFillTint="33"/>
          </w:tcPr>
          <w:p w14:paraId="751BEDC8" w14:textId="5B88A80E" w:rsidR="00146F0A" w:rsidRPr="00882C86" w:rsidRDefault="00953BAD" w:rsidP="00240220">
            <w:pPr>
              <w:spacing w:after="0" w:line="240" w:lineRule="auto"/>
              <w:jc w:val="both"/>
              <w:rPr>
                <w:rFonts w:ascii="Bookman Old Style" w:eastAsiaTheme="minorHAnsi" w:hAnsi="Bookman Old Style" w:cs="Roboto"/>
                <w:color w:val="000080"/>
                <w:sz w:val="20"/>
                <w:szCs w:val="20"/>
                <w:lang w:val="fr-SN" w:eastAsia="en-US"/>
              </w:rPr>
            </w:pPr>
            <w:r w:rsidRPr="00882C86">
              <w:rPr>
                <w:rFonts w:ascii="Bookman Old Style" w:hAnsi="Bookman Old Style"/>
                <w:noProof/>
              </w:rPr>
              <w:drawing>
                <wp:inline distT="0" distB="0" distL="0" distR="0" wp14:anchorId="24A40C76" wp14:editId="23BF4DE0">
                  <wp:extent cx="7553325" cy="2533650"/>
                  <wp:effectExtent l="0" t="0" r="9525" b="0"/>
                  <wp:docPr id="69" name="Graphique 69">
                    <a:extLst xmlns:a="http://schemas.openxmlformats.org/drawingml/2006/main">
                      <a:ext uri="{FF2B5EF4-FFF2-40B4-BE49-F238E27FC236}">
                        <a16:creationId xmlns:a16="http://schemas.microsoft.com/office/drawing/2014/main" id="{32BB55EC-97B1-455F-BE49-A2DC437D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1985" w:type="dxa"/>
            <w:gridSpan w:val="2"/>
            <w:shd w:val="clear" w:color="auto" w:fill="DEEAF6" w:themeFill="accent1" w:themeFillTint="33"/>
          </w:tcPr>
          <w:p w14:paraId="4B7DFAEE" w14:textId="77777777" w:rsidR="00146F0A" w:rsidRPr="00882C86" w:rsidRDefault="00146F0A" w:rsidP="00240220">
            <w:pPr>
              <w:spacing w:after="0" w:line="240" w:lineRule="auto"/>
              <w:jc w:val="both"/>
              <w:rPr>
                <w:rFonts w:ascii="Bookman Old Style" w:eastAsiaTheme="minorHAnsi" w:hAnsi="Bookman Old Style" w:cs="Roboto"/>
                <w:b/>
                <w:color w:val="000080"/>
                <w:sz w:val="18"/>
                <w:szCs w:val="18"/>
                <w:lang w:val="fr-SN" w:eastAsia="en-US"/>
              </w:rPr>
            </w:pPr>
            <w:bookmarkStart w:id="41" w:name="_Toc36112769"/>
            <w:r w:rsidRPr="00882C86">
              <w:rPr>
                <w:rFonts w:ascii="Bookman Old Style" w:eastAsiaTheme="minorHAnsi" w:hAnsi="Bookman Old Style" w:cs="Roboto"/>
                <w:b/>
                <w:color w:val="000080"/>
                <w:sz w:val="18"/>
                <w:szCs w:val="18"/>
                <w:lang w:val="fr-SN" w:eastAsia="en-US"/>
              </w:rPr>
              <w:t>Coefficients saisonniers pour les importations</w:t>
            </w:r>
            <w:bookmarkEnd w:id="41"/>
          </w:p>
        </w:tc>
      </w:tr>
      <w:tr w:rsidR="00146F0A" w:rsidRPr="00882C86" w14:paraId="521FCB8B"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7DFC4BEF"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52FA00B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2" w:name="_Toc36112770"/>
            <w:r w:rsidRPr="00882C86">
              <w:rPr>
                <w:rFonts w:ascii="Bookman Old Style" w:eastAsiaTheme="minorHAnsi" w:hAnsi="Bookman Old Style" w:cs="Roboto"/>
                <w:color w:val="000080"/>
                <w:sz w:val="18"/>
                <w:szCs w:val="18"/>
                <w:lang w:val="fr-SN" w:eastAsia="en-US"/>
              </w:rPr>
              <w:t>Janvier</w:t>
            </w:r>
            <w:bookmarkEnd w:id="42"/>
          </w:p>
        </w:tc>
        <w:tc>
          <w:tcPr>
            <w:tcW w:w="567" w:type="dxa"/>
            <w:shd w:val="clear" w:color="auto" w:fill="DEEAF6" w:themeFill="accent1" w:themeFillTint="33"/>
            <w:vAlign w:val="center"/>
          </w:tcPr>
          <w:p w14:paraId="5BFB48AC"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0EC46C54"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28D08444"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26EE65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3" w:name="_Toc36112771"/>
            <w:r w:rsidRPr="00882C86">
              <w:rPr>
                <w:rFonts w:ascii="Bookman Old Style" w:eastAsiaTheme="minorHAnsi" w:hAnsi="Bookman Old Style" w:cs="Roboto"/>
                <w:color w:val="000080"/>
                <w:sz w:val="18"/>
                <w:szCs w:val="18"/>
                <w:lang w:val="fr-SN" w:eastAsia="en-US"/>
              </w:rPr>
              <w:t>Février</w:t>
            </w:r>
            <w:bookmarkEnd w:id="43"/>
          </w:p>
        </w:tc>
        <w:tc>
          <w:tcPr>
            <w:tcW w:w="567" w:type="dxa"/>
            <w:shd w:val="clear" w:color="auto" w:fill="DEEAF6" w:themeFill="accent1" w:themeFillTint="33"/>
            <w:vAlign w:val="center"/>
          </w:tcPr>
          <w:p w14:paraId="538775F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2E8361EE"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07C9AD3"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4C4EF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4" w:name="_Toc36112772"/>
            <w:r w:rsidRPr="00882C86">
              <w:rPr>
                <w:rFonts w:ascii="Bookman Old Style" w:eastAsiaTheme="minorHAnsi" w:hAnsi="Bookman Old Style" w:cs="Roboto"/>
                <w:color w:val="000080"/>
                <w:sz w:val="18"/>
                <w:szCs w:val="18"/>
                <w:lang w:val="fr-SN" w:eastAsia="en-US"/>
              </w:rPr>
              <w:t>Mars</w:t>
            </w:r>
            <w:bookmarkEnd w:id="44"/>
          </w:p>
        </w:tc>
        <w:tc>
          <w:tcPr>
            <w:tcW w:w="567" w:type="dxa"/>
            <w:shd w:val="clear" w:color="auto" w:fill="DEEAF6" w:themeFill="accent1" w:themeFillTint="33"/>
            <w:vAlign w:val="center"/>
          </w:tcPr>
          <w:p w14:paraId="757F44E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281F01C6"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0150C5CD"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12C0F0E3"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5" w:name="_Toc36112773"/>
            <w:r w:rsidRPr="00882C86">
              <w:rPr>
                <w:rFonts w:ascii="Bookman Old Style" w:eastAsiaTheme="minorHAnsi" w:hAnsi="Bookman Old Style" w:cs="Roboto"/>
                <w:color w:val="000080"/>
                <w:sz w:val="18"/>
                <w:szCs w:val="18"/>
                <w:lang w:val="fr-SN" w:eastAsia="en-US"/>
              </w:rPr>
              <w:t>Avril</w:t>
            </w:r>
            <w:bookmarkEnd w:id="45"/>
          </w:p>
        </w:tc>
        <w:tc>
          <w:tcPr>
            <w:tcW w:w="567" w:type="dxa"/>
            <w:shd w:val="clear" w:color="auto" w:fill="DEEAF6" w:themeFill="accent1" w:themeFillTint="33"/>
            <w:vAlign w:val="center"/>
          </w:tcPr>
          <w:p w14:paraId="0EE5FCC6"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6DD30650"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893CFD9"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999A1E4"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6" w:name="_Toc36112774"/>
            <w:r w:rsidRPr="00882C86">
              <w:rPr>
                <w:rFonts w:ascii="Bookman Old Style" w:eastAsiaTheme="minorHAnsi" w:hAnsi="Bookman Old Style" w:cs="Roboto"/>
                <w:color w:val="000080"/>
                <w:sz w:val="18"/>
                <w:szCs w:val="18"/>
                <w:lang w:val="fr-SN" w:eastAsia="en-US"/>
              </w:rPr>
              <w:t>Mai</w:t>
            </w:r>
            <w:bookmarkEnd w:id="46"/>
          </w:p>
        </w:tc>
        <w:tc>
          <w:tcPr>
            <w:tcW w:w="567" w:type="dxa"/>
            <w:shd w:val="clear" w:color="auto" w:fill="DEEAF6" w:themeFill="accent1" w:themeFillTint="33"/>
            <w:vAlign w:val="center"/>
          </w:tcPr>
          <w:p w14:paraId="45E4991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0,9</w:t>
            </w:r>
          </w:p>
        </w:tc>
      </w:tr>
      <w:tr w:rsidR="00146F0A" w:rsidRPr="00882C86" w14:paraId="4FF035CF"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3A612EA"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5306B8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7" w:name="_Toc36112775"/>
            <w:r w:rsidRPr="00882C86">
              <w:rPr>
                <w:rFonts w:ascii="Bookman Old Style" w:eastAsiaTheme="minorHAnsi" w:hAnsi="Bookman Old Style" w:cs="Roboto"/>
                <w:color w:val="000080"/>
                <w:sz w:val="18"/>
                <w:szCs w:val="18"/>
                <w:lang w:val="fr-SN" w:eastAsia="en-US"/>
              </w:rPr>
              <w:t>Juin</w:t>
            </w:r>
            <w:bookmarkEnd w:id="47"/>
          </w:p>
        </w:tc>
        <w:tc>
          <w:tcPr>
            <w:tcW w:w="567" w:type="dxa"/>
            <w:shd w:val="clear" w:color="auto" w:fill="DEEAF6" w:themeFill="accent1" w:themeFillTint="33"/>
            <w:vAlign w:val="center"/>
          </w:tcPr>
          <w:p w14:paraId="4D9B0A8A" w14:textId="2AE7EFA6" w:rsidR="00146F0A" w:rsidRPr="00882C86" w:rsidRDefault="001C63F0"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w:t>
            </w:r>
            <w:r w:rsidR="00146F0A" w:rsidRPr="00882C86">
              <w:rPr>
                <w:rFonts w:ascii="Bookman Old Style" w:hAnsi="Bookman Old Style" w:cs="Calibri"/>
                <w:color w:val="000000"/>
                <w:sz w:val="18"/>
                <w:szCs w:val="18"/>
              </w:rPr>
              <w:t>,</w:t>
            </w:r>
            <w:r w:rsidRPr="00882C86">
              <w:rPr>
                <w:rFonts w:ascii="Bookman Old Style" w:hAnsi="Bookman Old Style" w:cs="Calibri"/>
                <w:color w:val="000000"/>
                <w:sz w:val="18"/>
                <w:szCs w:val="18"/>
              </w:rPr>
              <w:t>0</w:t>
            </w:r>
          </w:p>
        </w:tc>
      </w:tr>
      <w:tr w:rsidR="00146F0A" w:rsidRPr="00882C86" w14:paraId="2F2EAE49"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4D4D32B2"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259EB11B"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8" w:name="_Toc36112776"/>
            <w:r w:rsidRPr="00882C86">
              <w:rPr>
                <w:rFonts w:ascii="Bookman Old Style" w:eastAsiaTheme="minorHAnsi" w:hAnsi="Bookman Old Style" w:cs="Roboto"/>
                <w:color w:val="000080"/>
                <w:sz w:val="18"/>
                <w:szCs w:val="18"/>
                <w:lang w:val="fr-SN" w:eastAsia="en-US"/>
              </w:rPr>
              <w:t>Juillet</w:t>
            </w:r>
            <w:bookmarkEnd w:id="48"/>
          </w:p>
        </w:tc>
        <w:tc>
          <w:tcPr>
            <w:tcW w:w="567" w:type="dxa"/>
            <w:shd w:val="clear" w:color="auto" w:fill="DEEAF6" w:themeFill="accent1" w:themeFillTint="33"/>
            <w:vAlign w:val="center"/>
          </w:tcPr>
          <w:p w14:paraId="53FD158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1F661615"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2CE0F7BE"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D8D09F7"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49" w:name="_Toc36112777"/>
            <w:r w:rsidRPr="00882C86">
              <w:rPr>
                <w:rFonts w:ascii="Bookman Old Style" w:eastAsiaTheme="minorHAnsi" w:hAnsi="Bookman Old Style" w:cs="Roboto"/>
                <w:color w:val="000080"/>
                <w:sz w:val="18"/>
                <w:szCs w:val="18"/>
                <w:lang w:val="fr-SN" w:eastAsia="en-US"/>
              </w:rPr>
              <w:t>Août</w:t>
            </w:r>
            <w:bookmarkEnd w:id="49"/>
          </w:p>
        </w:tc>
        <w:tc>
          <w:tcPr>
            <w:tcW w:w="567" w:type="dxa"/>
            <w:shd w:val="clear" w:color="auto" w:fill="DEEAF6" w:themeFill="accent1" w:themeFillTint="33"/>
            <w:vAlign w:val="center"/>
          </w:tcPr>
          <w:p w14:paraId="36C42FA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2976EACC"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2A69DE60"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3A84CBF0"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0" w:name="_Toc36112778"/>
            <w:r w:rsidRPr="00882C86">
              <w:rPr>
                <w:rFonts w:ascii="Bookman Old Style" w:eastAsiaTheme="minorHAnsi" w:hAnsi="Bookman Old Style" w:cs="Roboto"/>
                <w:color w:val="000080"/>
                <w:sz w:val="18"/>
                <w:szCs w:val="18"/>
                <w:lang w:val="fr-SN" w:eastAsia="en-US"/>
              </w:rPr>
              <w:t>Septembre</w:t>
            </w:r>
            <w:bookmarkEnd w:id="50"/>
          </w:p>
        </w:tc>
        <w:tc>
          <w:tcPr>
            <w:tcW w:w="567" w:type="dxa"/>
            <w:shd w:val="clear" w:color="auto" w:fill="DEEAF6" w:themeFill="accent1" w:themeFillTint="33"/>
            <w:vAlign w:val="center"/>
          </w:tcPr>
          <w:p w14:paraId="13907F78"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4F70AD29" w14:textId="77777777" w:rsidTr="00773EDD">
        <w:tblPrEx>
          <w:tblCellMar>
            <w:left w:w="108" w:type="dxa"/>
            <w:right w:w="108" w:type="dxa"/>
          </w:tblCellMar>
        </w:tblPrEx>
        <w:trPr>
          <w:trHeight w:val="272"/>
          <w:jc w:val="center"/>
        </w:trPr>
        <w:tc>
          <w:tcPr>
            <w:tcW w:w="12044" w:type="dxa"/>
            <w:vMerge/>
            <w:shd w:val="clear" w:color="auto" w:fill="DEEAF6" w:themeFill="accent1" w:themeFillTint="33"/>
          </w:tcPr>
          <w:p w14:paraId="521A6388"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596946ED"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1" w:name="_Toc36112779"/>
            <w:r w:rsidRPr="00882C86">
              <w:rPr>
                <w:rFonts w:ascii="Bookman Old Style" w:eastAsiaTheme="minorHAnsi" w:hAnsi="Bookman Old Style" w:cs="Roboto"/>
                <w:color w:val="000080"/>
                <w:sz w:val="18"/>
                <w:szCs w:val="18"/>
                <w:lang w:val="fr-SN" w:eastAsia="en-US"/>
              </w:rPr>
              <w:t>Octobre</w:t>
            </w:r>
            <w:bookmarkEnd w:id="51"/>
          </w:p>
        </w:tc>
        <w:tc>
          <w:tcPr>
            <w:tcW w:w="567" w:type="dxa"/>
            <w:shd w:val="clear" w:color="auto" w:fill="DEEAF6" w:themeFill="accent1" w:themeFillTint="33"/>
            <w:vAlign w:val="center"/>
          </w:tcPr>
          <w:p w14:paraId="36D2C8DE"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r w:rsidR="00146F0A" w:rsidRPr="00882C86" w14:paraId="61064B07" w14:textId="77777777" w:rsidTr="00773EDD">
        <w:tblPrEx>
          <w:tblCellMar>
            <w:left w:w="108" w:type="dxa"/>
            <w:right w:w="108" w:type="dxa"/>
          </w:tblCellMar>
        </w:tblPrEx>
        <w:trPr>
          <w:trHeight w:val="262"/>
          <w:jc w:val="center"/>
        </w:trPr>
        <w:tc>
          <w:tcPr>
            <w:tcW w:w="12044" w:type="dxa"/>
            <w:vMerge/>
            <w:shd w:val="clear" w:color="auto" w:fill="DEEAF6" w:themeFill="accent1" w:themeFillTint="33"/>
          </w:tcPr>
          <w:p w14:paraId="30AFE6CC"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6735DEF9"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2" w:name="_Toc36112780"/>
            <w:r w:rsidRPr="00882C86">
              <w:rPr>
                <w:rFonts w:ascii="Bookman Old Style" w:eastAsiaTheme="minorHAnsi" w:hAnsi="Bookman Old Style" w:cs="Roboto"/>
                <w:color w:val="000080"/>
                <w:sz w:val="18"/>
                <w:szCs w:val="18"/>
                <w:lang w:val="fr-SN" w:eastAsia="en-US"/>
              </w:rPr>
              <w:t>Novembre</w:t>
            </w:r>
            <w:bookmarkEnd w:id="52"/>
          </w:p>
        </w:tc>
        <w:tc>
          <w:tcPr>
            <w:tcW w:w="567" w:type="dxa"/>
            <w:shd w:val="clear" w:color="auto" w:fill="DEEAF6" w:themeFill="accent1" w:themeFillTint="33"/>
            <w:vAlign w:val="center"/>
          </w:tcPr>
          <w:p w14:paraId="18B7DF82"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1,0</w:t>
            </w:r>
          </w:p>
        </w:tc>
      </w:tr>
      <w:tr w:rsidR="00146F0A" w:rsidRPr="00882C86" w14:paraId="053EA960" w14:textId="77777777" w:rsidTr="00773EDD">
        <w:tblPrEx>
          <w:tblCellMar>
            <w:left w:w="108" w:type="dxa"/>
            <w:right w:w="108" w:type="dxa"/>
          </w:tblCellMar>
        </w:tblPrEx>
        <w:trPr>
          <w:trHeight w:val="291"/>
          <w:jc w:val="center"/>
        </w:trPr>
        <w:tc>
          <w:tcPr>
            <w:tcW w:w="12044" w:type="dxa"/>
            <w:vMerge/>
            <w:shd w:val="clear" w:color="auto" w:fill="DEEAF6" w:themeFill="accent1" w:themeFillTint="33"/>
          </w:tcPr>
          <w:p w14:paraId="49792C5A" w14:textId="77777777" w:rsidR="00146F0A" w:rsidRPr="00882C86" w:rsidRDefault="00146F0A" w:rsidP="00240220">
            <w:pPr>
              <w:spacing w:after="0" w:line="240" w:lineRule="auto"/>
              <w:jc w:val="both"/>
              <w:rPr>
                <w:rFonts w:ascii="Bookman Old Style" w:eastAsiaTheme="minorHAnsi" w:hAnsi="Bookman Old Style" w:cs="Roboto"/>
                <w:color w:val="000080"/>
                <w:sz w:val="20"/>
                <w:szCs w:val="20"/>
                <w:lang w:val="fr-SN" w:eastAsia="en-US"/>
              </w:rPr>
            </w:pPr>
          </w:p>
        </w:tc>
        <w:tc>
          <w:tcPr>
            <w:tcW w:w="1418" w:type="dxa"/>
            <w:shd w:val="clear" w:color="auto" w:fill="DEEAF6" w:themeFill="accent1" w:themeFillTint="33"/>
            <w:vAlign w:val="center"/>
          </w:tcPr>
          <w:p w14:paraId="48A7463F"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bookmarkStart w:id="53" w:name="_Toc36112781"/>
            <w:r w:rsidRPr="00882C86">
              <w:rPr>
                <w:rFonts w:ascii="Bookman Old Style" w:eastAsiaTheme="minorHAnsi" w:hAnsi="Bookman Old Style" w:cs="Roboto"/>
                <w:color w:val="000080"/>
                <w:sz w:val="18"/>
                <w:szCs w:val="18"/>
                <w:lang w:val="fr-SN" w:eastAsia="en-US"/>
              </w:rPr>
              <w:t>Décembre</w:t>
            </w:r>
            <w:bookmarkEnd w:id="53"/>
          </w:p>
        </w:tc>
        <w:tc>
          <w:tcPr>
            <w:tcW w:w="567" w:type="dxa"/>
            <w:shd w:val="clear" w:color="auto" w:fill="DEEAF6" w:themeFill="accent1" w:themeFillTint="33"/>
            <w:vAlign w:val="center"/>
          </w:tcPr>
          <w:p w14:paraId="543EB8A6" w14:textId="77777777" w:rsidR="00146F0A" w:rsidRPr="00882C86" w:rsidRDefault="00146F0A" w:rsidP="00240220">
            <w:pPr>
              <w:spacing w:after="0" w:line="240" w:lineRule="auto"/>
              <w:jc w:val="both"/>
              <w:rPr>
                <w:rFonts w:ascii="Bookman Old Style" w:eastAsiaTheme="minorHAnsi" w:hAnsi="Bookman Old Style" w:cs="Roboto"/>
                <w:color w:val="000080"/>
                <w:sz w:val="18"/>
                <w:szCs w:val="18"/>
                <w:lang w:val="fr-SN" w:eastAsia="en-US"/>
              </w:rPr>
            </w:pPr>
            <w:r w:rsidRPr="00882C86">
              <w:rPr>
                <w:rFonts w:ascii="Bookman Old Style" w:hAnsi="Bookman Old Style" w:cs="Calibri"/>
                <w:color w:val="000000"/>
                <w:sz w:val="18"/>
                <w:szCs w:val="18"/>
              </w:rPr>
              <w:t>1,1</w:t>
            </w:r>
          </w:p>
        </w:tc>
      </w:tr>
    </w:tbl>
    <w:p w14:paraId="22472293" w14:textId="4614416B" w:rsidR="00DA439F" w:rsidRDefault="004246CA" w:rsidP="00CB5C6B">
      <w:pPr>
        <w:pStyle w:val="SOM"/>
        <w:spacing w:after="120"/>
        <w:rPr>
          <w:rFonts w:ascii="Bookman Old Style" w:hAnsi="Bookman Old Style"/>
          <w:b/>
          <w:color w:val="2F5496" w:themeColor="accent5" w:themeShade="BF"/>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r w:rsidR="00DA439F" w:rsidRPr="00882C86">
        <w:rPr>
          <w:rFonts w:ascii="Bookman Old Style" w:hAnsi="Bookman Old Style"/>
          <w:b/>
          <w:color w:val="2F5496" w:themeColor="accent5" w:themeShade="BF"/>
        </w:rPr>
        <w:br w:type="page"/>
      </w:r>
    </w:p>
    <w:p w14:paraId="2A9FEF01" w14:textId="77777777" w:rsidR="00E32E48" w:rsidRDefault="00E32E48" w:rsidP="00CB5C6B">
      <w:pPr>
        <w:pStyle w:val="SOM"/>
        <w:spacing w:after="120"/>
        <w:rPr>
          <w:rFonts w:ascii="Bookman Old Style" w:hAnsi="Bookman Old Style"/>
          <w:b/>
          <w:color w:val="2F5496" w:themeColor="accent5" w:themeShade="BF"/>
        </w:rPr>
        <w:sectPr w:rsidR="00E32E48" w:rsidSect="008E6D1A">
          <w:pgSz w:w="16838" w:h="11906" w:orient="landscape"/>
          <w:pgMar w:top="1418" w:right="1418" w:bottom="1418" w:left="1418" w:header="708" w:footer="708" w:gutter="0"/>
          <w:cols w:space="708"/>
          <w:docGrid w:linePitch="360"/>
        </w:sectPr>
      </w:pPr>
    </w:p>
    <w:p w14:paraId="1543B078" w14:textId="77777777" w:rsidR="008E6D1A" w:rsidRPr="00E32E48" w:rsidRDefault="008E6D1A" w:rsidP="00CB5C6B">
      <w:pPr>
        <w:pStyle w:val="SOM"/>
        <w:spacing w:after="120"/>
        <w:rPr>
          <w:rFonts w:ascii="Bookman Old Style" w:hAnsi="Bookman Old Style"/>
          <w:b/>
          <w:sz w:val="8"/>
          <w:szCs w:val="8"/>
        </w:rPr>
      </w:pPr>
    </w:p>
    <w:p w14:paraId="17BAEA08" w14:textId="09EFF134" w:rsidR="00C11942" w:rsidRPr="00345BF2" w:rsidRDefault="00DF3457" w:rsidP="00CB5C6B">
      <w:pPr>
        <w:pStyle w:val="SOM"/>
        <w:spacing w:after="120"/>
        <w:rPr>
          <w:rFonts w:ascii="Bookman Old Style" w:hAnsi="Bookman Old Style"/>
          <w:b/>
          <w:color w:val="2F5496" w:themeColor="accent5" w:themeShade="BF"/>
          <w:sz w:val="26"/>
          <w:szCs w:val="26"/>
        </w:rPr>
      </w:pPr>
      <w:bookmarkStart w:id="54" w:name="_Toc81908646"/>
      <w:r w:rsidRPr="00345BF2">
        <w:rPr>
          <w:rFonts w:ascii="Bookman Old Style" w:hAnsi="Bookman Old Style"/>
          <w:b/>
          <w:color w:val="2F5496" w:themeColor="accent5" w:themeShade="BF"/>
          <w:sz w:val="26"/>
          <w:szCs w:val="26"/>
        </w:rPr>
        <w:t xml:space="preserve">2. </w:t>
      </w:r>
      <w:bookmarkStart w:id="55" w:name="_Toc229799451"/>
      <w:r w:rsidRPr="00345BF2">
        <w:rPr>
          <w:rFonts w:ascii="Bookman Old Style" w:hAnsi="Bookman Old Style"/>
          <w:b/>
          <w:color w:val="2F5496" w:themeColor="accent5" w:themeShade="BF"/>
          <w:sz w:val="26"/>
          <w:szCs w:val="26"/>
        </w:rPr>
        <w:t xml:space="preserve">STRUCTURE DES </w:t>
      </w:r>
      <w:bookmarkEnd w:id="55"/>
      <w:r w:rsidRPr="00345BF2">
        <w:rPr>
          <w:rFonts w:ascii="Bookman Old Style" w:hAnsi="Bookman Old Style"/>
          <w:b/>
          <w:color w:val="2F5496" w:themeColor="accent5" w:themeShade="BF"/>
          <w:sz w:val="26"/>
          <w:szCs w:val="26"/>
        </w:rPr>
        <w:t>EXPORTATIONS DE BIENS</w:t>
      </w:r>
      <w:bookmarkEnd w:id="54"/>
      <w:r w:rsidRPr="00345BF2">
        <w:rPr>
          <w:rFonts w:ascii="Bookman Old Style" w:hAnsi="Bookman Old Style"/>
          <w:b/>
          <w:color w:val="2F5496" w:themeColor="accent5" w:themeShade="BF"/>
          <w:sz w:val="26"/>
          <w:szCs w:val="26"/>
        </w:rPr>
        <w:t xml:space="preserve"> </w:t>
      </w:r>
    </w:p>
    <w:p w14:paraId="7C258457" w14:textId="1C44E0BF"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bookmarkStart w:id="56" w:name="_Toc36112783"/>
      <w:bookmarkStart w:id="57" w:name="_Toc36112791"/>
      <w:r w:rsidRPr="00C61576">
        <w:rPr>
          <w:rFonts w:ascii="Bookman Old Style" w:eastAsiaTheme="minorHAnsi" w:hAnsi="Bookman Old Style"/>
          <w:b/>
          <w:bCs/>
          <w:i/>
          <w:iCs/>
          <w:color w:val="0033CC"/>
          <w:lang w:val="fr-SN" w:eastAsia="en-US"/>
        </w:rPr>
        <w:t xml:space="preserve">Les exportations </w:t>
      </w:r>
      <w:r w:rsidR="00256CF3">
        <w:rPr>
          <w:rFonts w:ascii="Bookman Old Style" w:eastAsiaTheme="minorHAnsi" w:hAnsi="Bookman Old Style"/>
          <w:b/>
          <w:bCs/>
          <w:i/>
          <w:iCs/>
          <w:color w:val="0033CC"/>
          <w:lang w:val="fr-SN" w:eastAsia="en-US"/>
        </w:rPr>
        <w:t xml:space="preserve">de biens </w:t>
      </w:r>
      <w:r w:rsidRPr="00C61576">
        <w:rPr>
          <w:rFonts w:ascii="Bookman Old Style" w:eastAsiaTheme="minorHAnsi" w:hAnsi="Bookman Old Style"/>
          <w:b/>
          <w:bCs/>
          <w:i/>
          <w:iCs/>
          <w:color w:val="0033CC"/>
          <w:lang w:val="fr-SN" w:eastAsia="en-US"/>
        </w:rPr>
        <w:t xml:space="preserve">en </w:t>
      </w:r>
      <w:r w:rsidR="00F06F11" w:rsidRPr="00C61576">
        <w:rPr>
          <w:rFonts w:ascii="Bookman Old Style" w:eastAsiaTheme="minorHAnsi" w:hAnsi="Bookman Old Style"/>
          <w:b/>
          <w:bCs/>
          <w:i/>
          <w:iCs/>
          <w:color w:val="0033CC"/>
          <w:lang w:val="fr-SN" w:eastAsia="en-US"/>
        </w:rPr>
        <w:t>hausse</w:t>
      </w:r>
      <w:r w:rsidRPr="00C61576">
        <w:rPr>
          <w:rFonts w:ascii="Bookman Old Style" w:eastAsiaTheme="minorHAnsi" w:hAnsi="Bookman Old Style"/>
          <w:b/>
          <w:bCs/>
          <w:i/>
          <w:iCs/>
          <w:color w:val="0033CC"/>
          <w:lang w:val="fr-SN" w:eastAsia="en-US"/>
        </w:rPr>
        <w:t xml:space="preserve"> de </w:t>
      </w:r>
      <w:r w:rsidR="00F93858" w:rsidRPr="00C61576">
        <w:rPr>
          <w:rFonts w:ascii="Bookman Old Style" w:eastAsiaTheme="minorHAnsi" w:hAnsi="Bookman Old Style"/>
          <w:b/>
          <w:bCs/>
          <w:i/>
          <w:iCs/>
          <w:color w:val="0033CC"/>
          <w:lang w:val="fr-SN" w:eastAsia="en-US"/>
        </w:rPr>
        <w:t>17</w:t>
      </w:r>
      <w:r w:rsidRPr="00C61576">
        <w:rPr>
          <w:rFonts w:ascii="Bookman Old Style" w:eastAsiaTheme="minorHAnsi" w:hAnsi="Bookman Old Style"/>
          <w:b/>
          <w:bCs/>
          <w:i/>
          <w:iCs/>
          <w:color w:val="0033CC"/>
          <w:lang w:val="fr-SN" w:eastAsia="en-US"/>
        </w:rPr>
        <w:t>,</w:t>
      </w:r>
      <w:r w:rsidR="00F93858" w:rsidRPr="00C61576">
        <w:rPr>
          <w:rFonts w:ascii="Bookman Old Style" w:eastAsiaTheme="minorHAnsi" w:hAnsi="Bookman Old Style"/>
          <w:b/>
          <w:bCs/>
          <w:i/>
          <w:iCs/>
          <w:color w:val="0033CC"/>
          <w:lang w:val="fr-SN" w:eastAsia="en-US"/>
        </w:rPr>
        <w:t>1</w:t>
      </w:r>
      <w:r w:rsidRPr="00C61576">
        <w:rPr>
          <w:rFonts w:ascii="Bookman Old Style" w:eastAsiaTheme="minorHAnsi" w:hAnsi="Bookman Old Style"/>
          <w:b/>
          <w:bCs/>
          <w:i/>
          <w:iCs/>
          <w:color w:val="0033CC"/>
          <w:lang w:val="fr-SN" w:eastAsia="en-US"/>
        </w:rPr>
        <w:t>% en 202</w:t>
      </w:r>
      <w:r w:rsidR="00F93858" w:rsidRPr="00C61576">
        <w:rPr>
          <w:rFonts w:ascii="Bookman Old Style" w:eastAsiaTheme="minorHAnsi" w:hAnsi="Bookman Old Style"/>
          <w:b/>
          <w:bCs/>
          <w:i/>
          <w:iCs/>
          <w:color w:val="0033CC"/>
          <w:lang w:val="fr-SN" w:eastAsia="en-US"/>
        </w:rPr>
        <w:t>1</w:t>
      </w:r>
      <w:r w:rsidRPr="00C61576">
        <w:rPr>
          <w:rFonts w:ascii="Bookman Old Style" w:eastAsiaTheme="minorHAnsi" w:hAnsi="Bookman Old Style"/>
          <w:b/>
          <w:bCs/>
          <w:i/>
          <w:iCs/>
          <w:color w:val="0033CC"/>
          <w:lang w:val="fr-SN" w:eastAsia="en-US"/>
        </w:rPr>
        <w:t xml:space="preserve"> par rapport à 20</w:t>
      </w:r>
      <w:bookmarkEnd w:id="56"/>
      <w:r w:rsidR="00F93858" w:rsidRPr="00C61576">
        <w:rPr>
          <w:rFonts w:ascii="Bookman Old Style" w:eastAsiaTheme="minorHAnsi" w:hAnsi="Bookman Old Style"/>
          <w:b/>
          <w:bCs/>
          <w:i/>
          <w:iCs/>
          <w:color w:val="0033CC"/>
          <w:lang w:val="fr-SN" w:eastAsia="en-US"/>
        </w:rPr>
        <w:t>20</w:t>
      </w:r>
      <w:r w:rsidR="0009435D" w:rsidRPr="00C61576">
        <w:rPr>
          <w:rFonts w:ascii="Bookman Old Style" w:eastAsiaTheme="minorHAnsi" w:hAnsi="Bookman Old Style"/>
          <w:b/>
          <w:bCs/>
          <w:i/>
          <w:iCs/>
          <w:color w:val="0033CC"/>
          <w:lang w:val="fr-SN" w:eastAsia="en-US"/>
        </w:rPr>
        <w:t>.</w:t>
      </w:r>
    </w:p>
    <w:p w14:paraId="4652EFDF" w14:textId="77777777" w:rsidR="00CA1F99" w:rsidRPr="00C61576" w:rsidRDefault="00CA1F99" w:rsidP="00CA1F99">
      <w:pPr>
        <w:rPr>
          <w:rFonts w:ascii="Bookman Old Style" w:eastAsiaTheme="minorHAnsi" w:hAnsi="Bookman Old Style"/>
          <w:lang w:val="fr-SN" w:eastAsia="en-US"/>
        </w:rPr>
        <w:sectPr w:rsidR="00CA1F99" w:rsidRPr="00C61576" w:rsidSect="00E32E48">
          <w:pgSz w:w="11906" w:h="16838"/>
          <w:pgMar w:top="1418" w:right="1418" w:bottom="1418" w:left="1418" w:header="708" w:footer="708" w:gutter="0"/>
          <w:cols w:space="708"/>
          <w:docGrid w:linePitch="360"/>
        </w:sectPr>
      </w:pPr>
      <w:bookmarkStart w:id="58" w:name="_Toc36112784"/>
    </w:p>
    <w:p w14:paraId="76C917FF" w14:textId="25926EE0" w:rsidR="00CA1F99" w:rsidRPr="00C61576" w:rsidRDefault="00A77DB7" w:rsidP="00CA1F99">
      <w:pPr>
        <w:jc w:val="both"/>
        <w:rPr>
          <w:rFonts w:ascii="Bookman Old Style" w:eastAsiaTheme="minorHAnsi" w:hAnsi="Bookman Old Style"/>
          <w:color w:val="000080"/>
          <w:lang w:val="fr-SN" w:eastAsia="en-US"/>
        </w:rPr>
      </w:pPr>
      <w:r w:rsidRPr="00C61576">
        <w:rPr>
          <w:rFonts w:ascii="Bookman Old Style" w:eastAsiaTheme="minorHAnsi" w:hAnsi="Bookman Old Style"/>
          <w:lang w:val="fr-SN" w:eastAsia="en-US"/>
        </w:rPr>
        <w:t xml:space="preserve">Les </w:t>
      </w:r>
      <w:r>
        <w:rPr>
          <w:rFonts w:ascii="Bookman Old Style" w:eastAsiaTheme="minorHAnsi" w:hAnsi="Bookman Old Style"/>
          <w:lang w:val="fr-SN" w:eastAsia="en-US"/>
        </w:rPr>
        <w:t xml:space="preserve">ventes </w:t>
      </w:r>
      <w:r w:rsidRPr="00C61576">
        <w:rPr>
          <w:rFonts w:ascii="Bookman Old Style" w:eastAsiaTheme="minorHAnsi" w:hAnsi="Bookman Old Style"/>
          <w:lang w:val="fr-SN" w:eastAsia="en-US"/>
        </w:rPr>
        <w:t>de marchandises</w:t>
      </w:r>
      <w:r>
        <w:rPr>
          <w:rFonts w:ascii="Bookman Old Style" w:eastAsiaTheme="minorHAnsi" w:hAnsi="Bookman Old Style"/>
          <w:lang w:val="fr-SN" w:eastAsia="en-US"/>
        </w:rPr>
        <w:t xml:space="preserve"> à l’extérieur s’établissent </w:t>
      </w:r>
      <w:r w:rsidRPr="00C61576">
        <w:rPr>
          <w:rFonts w:ascii="Bookman Old Style" w:eastAsiaTheme="minorHAnsi" w:hAnsi="Bookman Old Style"/>
          <w:lang w:val="fr-SN" w:eastAsia="en-US"/>
        </w:rPr>
        <w:t>à 568,8 milliards</w:t>
      </w:r>
      <w:r>
        <w:rPr>
          <w:rFonts w:ascii="Bookman Old Style" w:eastAsiaTheme="minorHAnsi" w:hAnsi="Bookman Old Style"/>
          <w:lang w:val="fr-SN" w:eastAsia="en-US"/>
        </w:rPr>
        <w:t xml:space="preserve"> en 2021, soit un accroissement de </w:t>
      </w:r>
      <w:r w:rsidRPr="00C61576">
        <w:rPr>
          <w:rFonts w:ascii="Bookman Old Style" w:eastAsiaTheme="minorHAnsi" w:hAnsi="Bookman Old Style"/>
          <w:lang w:val="fr-SN" w:eastAsia="en-US"/>
        </w:rPr>
        <w:t xml:space="preserve">17,1% </w:t>
      </w:r>
      <w:r>
        <w:rPr>
          <w:rFonts w:ascii="Bookman Old Style" w:eastAsiaTheme="minorHAnsi" w:hAnsi="Bookman Old Style"/>
          <w:lang w:val="fr-SN" w:eastAsia="en-US"/>
        </w:rPr>
        <w:t xml:space="preserve">par rapport à </w:t>
      </w:r>
      <w:r w:rsidRPr="00C61576">
        <w:rPr>
          <w:rFonts w:ascii="Bookman Old Style" w:eastAsiaTheme="minorHAnsi" w:hAnsi="Bookman Old Style"/>
          <w:lang w:val="fr-SN" w:eastAsia="en-US"/>
        </w:rPr>
        <w:t>2020. Les familles de produits ayant contribué à la hausse des exportations en 2021 sont le « </w:t>
      </w:r>
      <w:r w:rsidRPr="00C61576">
        <w:rPr>
          <w:rFonts w:ascii="Bookman Old Style" w:eastAsiaTheme="minorHAnsi" w:hAnsi="Bookman Old Style"/>
          <w:b/>
          <w:bCs/>
          <w:i/>
          <w:iCs/>
          <w:lang w:val="fr-SN" w:eastAsia="en-US"/>
        </w:rPr>
        <w:t xml:space="preserve">coton » </w:t>
      </w:r>
      <w:r w:rsidRPr="00C61576">
        <w:rPr>
          <w:rFonts w:ascii="Bookman Old Style" w:eastAsiaTheme="minorHAnsi" w:hAnsi="Bookman Old Style"/>
          <w:i/>
          <w:iCs/>
          <w:lang w:val="fr-SN" w:eastAsia="en-US"/>
        </w:rPr>
        <w:t>(+16,8 points)</w:t>
      </w:r>
      <w:r w:rsidRPr="00C61576">
        <w:rPr>
          <w:rFonts w:ascii="Bookman Old Style" w:eastAsiaTheme="minorHAnsi" w:hAnsi="Bookman Old Style"/>
          <w:lang w:val="fr-SN" w:eastAsia="en-US"/>
        </w:rPr>
        <w:t xml:space="preserve"> et le</w:t>
      </w:r>
      <w:r w:rsidRPr="00C61576">
        <w:rPr>
          <w:rFonts w:ascii="Bookman Old Style" w:eastAsiaTheme="minorHAnsi" w:hAnsi="Bookman Old Style"/>
          <w:b/>
          <w:bCs/>
          <w:i/>
          <w:iCs/>
          <w:lang w:val="fr-SN" w:eastAsia="en-US"/>
        </w:rPr>
        <w:t xml:space="preserve"> « fonte, fer et acier</w:t>
      </w:r>
      <w:r w:rsidRPr="00C61576">
        <w:rPr>
          <w:rFonts w:ascii="Bookman Old Style" w:eastAsiaTheme="minorHAnsi" w:hAnsi="Bookman Old Style"/>
          <w:lang w:val="fr-SN" w:eastAsia="en-US"/>
        </w:rPr>
        <w:t> » (+2,8 points</w:t>
      </w:r>
      <w:proofErr w:type="gramStart"/>
      <w:r w:rsidRPr="00C61576">
        <w:rPr>
          <w:rFonts w:ascii="Bookman Old Style" w:eastAsiaTheme="minorHAnsi" w:hAnsi="Bookman Old Style"/>
          <w:lang w:val="fr-SN" w:eastAsia="en-US"/>
        </w:rPr>
        <w:t>).</w:t>
      </w:r>
      <w:r w:rsidR="00CA1F99" w:rsidRPr="00C61576">
        <w:rPr>
          <w:rFonts w:ascii="Bookman Old Style" w:eastAsiaTheme="minorHAnsi" w:hAnsi="Bookman Old Style"/>
          <w:lang w:val="fr-SN" w:eastAsia="en-US"/>
        </w:rPr>
        <w:t>Les</w:t>
      </w:r>
      <w:proofErr w:type="gramEnd"/>
      <w:r w:rsidR="00CA1F99" w:rsidRPr="00C61576">
        <w:rPr>
          <w:rFonts w:ascii="Bookman Old Style" w:eastAsiaTheme="minorHAnsi" w:hAnsi="Bookman Old Style"/>
          <w:lang w:val="fr-SN" w:eastAsia="en-US"/>
        </w:rPr>
        <w:t xml:space="preserve"> exportations de </w:t>
      </w:r>
      <w:r w:rsidR="00CA1F99" w:rsidRPr="00C61576">
        <w:rPr>
          <w:rFonts w:ascii="Bookman Old Style" w:eastAsiaTheme="minorHAnsi" w:hAnsi="Bookman Old Style"/>
          <w:lang w:val="fr-SN" w:eastAsia="en-US"/>
        </w:rPr>
        <w:t xml:space="preserve">marchandises ont connu une évolution erratique au cours des deux dernières décennies. Le pic observé en 2014 a été suivi d’une phase </w:t>
      </w:r>
      <w:r w:rsidR="00157A1A" w:rsidRPr="00C61576">
        <w:rPr>
          <w:rFonts w:ascii="Bookman Old Style" w:eastAsiaTheme="minorHAnsi" w:hAnsi="Bookman Old Style"/>
          <w:lang w:val="fr-SN" w:eastAsia="en-US"/>
        </w:rPr>
        <w:t>de ralentissement</w:t>
      </w:r>
      <w:r w:rsidR="00CA1F99" w:rsidRPr="00C61576">
        <w:rPr>
          <w:rFonts w:ascii="Bookman Old Style" w:eastAsiaTheme="minorHAnsi" w:hAnsi="Bookman Old Style"/>
          <w:lang w:val="fr-SN" w:eastAsia="en-US"/>
        </w:rPr>
        <w:t xml:space="preserve"> </w:t>
      </w:r>
      <w:r w:rsidR="009F1E9F">
        <w:rPr>
          <w:rFonts w:ascii="Bookman Old Style" w:eastAsiaTheme="minorHAnsi" w:hAnsi="Bookman Old Style"/>
          <w:lang w:val="fr-SN" w:eastAsia="en-US"/>
        </w:rPr>
        <w:t>entre</w:t>
      </w:r>
      <w:r w:rsidR="00CA1F99" w:rsidRPr="00C61576">
        <w:rPr>
          <w:rFonts w:ascii="Bookman Old Style" w:eastAsiaTheme="minorHAnsi" w:hAnsi="Bookman Old Style"/>
          <w:lang w:val="fr-SN" w:eastAsia="en-US"/>
        </w:rPr>
        <w:t xml:space="preserve"> 2015 et 2016 puis, d’une reprise jusqu’en 2018</w:t>
      </w:r>
      <w:r w:rsidR="00157A1A" w:rsidRPr="00C61576">
        <w:rPr>
          <w:rFonts w:ascii="Bookman Old Style" w:eastAsiaTheme="minorHAnsi" w:hAnsi="Bookman Old Style"/>
          <w:lang w:val="fr-SN" w:eastAsia="en-US"/>
        </w:rPr>
        <w:t xml:space="preserve">, pour ensuite baisser progressivement </w:t>
      </w:r>
      <w:r w:rsidR="00241709" w:rsidRPr="00C61576">
        <w:rPr>
          <w:rFonts w:ascii="Bookman Old Style" w:eastAsiaTheme="minorHAnsi" w:hAnsi="Bookman Old Style"/>
          <w:lang w:val="fr-SN" w:eastAsia="en-US"/>
        </w:rPr>
        <w:t>jusqu’en 2020</w:t>
      </w:r>
      <w:r w:rsidR="009F1E9F">
        <w:rPr>
          <w:rFonts w:ascii="Bookman Old Style" w:eastAsiaTheme="minorHAnsi" w:hAnsi="Bookman Old Style"/>
          <w:lang w:val="fr-SN" w:eastAsia="en-US"/>
        </w:rPr>
        <w:t xml:space="preserve">. </w:t>
      </w:r>
      <w:bookmarkStart w:id="59" w:name="_Toc36112785"/>
      <w:bookmarkEnd w:id="58"/>
    </w:p>
    <w:p w14:paraId="1BAA979C" w14:textId="77777777" w:rsidR="00CA1F99" w:rsidRPr="00345BF2" w:rsidRDefault="00CA1F99" w:rsidP="00CA1F99">
      <w:pPr>
        <w:rPr>
          <w:rFonts w:ascii="Bookman Old Style" w:eastAsiaTheme="minorHAnsi" w:hAnsi="Bookman Old Style"/>
          <w:color w:val="000080"/>
          <w:sz w:val="24"/>
          <w:szCs w:val="24"/>
          <w:lang w:val="fr-SN" w:eastAsia="en-US"/>
        </w:rPr>
        <w:sectPr w:rsidR="00CA1F99" w:rsidRPr="00345BF2" w:rsidSect="00E32E48">
          <w:type w:val="continuous"/>
          <w:pgSz w:w="11906" w:h="16838"/>
          <w:pgMar w:top="1418" w:right="1418" w:bottom="1418" w:left="1418" w:header="708" w:footer="708" w:gutter="0"/>
          <w:cols w:num="2" w:space="284"/>
          <w:titlePg/>
          <w:docGrid w:linePitch="360"/>
        </w:sectPr>
      </w:pPr>
    </w:p>
    <w:p w14:paraId="680384AE" w14:textId="11F50BE6" w:rsidR="00486547" w:rsidRPr="00882C86" w:rsidRDefault="00486547" w:rsidP="00282E3D">
      <w:pPr>
        <w:spacing w:after="0"/>
        <w:rPr>
          <w:rFonts w:ascii="Bookman Old Style" w:hAnsi="Bookman Old Style"/>
          <w:b/>
          <w:bCs/>
          <w:noProof/>
        </w:rPr>
      </w:pPr>
      <w:bookmarkStart w:id="60" w:name="_Toc36112786"/>
      <w:bookmarkEnd w:id="59"/>
      <w:r w:rsidRPr="00882C86">
        <w:rPr>
          <w:rFonts w:ascii="Bookman Old Style" w:hAnsi="Bookman Old Style"/>
          <w:noProof/>
        </w:rPr>
        <w:drawing>
          <wp:inline distT="0" distB="0" distL="0" distR="0" wp14:anchorId="00D63772" wp14:editId="4F24D3D2">
            <wp:extent cx="5791200" cy="2447925"/>
            <wp:effectExtent l="0" t="0" r="0" b="9525"/>
            <wp:docPr id="4" name="Graphique 4">
              <a:extLst xmlns:a="http://schemas.openxmlformats.org/drawingml/2006/main">
                <a:ext uri="{FF2B5EF4-FFF2-40B4-BE49-F238E27FC236}">
                  <a16:creationId xmlns:a16="http://schemas.microsoft.com/office/drawing/2014/main" id="{8923ECA1-499C-4E3E-BA51-499CBD607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D8F61C" w14:textId="732EA1BD" w:rsidR="001D5656" w:rsidRPr="00882C86" w:rsidRDefault="004246CA" w:rsidP="00292FFB">
      <w:pPr>
        <w:rPr>
          <w:rFonts w:ascii="Bookman Old Style" w:eastAsiaTheme="minorHAnsi" w:hAnsi="Bookman Old Style"/>
          <w:color w:val="000080"/>
          <w:sz w:val="12"/>
          <w:szCs w:val="12"/>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2A03A344" w14:textId="3C31303C" w:rsidR="00CA1F99" w:rsidRPr="00C61576" w:rsidRDefault="00CA1F99" w:rsidP="00CA1F99">
      <w:pPr>
        <w:spacing w:line="240" w:lineRule="auto"/>
        <w:jc w:val="both"/>
        <w:rPr>
          <w:rFonts w:ascii="Bookman Old Style" w:eastAsiaTheme="minorHAnsi" w:hAnsi="Bookman Old Style"/>
          <w:b/>
          <w:bCs/>
          <w:i/>
          <w:iCs/>
          <w:color w:val="0033CC"/>
          <w:lang w:val="fr-SN" w:eastAsia="en-US"/>
        </w:rPr>
      </w:pPr>
      <w:r w:rsidRPr="00C61576">
        <w:rPr>
          <w:rFonts w:ascii="Bookman Old Style" w:eastAsiaTheme="minorHAnsi" w:hAnsi="Bookman Old Style"/>
          <w:b/>
          <w:bCs/>
          <w:i/>
          <w:iCs/>
          <w:color w:val="0033CC"/>
          <w:lang w:val="fr-SN" w:eastAsia="en-US"/>
        </w:rPr>
        <w:t>Les ventes du Bénin aux régions du monde en 202</w:t>
      </w:r>
      <w:r w:rsidR="00FC7582" w:rsidRPr="00C61576">
        <w:rPr>
          <w:rFonts w:ascii="Bookman Old Style" w:eastAsiaTheme="minorHAnsi" w:hAnsi="Bookman Old Style"/>
          <w:b/>
          <w:bCs/>
          <w:i/>
          <w:iCs/>
          <w:color w:val="0033CC"/>
          <w:lang w:val="fr-SN" w:eastAsia="en-US"/>
        </w:rPr>
        <w:t>1</w:t>
      </w:r>
      <w:r w:rsidRPr="00C61576">
        <w:rPr>
          <w:rFonts w:ascii="Bookman Old Style" w:eastAsiaTheme="minorHAnsi" w:hAnsi="Bookman Old Style"/>
          <w:b/>
          <w:bCs/>
          <w:i/>
          <w:iCs/>
          <w:color w:val="0033CC"/>
          <w:lang w:val="fr-SN" w:eastAsia="en-US"/>
        </w:rPr>
        <w:t> : l’Asie en tête</w:t>
      </w:r>
      <w:r w:rsidR="00157A1A" w:rsidRPr="00C61576">
        <w:rPr>
          <w:rFonts w:ascii="Bookman Old Style" w:eastAsiaTheme="minorHAnsi" w:hAnsi="Bookman Old Style"/>
          <w:b/>
          <w:bCs/>
          <w:i/>
          <w:iCs/>
          <w:color w:val="0033CC"/>
          <w:lang w:val="fr-SN" w:eastAsia="en-US"/>
        </w:rPr>
        <w:t>, suivie de</w:t>
      </w:r>
      <w:r w:rsidRPr="00C61576">
        <w:rPr>
          <w:rFonts w:ascii="Bookman Old Style" w:eastAsiaTheme="minorHAnsi" w:hAnsi="Bookman Old Style"/>
          <w:b/>
          <w:bCs/>
          <w:i/>
          <w:iCs/>
          <w:color w:val="0033CC"/>
          <w:lang w:val="fr-SN" w:eastAsia="en-US"/>
        </w:rPr>
        <w:t xml:space="preserve"> l’Afrique avec une forte </w:t>
      </w:r>
      <w:r w:rsidR="00282E3D">
        <w:rPr>
          <w:rFonts w:ascii="Bookman Old Style" w:eastAsiaTheme="minorHAnsi" w:hAnsi="Bookman Old Style"/>
          <w:b/>
          <w:bCs/>
          <w:i/>
          <w:iCs/>
          <w:color w:val="0033CC"/>
          <w:lang w:val="fr-SN" w:eastAsia="en-US"/>
        </w:rPr>
        <w:t>concentration</w:t>
      </w:r>
      <w:r w:rsidRPr="00C61576">
        <w:rPr>
          <w:rFonts w:ascii="Bookman Old Style" w:eastAsiaTheme="minorHAnsi" w:hAnsi="Bookman Old Style"/>
          <w:b/>
          <w:bCs/>
          <w:i/>
          <w:iCs/>
          <w:color w:val="0033CC"/>
          <w:lang w:val="fr-SN" w:eastAsia="en-US"/>
        </w:rPr>
        <w:t xml:space="preserve"> dans la CEDEAO</w:t>
      </w:r>
      <w:bookmarkEnd w:id="60"/>
      <w:r w:rsidR="0009435D" w:rsidRPr="00C61576">
        <w:rPr>
          <w:rFonts w:ascii="Bookman Old Style" w:eastAsiaTheme="minorHAnsi" w:hAnsi="Bookman Old Style"/>
          <w:b/>
          <w:bCs/>
          <w:i/>
          <w:iCs/>
          <w:color w:val="0033CC"/>
          <w:lang w:val="fr-SN" w:eastAsia="en-US"/>
        </w:rPr>
        <w:t>.</w:t>
      </w:r>
      <w:r w:rsidRPr="00C61576">
        <w:rPr>
          <w:rFonts w:ascii="Bookman Old Style" w:eastAsiaTheme="minorHAnsi" w:hAnsi="Bookman Old Style"/>
          <w:b/>
          <w:bCs/>
          <w:i/>
          <w:iCs/>
          <w:color w:val="0033CC"/>
          <w:lang w:val="fr-SN" w:eastAsia="en-US"/>
        </w:rPr>
        <w:t xml:space="preserve"> </w:t>
      </w:r>
    </w:p>
    <w:p w14:paraId="689B2C8F" w14:textId="77777777" w:rsidR="00CA1F99" w:rsidRPr="00C61576" w:rsidRDefault="00CA1F99" w:rsidP="00CA1F99">
      <w:pPr>
        <w:spacing w:after="0"/>
        <w:jc w:val="both"/>
        <w:rPr>
          <w:rFonts w:ascii="Bookman Old Style" w:eastAsiaTheme="minorHAnsi" w:hAnsi="Bookman Old Style" w:cs="Roboto"/>
          <w:sz w:val="20"/>
          <w:szCs w:val="20"/>
          <w:lang w:val="fr-SN" w:eastAsia="en-US"/>
        </w:rPr>
        <w:sectPr w:rsidR="00CA1F99" w:rsidRPr="00C61576" w:rsidSect="00E32E48">
          <w:type w:val="continuous"/>
          <w:pgSz w:w="11906" w:h="16838"/>
          <w:pgMar w:top="1418" w:right="1418" w:bottom="1418" w:left="1418" w:header="708" w:footer="708" w:gutter="0"/>
          <w:cols w:space="708"/>
          <w:titlePg/>
          <w:docGrid w:linePitch="360"/>
        </w:sectPr>
      </w:pPr>
    </w:p>
    <w:p w14:paraId="24096762" w14:textId="79A3CDF2" w:rsidR="00CA1F99" w:rsidRPr="00C61576" w:rsidRDefault="00CA1F99" w:rsidP="00CA1F99">
      <w:pPr>
        <w:spacing w:after="12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L’Asie est le continent qui </w:t>
      </w:r>
      <w:r w:rsidR="00F20C08">
        <w:rPr>
          <w:rFonts w:ascii="Bookman Old Style" w:eastAsiaTheme="minorHAnsi" w:hAnsi="Bookman Old Style" w:cs="Roboto"/>
          <w:lang w:val="fr-SN" w:eastAsia="en-US"/>
        </w:rPr>
        <w:t xml:space="preserve">a </w:t>
      </w:r>
      <w:r w:rsidRPr="00C61576">
        <w:rPr>
          <w:rFonts w:ascii="Bookman Old Style" w:eastAsiaTheme="minorHAnsi" w:hAnsi="Bookman Old Style" w:cs="Roboto"/>
          <w:lang w:val="fr-SN" w:eastAsia="en-US"/>
        </w:rPr>
        <w:t>reç</w:t>
      </w:r>
      <w:r w:rsidR="00F20C08">
        <w:rPr>
          <w:rFonts w:ascii="Bookman Old Style" w:eastAsiaTheme="minorHAnsi" w:hAnsi="Bookman Old Style" w:cs="Roboto"/>
          <w:lang w:val="fr-SN" w:eastAsia="en-US"/>
        </w:rPr>
        <w:t>u en 2021,</w:t>
      </w:r>
      <w:r w:rsidRPr="00C61576">
        <w:rPr>
          <w:rFonts w:ascii="Bookman Old Style" w:eastAsiaTheme="minorHAnsi" w:hAnsi="Bookman Old Style" w:cs="Roboto"/>
          <w:lang w:val="fr-SN" w:eastAsia="en-US"/>
        </w:rPr>
        <w:t xml:space="preserve"> </w:t>
      </w:r>
      <w:r w:rsidR="00977757" w:rsidRPr="00C61576">
        <w:rPr>
          <w:rFonts w:ascii="Bookman Old Style" w:eastAsiaTheme="minorHAnsi" w:hAnsi="Bookman Old Style" w:cs="Roboto"/>
          <w:lang w:val="fr-SN" w:eastAsia="en-US"/>
        </w:rPr>
        <w:t>p</w:t>
      </w:r>
      <w:r w:rsidR="00FC7582" w:rsidRPr="00C61576">
        <w:rPr>
          <w:rFonts w:ascii="Bookman Old Style" w:eastAsiaTheme="minorHAnsi" w:hAnsi="Bookman Old Style" w:cs="Roboto"/>
          <w:lang w:val="fr-SN" w:eastAsia="en-US"/>
        </w:rPr>
        <w:t>lu</w:t>
      </w:r>
      <w:r w:rsidR="00977757" w:rsidRPr="00C61576">
        <w:rPr>
          <w:rFonts w:ascii="Bookman Old Style" w:eastAsiaTheme="minorHAnsi" w:hAnsi="Bookman Old Style" w:cs="Roboto"/>
          <w:lang w:val="fr-SN" w:eastAsia="en-US"/>
        </w:rPr>
        <w:t>s de trois quarts</w:t>
      </w:r>
      <w:r w:rsidRPr="00C61576">
        <w:rPr>
          <w:rFonts w:ascii="Bookman Old Style" w:eastAsiaTheme="minorHAnsi" w:hAnsi="Bookman Old Style" w:cs="Roboto"/>
          <w:lang w:val="fr-SN" w:eastAsia="en-US"/>
        </w:rPr>
        <w:t xml:space="preserve"> des exportations</w:t>
      </w:r>
      <w:r w:rsidR="00282E3D">
        <w:rPr>
          <w:rFonts w:ascii="Bookman Old Style" w:eastAsiaTheme="minorHAnsi" w:hAnsi="Bookman Old Style" w:cs="Roboto"/>
          <w:lang w:val="fr-SN" w:eastAsia="en-US"/>
        </w:rPr>
        <w:t xml:space="preserve"> de biens</w:t>
      </w:r>
      <w:r w:rsidRPr="00C61576">
        <w:rPr>
          <w:rFonts w:ascii="Bookman Old Style" w:eastAsiaTheme="minorHAnsi" w:hAnsi="Bookman Old Style" w:cs="Roboto"/>
          <w:lang w:val="fr-SN" w:eastAsia="en-US"/>
        </w:rPr>
        <w:t xml:space="preserve"> (7</w:t>
      </w:r>
      <w:r w:rsidR="00FC7582" w:rsidRPr="00C61576">
        <w:rPr>
          <w:rFonts w:ascii="Bookman Old Style" w:eastAsiaTheme="minorHAnsi" w:hAnsi="Bookman Old Style" w:cs="Roboto"/>
          <w:lang w:val="fr-SN" w:eastAsia="en-US"/>
        </w:rPr>
        <w:t>5</w:t>
      </w:r>
      <w:r w:rsidRPr="00C61576">
        <w:rPr>
          <w:rFonts w:ascii="Bookman Old Style" w:eastAsiaTheme="minorHAnsi" w:hAnsi="Bookman Old Style" w:cs="Roboto"/>
          <w:lang w:val="fr-SN" w:eastAsia="en-US"/>
        </w:rPr>
        <w:t>,</w:t>
      </w:r>
      <w:r w:rsidR="00FC7582" w:rsidRPr="00C61576">
        <w:rPr>
          <w:rFonts w:ascii="Bookman Old Style" w:eastAsiaTheme="minorHAnsi" w:hAnsi="Bookman Old Style" w:cs="Roboto"/>
          <w:lang w:val="fr-SN" w:eastAsia="en-US"/>
        </w:rPr>
        <w:t>2</w:t>
      </w:r>
      <w:r w:rsidRPr="00C61576">
        <w:rPr>
          <w:rFonts w:ascii="Bookman Old Style" w:eastAsiaTheme="minorHAnsi" w:hAnsi="Bookman Old Style" w:cs="Roboto"/>
          <w:lang w:val="fr-SN" w:eastAsia="en-US"/>
        </w:rPr>
        <w:t>%)</w:t>
      </w:r>
      <w:r w:rsidR="00F20C08">
        <w:rPr>
          <w:rFonts w:ascii="Bookman Old Style" w:eastAsiaTheme="minorHAnsi" w:hAnsi="Bookman Old Style" w:cs="Roboto"/>
          <w:lang w:val="fr-SN" w:eastAsia="en-US"/>
        </w:rPr>
        <w:t xml:space="preserve"> du B</w:t>
      </w:r>
      <w:r w:rsidR="00F20C08" w:rsidRPr="00C61576">
        <w:rPr>
          <w:rFonts w:ascii="Bookman Old Style" w:eastAsiaTheme="minorHAnsi" w:hAnsi="Bookman Old Style" w:cs="Roboto"/>
          <w:lang w:val="fr-SN" w:eastAsia="en-US"/>
        </w:rPr>
        <w:t>é</w:t>
      </w:r>
      <w:r w:rsidR="00F20C08">
        <w:rPr>
          <w:rFonts w:ascii="Bookman Old Style" w:eastAsiaTheme="minorHAnsi" w:hAnsi="Bookman Old Style" w:cs="Roboto"/>
          <w:lang w:val="fr-SN" w:eastAsia="en-US"/>
        </w:rPr>
        <w:t>nin</w:t>
      </w:r>
      <w:r w:rsidRPr="00C61576">
        <w:rPr>
          <w:rFonts w:ascii="Bookman Old Style" w:eastAsiaTheme="minorHAnsi" w:hAnsi="Bookman Old Style" w:cs="Roboto"/>
          <w:lang w:val="fr-SN" w:eastAsia="en-US"/>
        </w:rPr>
        <w:t xml:space="preserve"> </w:t>
      </w:r>
      <w:r w:rsidR="003754DB">
        <w:rPr>
          <w:rFonts w:ascii="Bookman Old Style" w:eastAsiaTheme="minorHAnsi" w:hAnsi="Bookman Old Style" w:cs="Roboto"/>
          <w:lang w:val="fr-SN" w:eastAsia="en-US"/>
        </w:rPr>
        <w:t xml:space="preserve">suivi de </w:t>
      </w:r>
      <w:r w:rsidR="003754DB" w:rsidRPr="00C61576">
        <w:rPr>
          <w:rFonts w:ascii="Bookman Old Style" w:eastAsiaTheme="minorHAnsi" w:hAnsi="Bookman Old Style" w:cs="Roboto"/>
          <w:lang w:val="fr-SN" w:eastAsia="en-US"/>
        </w:rPr>
        <w:t>l’Afrique</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(16,2%)</w:t>
      </w:r>
      <w:r w:rsidR="003754DB">
        <w:rPr>
          <w:rFonts w:ascii="Bookman Old Style" w:eastAsiaTheme="minorHAnsi" w:hAnsi="Bookman Old Style" w:cs="Roboto"/>
          <w:lang w:val="fr-SN" w:eastAsia="en-US"/>
        </w:rPr>
        <w:t xml:space="preserve">. </w:t>
      </w:r>
      <w:r w:rsidR="003754DB" w:rsidRPr="00C61576">
        <w:rPr>
          <w:rFonts w:ascii="Bookman Old Style" w:eastAsiaTheme="minorHAnsi" w:hAnsi="Bookman Old Style" w:cs="Roboto"/>
          <w:lang w:val="fr-SN" w:eastAsia="en-US"/>
        </w:rPr>
        <w:t>Notons que</w:t>
      </w:r>
      <w:r w:rsidRPr="00C61576">
        <w:rPr>
          <w:rFonts w:ascii="Bookman Old Style" w:eastAsiaTheme="minorHAnsi" w:hAnsi="Bookman Old Style" w:cs="Roboto"/>
          <w:lang w:val="fr-SN" w:eastAsia="en-US"/>
        </w:rPr>
        <w:t xml:space="preserve"> l’</w:t>
      </w:r>
      <w:r w:rsidR="0091380E" w:rsidRPr="00C61576">
        <w:rPr>
          <w:rFonts w:ascii="Bookman Old Style" w:eastAsiaTheme="minorHAnsi" w:hAnsi="Bookman Old Style" w:cs="Roboto"/>
          <w:lang w:val="fr-SN" w:eastAsia="en-US"/>
        </w:rPr>
        <w:t>Océanie</w:t>
      </w:r>
      <w:r w:rsidRPr="00C61576">
        <w:rPr>
          <w:rFonts w:ascii="Bookman Old Style" w:eastAsiaTheme="minorHAnsi" w:hAnsi="Bookman Old Style" w:cs="Roboto"/>
          <w:lang w:val="fr-SN" w:eastAsia="en-US"/>
        </w:rPr>
        <w:t xml:space="preserve"> </w:t>
      </w:r>
      <w:r w:rsidR="00F20C08">
        <w:rPr>
          <w:rFonts w:ascii="Bookman Old Style" w:eastAsiaTheme="minorHAnsi" w:hAnsi="Bookman Old Style" w:cs="Roboto"/>
          <w:lang w:val="fr-SN" w:eastAsia="en-US"/>
        </w:rPr>
        <w:t>n’a pratiquement rien reçu</w:t>
      </w:r>
      <w:r w:rsidR="003754DB">
        <w:rPr>
          <w:rFonts w:ascii="Bookman Old Style" w:eastAsiaTheme="minorHAnsi" w:hAnsi="Bookman Old Style" w:cs="Roboto"/>
          <w:lang w:val="fr-SN" w:eastAsia="en-US"/>
        </w:rPr>
        <w:t xml:space="preserve"> de notre pays</w:t>
      </w:r>
      <w:r w:rsidR="00F20C08">
        <w:rPr>
          <w:rFonts w:ascii="Bookman Old Style" w:eastAsiaTheme="minorHAnsi" w:hAnsi="Bookman Old Style" w:cs="Roboto"/>
          <w:lang w:val="fr-SN" w:eastAsia="en-US"/>
        </w:rPr>
        <w:t>.</w:t>
      </w:r>
    </w:p>
    <w:p w14:paraId="17CFD0A1" w14:textId="17583355" w:rsidR="00CA1F99" w:rsidRPr="00C61576" w:rsidRDefault="00CA1F99" w:rsidP="00CA1F99">
      <w:pPr>
        <w:spacing w:after="0"/>
        <w:contextualSpacing/>
        <w:jc w:val="both"/>
        <w:rPr>
          <w:rFonts w:ascii="Bookman Old Style" w:eastAsiaTheme="minorHAnsi" w:hAnsi="Bookman Old Style" w:cs="Roboto"/>
          <w:lang w:val="fr-SN" w:eastAsia="en-US"/>
        </w:rPr>
      </w:pPr>
      <w:r w:rsidRPr="00C61576">
        <w:rPr>
          <w:rFonts w:ascii="Bookman Old Style" w:eastAsiaTheme="minorHAnsi" w:hAnsi="Bookman Old Style" w:cs="Roboto"/>
          <w:lang w:val="fr-SN" w:eastAsia="en-US"/>
        </w:rPr>
        <w:t xml:space="preserve">La CEDEAO enregistre </w:t>
      </w:r>
      <w:r w:rsidR="0091380E" w:rsidRPr="00C61576">
        <w:rPr>
          <w:rFonts w:ascii="Bookman Old Style" w:eastAsiaTheme="minorHAnsi" w:hAnsi="Bookman Old Style" w:cs="Roboto"/>
          <w:lang w:val="fr-SN" w:eastAsia="en-US"/>
        </w:rPr>
        <w:t>9</w:t>
      </w:r>
      <w:r w:rsidRPr="00C61576">
        <w:rPr>
          <w:rFonts w:ascii="Bookman Old Style" w:eastAsiaTheme="minorHAnsi" w:hAnsi="Bookman Old Style" w:cs="Roboto"/>
          <w:lang w:val="fr-SN" w:eastAsia="en-US"/>
        </w:rPr>
        <w:t>,</w:t>
      </w:r>
      <w:r w:rsidR="0091380E" w:rsidRPr="00C61576">
        <w:rPr>
          <w:rFonts w:ascii="Bookman Old Style" w:eastAsiaTheme="minorHAnsi" w:hAnsi="Bookman Old Style" w:cs="Roboto"/>
          <w:lang w:val="fr-SN" w:eastAsia="en-US"/>
        </w:rPr>
        <w:t>0</w:t>
      </w:r>
      <w:r w:rsidRPr="00C61576">
        <w:rPr>
          <w:rFonts w:ascii="Bookman Old Style" w:eastAsiaTheme="minorHAnsi" w:hAnsi="Bookman Old Style" w:cs="Roboto"/>
          <w:lang w:val="fr-SN" w:eastAsia="en-US"/>
        </w:rPr>
        <w:t>% de la part des exportations totales</w:t>
      </w:r>
      <w:r w:rsidR="002E72B0" w:rsidRPr="00C61576">
        <w:rPr>
          <w:rFonts w:ascii="Bookman Old Style" w:eastAsiaTheme="minorHAnsi" w:hAnsi="Bookman Old Style" w:cs="Roboto"/>
          <w:lang w:val="fr-SN" w:eastAsia="en-US"/>
        </w:rPr>
        <w:t xml:space="preserve"> </w:t>
      </w:r>
      <w:r w:rsidRPr="00C61576">
        <w:rPr>
          <w:rFonts w:ascii="Bookman Old Style" w:eastAsiaTheme="minorHAnsi" w:hAnsi="Bookman Old Style" w:cs="Roboto"/>
          <w:lang w:val="fr-SN" w:eastAsia="en-US"/>
        </w:rPr>
        <w:t>vers le continent africain</w:t>
      </w:r>
      <w:r w:rsidR="009F72A5">
        <w:rPr>
          <w:rFonts w:ascii="Bookman Old Style" w:eastAsiaTheme="minorHAnsi" w:hAnsi="Bookman Old Style" w:cs="Roboto"/>
          <w:lang w:val="fr-SN" w:eastAsia="en-US"/>
        </w:rPr>
        <w:t xml:space="preserve"> dont </w:t>
      </w:r>
      <w:r w:rsidR="009F72A5" w:rsidRPr="00C61576">
        <w:rPr>
          <w:rFonts w:ascii="Bookman Old Style" w:eastAsiaTheme="minorHAnsi" w:hAnsi="Bookman Old Style" w:cs="Roboto"/>
          <w:lang w:val="fr-SN" w:eastAsia="en-US"/>
        </w:rPr>
        <w:t xml:space="preserve">7,8% </w:t>
      </w:r>
      <w:r w:rsidR="009F72A5">
        <w:rPr>
          <w:rFonts w:ascii="Bookman Old Style" w:eastAsiaTheme="minorHAnsi" w:hAnsi="Bookman Old Style" w:cs="Roboto"/>
          <w:lang w:val="fr-SN" w:eastAsia="en-US"/>
        </w:rPr>
        <w:t>en direction</w:t>
      </w:r>
      <w:r w:rsidR="009F72A5" w:rsidRPr="00C61576">
        <w:rPr>
          <w:rFonts w:ascii="Bookman Old Style" w:eastAsiaTheme="minorHAnsi" w:hAnsi="Bookman Old Style" w:cs="Roboto"/>
          <w:lang w:val="fr-SN" w:eastAsia="en-US"/>
        </w:rPr>
        <w:t xml:space="preserve"> </w:t>
      </w:r>
      <w:r w:rsidR="009F72A5">
        <w:rPr>
          <w:rFonts w:ascii="Bookman Old Style" w:eastAsiaTheme="minorHAnsi" w:hAnsi="Bookman Old Style" w:cs="Roboto"/>
          <w:lang w:val="fr-SN" w:eastAsia="en-US"/>
        </w:rPr>
        <w:t>d</w:t>
      </w:r>
      <w:r w:rsidRPr="00C61576">
        <w:rPr>
          <w:rFonts w:ascii="Bookman Old Style" w:eastAsiaTheme="minorHAnsi" w:hAnsi="Bookman Old Style" w:cs="Roboto"/>
          <w:lang w:val="fr-SN" w:eastAsia="en-US"/>
        </w:rPr>
        <w:t xml:space="preserve">es pays </w:t>
      </w:r>
      <w:r w:rsidRPr="00C61576">
        <w:rPr>
          <w:rFonts w:ascii="Bookman Old Style" w:eastAsiaTheme="minorHAnsi" w:hAnsi="Bookman Old Style" w:cs="Roboto"/>
          <w:lang w:val="fr-SN" w:eastAsia="en-US"/>
        </w:rPr>
        <w:t xml:space="preserve">de l’UEMOA </w:t>
      </w:r>
      <w:r w:rsidR="00F20C08">
        <w:rPr>
          <w:rFonts w:ascii="Bookman Old Style" w:eastAsiaTheme="minorHAnsi" w:hAnsi="Bookman Old Style" w:cs="Roboto"/>
          <w:lang w:val="fr-SN" w:eastAsia="en-US"/>
        </w:rPr>
        <w:t>e</w:t>
      </w:r>
      <w:r w:rsidR="009F72A5">
        <w:rPr>
          <w:rFonts w:ascii="Bookman Old Style" w:eastAsiaTheme="minorHAnsi" w:hAnsi="Bookman Old Style" w:cs="Roboto"/>
          <w:lang w:val="fr-SN" w:eastAsia="en-US"/>
        </w:rPr>
        <w:t xml:space="preserve">t </w:t>
      </w:r>
      <w:r w:rsidR="009F72A5" w:rsidRPr="00C61576">
        <w:rPr>
          <w:rFonts w:ascii="Bookman Old Style" w:eastAsiaTheme="minorHAnsi" w:hAnsi="Bookman Old Style" w:cs="Roboto"/>
          <w:lang w:val="fr-SN" w:eastAsia="en-US"/>
        </w:rPr>
        <w:t>1,2%</w:t>
      </w:r>
      <w:r w:rsidR="009F72A5">
        <w:rPr>
          <w:rFonts w:ascii="Bookman Old Style" w:eastAsiaTheme="minorHAnsi" w:hAnsi="Bookman Old Style" w:cs="Roboto"/>
          <w:lang w:val="fr-SN" w:eastAsia="en-US"/>
        </w:rPr>
        <w:t xml:space="preserve"> vers l</w:t>
      </w:r>
      <w:r w:rsidRPr="00C61576">
        <w:rPr>
          <w:rFonts w:ascii="Bookman Old Style" w:eastAsiaTheme="minorHAnsi" w:hAnsi="Bookman Old Style" w:cs="Roboto"/>
          <w:lang w:val="fr-SN" w:eastAsia="en-US"/>
        </w:rPr>
        <w:t>es autres pays de la CEDEAO.</w:t>
      </w:r>
    </w:p>
    <w:p w14:paraId="1A83628B" w14:textId="03028C7E" w:rsidR="00CA1F99" w:rsidRPr="00C61576" w:rsidRDefault="00F20C08" w:rsidP="00B94FBE">
      <w:pPr>
        <w:spacing w:after="0"/>
        <w:jc w:val="both"/>
        <w:rPr>
          <w:rFonts w:ascii="Bookman Old Style" w:eastAsiaTheme="minorHAnsi" w:hAnsi="Bookman Old Style" w:cs="Roboto"/>
          <w:sz w:val="20"/>
          <w:szCs w:val="20"/>
          <w:lang w:val="fr-SN" w:eastAsia="en-US"/>
        </w:rPr>
      </w:pPr>
      <w:r>
        <w:rPr>
          <w:rFonts w:ascii="Bookman Old Style" w:eastAsiaTheme="minorHAnsi" w:hAnsi="Bookman Old Style" w:cs="Roboto"/>
          <w:lang w:val="fr-SN" w:eastAsia="en-US"/>
        </w:rPr>
        <w:t>Par ailleurs, i</w:t>
      </w:r>
      <w:r w:rsidR="00A50DC2" w:rsidRPr="00C61576">
        <w:rPr>
          <w:rFonts w:ascii="Bookman Old Style" w:eastAsiaTheme="minorHAnsi" w:hAnsi="Bookman Old Style" w:cs="Roboto"/>
          <w:lang w:val="fr-SN" w:eastAsia="en-US"/>
        </w:rPr>
        <w:t xml:space="preserve">l </w:t>
      </w:r>
      <w:r>
        <w:rPr>
          <w:rFonts w:ascii="Bookman Old Style" w:eastAsiaTheme="minorHAnsi" w:hAnsi="Bookman Old Style" w:cs="Roboto"/>
          <w:lang w:val="fr-SN" w:eastAsia="en-US"/>
        </w:rPr>
        <w:t xml:space="preserve">convient de signaler que </w:t>
      </w:r>
      <w:r w:rsidR="00A50DC2" w:rsidRPr="00C61576">
        <w:rPr>
          <w:rFonts w:ascii="Bookman Old Style" w:eastAsiaTheme="minorHAnsi" w:hAnsi="Bookman Old Style" w:cs="Roboto"/>
          <w:lang w:val="fr-SN" w:eastAsia="en-US"/>
        </w:rPr>
        <w:t>l</w:t>
      </w:r>
      <w:r w:rsidR="00CA1F99" w:rsidRPr="00C61576">
        <w:rPr>
          <w:rFonts w:ascii="Bookman Old Style" w:eastAsiaTheme="minorHAnsi" w:hAnsi="Bookman Old Style" w:cs="Roboto"/>
          <w:lang w:val="fr-SN" w:eastAsia="en-US"/>
        </w:rPr>
        <w:t xml:space="preserve">es exportations </w:t>
      </w:r>
      <w:r>
        <w:rPr>
          <w:rFonts w:ascii="Bookman Old Style" w:eastAsiaTheme="minorHAnsi" w:hAnsi="Bookman Old Style" w:cs="Roboto"/>
          <w:lang w:val="fr-SN" w:eastAsia="en-US"/>
        </w:rPr>
        <w:t xml:space="preserve">de marchandises </w:t>
      </w:r>
      <w:r w:rsidR="00CA1F99" w:rsidRPr="00C61576">
        <w:rPr>
          <w:rFonts w:ascii="Bookman Old Style" w:eastAsiaTheme="minorHAnsi" w:hAnsi="Bookman Old Style" w:cs="Roboto"/>
          <w:lang w:val="fr-SN" w:eastAsia="en-US"/>
        </w:rPr>
        <w:t xml:space="preserve">du Bénin vers le </w:t>
      </w:r>
      <w:r w:rsidR="008644A9" w:rsidRPr="00C61576">
        <w:rPr>
          <w:rFonts w:ascii="Bookman Old Style" w:eastAsiaTheme="minorHAnsi" w:hAnsi="Bookman Old Style" w:cs="Roboto"/>
          <w:lang w:val="fr-SN" w:eastAsia="en-US"/>
        </w:rPr>
        <w:t>Niger</w:t>
      </w:r>
      <w:r w:rsidR="00CA1F99" w:rsidRPr="00C61576">
        <w:rPr>
          <w:rFonts w:ascii="Bookman Old Style" w:eastAsiaTheme="minorHAnsi" w:hAnsi="Bookman Old Style" w:cs="Roboto"/>
          <w:lang w:val="fr-SN" w:eastAsia="en-US"/>
        </w:rPr>
        <w:t xml:space="preserve"> et le Togo</w:t>
      </w:r>
      <w:r w:rsidR="00A50DC2" w:rsidRPr="00C61576">
        <w:rPr>
          <w:rFonts w:ascii="Bookman Old Style" w:eastAsiaTheme="minorHAnsi" w:hAnsi="Bookman Old Style" w:cs="Roboto"/>
          <w:lang w:val="fr-SN" w:eastAsia="en-US"/>
        </w:rPr>
        <w:t xml:space="preserve"> </w:t>
      </w:r>
      <w:r w:rsidR="00CA1F99" w:rsidRPr="00C61576">
        <w:rPr>
          <w:rFonts w:ascii="Bookman Old Style" w:eastAsiaTheme="minorHAnsi" w:hAnsi="Bookman Old Style" w:cs="Roboto"/>
          <w:lang w:val="fr-SN" w:eastAsia="en-US"/>
        </w:rPr>
        <w:t>ont connu une amélioration en 202</w:t>
      </w:r>
      <w:r w:rsidR="008644A9" w:rsidRPr="00C61576">
        <w:rPr>
          <w:rFonts w:ascii="Bookman Old Style" w:eastAsiaTheme="minorHAnsi" w:hAnsi="Bookman Old Style" w:cs="Roboto"/>
          <w:lang w:val="fr-SN" w:eastAsia="en-US"/>
        </w:rPr>
        <w:t>1</w:t>
      </w:r>
      <w:r w:rsidR="00CA1F99" w:rsidRPr="00C61576">
        <w:rPr>
          <w:rFonts w:ascii="Bookman Old Style" w:eastAsiaTheme="minorHAnsi" w:hAnsi="Bookman Old Style" w:cs="Roboto"/>
          <w:lang w:val="fr-SN" w:eastAsia="en-US"/>
        </w:rPr>
        <w:t xml:space="preserve"> par rapport à 20</w:t>
      </w:r>
      <w:r w:rsidR="008644A9" w:rsidRPr="00C61576">
        <w:rPr>
          <w:rFonts w:ascii="Bookman Old Style" w:eastAsiaTheme="minorHAnsi" w:hAnsi="Bookman Old Style" w:cs="Roboto"/>
          <w:lang w:val="fr-SN" w:eastAsia="en-US"/>
        </w:rPr>
        <w:t>20</w:t>
      </w:r>
      <w:r w:rsidR="00CA1F99" w:rsidRPr="00C61576">
        <w:rPr>
          <w:rFonts w:ascii="Bookman Old Style" w:eastAsiaTheme="minorHAnsi" w:hAnsi="Bookman Old Style" w:cs="Roboto"/>
          <w:lang w:val="fr-SN" w:eastAsia="en-US"/>
        </w:rPr>
        <w:t>.</w:t>
      </w:r>
    </w:p>
    <w:p w14:paraId="3D682EDC" w14:textId="77777777" w:rsidR="00CA1F99" w:rsidRPr="00882C86" w:rsidRDefault="00CA1F99" w:rsidP="00CA1F99">
      <w:pPr>
        <w:spacing w:after="0"/>
        <w:jc w:val="both"/>
        <w:rPr>
          <w:rFonts w:ascii="Bookman Old Style" w:eastAsiaTheme="minorHAnsi" w:hAnsi="Bookman Old Style" w:cs="Roboto"/>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p w14:paraId="60DA88E2" w14:textId="77777777" w:rsidR="00CA1F99" w:rsidRPr="00882C86" w:rsidRDefault="00CA1F99" w:rsidP="00CA1F99">
      <w:pPr>
        <w:spacing w:after="0"/>
        <w:jc w:val="both"/>
        <w:rPr>
          <w:rFonts w:ascii="Bookman Old Style" w:eastAsiaTheme="minorHAnsi" w:hAnsi="Bookman Old Style" w:cs="Roboto"/>
          <w:lang w:val="fr-SN" w:eastAsia="en-US"/>
        </w:r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blBorders>
        <w:shd w:val="clear" w:color="auto" w:fill="EDEDED" w:themeFill="accent3" w:themeFillTint="33"/>
        <w:tblCellMar>
          <w:left w:w="70" w:type="dxa"/>
          <w:right w:w="70" w:type="dxa"/>
        </w:tblCellMar>
        <w:tblLook w:val="04A0" w:firstRow="1" w:lastRow="0" w:firstColumn="1" w:lastColumn="0" w:noHBand="0" w:noVBand="1"/>
      </w:tblPr>
      <w:tblGrid>
        <w:gridCol w:w="4664"/>
        <w:gridCol w:w="4396"/>
      </w:tblGrid>
      <w:tr w:rsidR="00FC7582" w:rsidRPr="00882C86" w14:paraId="2FB3ED74" w14:textId="77777777" w:rsidTr="00FC7582">
        <w:tc>
          <w:tcPr>
            <w:tcW w:w="4665" w:type="dxa"/>
            <w:shd w:val="clear" w:color="auto" w:fill="EDEDED" w:themeFill="accent3" w:themeFillTint="33"/>
          </w:tcPr>
          <w:p w14:paraId="3AC23393" w14:textId="1C6DEEDC" w:rsidR="00CA1F99" w:rsidRPr="00882C86" w:rsidRDefault="00AB065B" w:rsidP="00240220">
            <w:pPr>
              <w:spacing w:before="120" w:after="120"/>
              <w:rPr>
                <w:rFonts w:ascii="Bookman Old Style" w:hAnsi="Bookman Old Style"/>
                <w:noProof/>
                <w:lang w:val="fr-SN" w:eastAsia="fr-SN"/>
              </w:rPr>
            </w:pPr>
            <w:r>
              <w:rPr>
                <w:noProof/>
              </w:rPr>
              <w:lastRenderedPageBreak/>
              <w:drawing>
                <wp:inline distT="0" distB="0" distL="0" distR="0" wp14:anchorId="407125E5" wp14:editId="5D057C18">
                  <wp:extent cx="2886075" cy="2743200"/>
                  <wp:effectExtent l="0" t="0" r="9525" b="0"/>
                  <wp:docPr id="8" name="Graphique 8">
                    <a:extLst xmlns:a="http://schemas.openxmlformats.org/drawingml/2006/main">
                      <a:ext uri="{FF2B5EF4-FFF2-40B4-BE49-F238E27FC236}">
                        <a16:creationId xmlns:a16="http://schemas.microsoft.com/office/drawing/2014/main" id="{C3339C2E-EE64-44E9-A407-9D054F8A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397" w:type="dxa"/>
            <w:shd w:val="clear" w:color="auto" w:fill="EDEDED" w:themeFill="accent3" w:themeFillTint="33"/>
          </w:tcPr>
          <w:p w14:paraId="47415057" w14:textId="3E5A3AD4" w:rsidR="00CA1F99" w:rsidRPr="00882C86" w:rsidRDefault="00AB065B" w:rsidP="00240220">
            <w:pPr>
              <w:spacing w:before="120" w:after="120"/>
              <w:rPr>
                <w:rFonts w:ascii="Bookman Old Style" w:hAnsi="Bookman Old Style"/>
                <w:noProof/>
                <w:lang w:val="fr-SN" w:eastAsia="fr-SN"/>
              </w:rPr>
            </w:pPr>
            <w:r>
              <w:rPr>
                <w:noProof/>
              </w:rPr>
              <w:drawing>
                <wp:inline distT="0" distB="0" distL="0" distR="0" wp14:anchorId="268FB37B" wp14:editId="4F87A1C1">
                  <wp:extent cx="2724150" cy="2743200"/>
                  <wp:effectExtent l="0" t="0" r="0" b="0"/>
                  <wp:docPr id="11" name="Graphique 11">
                    <a:extLst xmlns:a="http://schemas.openxmlformats.org/drawingml/2006/main">
                      <a:ext uri="{FF2B5EF4-FFF2-40B4-BE49-F238E27FC236}">
                        <a16:creationId xmlns:a16="http://schemas.microsoft.com/office/drawing/2014/main" id="{37439BF5-8081-4C8A-A9C4-EFDD53742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A1F99" w:rsidRPr="00882C86" w14:paraId="0AE6C422" w14:textId="77777777" w:rsidTr="008E3F47">
        <w:tc>
          <w:tcPr>
            <w:tcW w:w="9062" w:type="dxa"/>
            <w:gridSpan w:val="2"/>
            <w:shd w:val="clear" w:color="auto" w:fill="EDEDED" w:themeFill="accent3" w:themeFillTint="33"/>
          </w:tcPr>
          <w:p w14:paraId="24A9386F" w14:textId="08B41DA0" w:rsidR="00CA1F99" w:rsidRPr="00882C86" w:rsidRDefault="008E3F47" w:rsidP="00240220">
            <w:pPr>
              <w:spacing w:after="60"/>
              <w:rPr>
                <w:rFonts w:ascii="Bookman Old Style" w:hAnsi="Bookman Old Style"/>
                <w:noProof/>
                <w:lang w:val="fr-SN" w:eastAsia="fr-SN"/>
              </w:rPr>
            </w:pPr>
            <w:r>
              <w:rPr>
                <w:noProof/>
              </w:rPr>
              <w:drawing>
                <wp:inline distT="0" distB="0" distL="0" distR="0" wp14:anchorId="00E1388E" wp14:editId="7B79AEA6">
                  <wp:extent cx="5686425" cy="2743200"/>
                  <wp:effectExtent l="0" t="0" r="9525" b="0"/>
                  <wp:docPr id="1" name="Graphique 1">
                    <a:extLst xmlns:a="http://schemas.openxmlformats.org/drawingml/2006/main">
                      <a:ext uri="{FF2B5EF4-FFF2-40B4-BE49-F238E27FC236}">
                        <a16:creationId xmlns:a16="http://schemas.microsoft.com/office/drawing/2014/main" id="{746D811D-994B-4C5D-B466-CD476DD92D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CA1F99" w:rsidRPr="00882C86" w14:paraId="3E2D9F40" w14:textId="77777777" w:rsidTr="00FC7582">
        <w:tc>
          <w:tcPr>
            <w:tcW w:w="9062" w:type="dxa"/>
            <w:gridSpan w:val="2"/>
            <w:shd w:val="clear" w:color="auto" w:fill="EDEDED" w:themeFill="accent3" w:themeFillTint="33"/>
          </w:tcPr>
          <w:p w14:paraId="51FEFC9B" w14:textId="73F64F26" w:rsidR="00CA1F99" w:rsidRPr="00882C86" w:rsidRDefault="00FC7582" w:rsidP="00240220">
            <w:pPr>
              <w:spacing w:after="60"/>
              <w:rPr>
                <w:rFonts w:ascii="Bookman Old Style" w:hAnsi="Bookman Old Style"/>
                <w:noProof/>
                <w:lang w:val="fr-SN" w:eastAsia="fr-SN"/>
              </w:rPr>
            </w:pPr>
            <w:r>
              <w:rPr>
                <w:noProof/>
              </w:rPr>
              <w:drawing>
                <wp:inline distT="0" distB="0" distL="0" distR="0" wp14:anchorId="4B476B00" wp14:editId="6A3F8910">
                  <wp:extent cx="5760720" cy="2933700"/>
                  <wp:effectExtent l="0" t="0" r="0" b="0"/>
                  <wp:docPr id="15" name="Graphiqu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60720" cy="2933700"/>
                          </a:xfrm>
                          <a:prstGeom prst="rect">
                            <a:avLst/>
                          </a:prstGeom>
                        </pic:spPr>
                      </pic:pic>
                    </a:graphicData>
                  </a:graphic>
                </wp:inline>
              </w:drawing>
            </w:r>
          </w:p>
        </w:tc>
      </w:tr>
    </w:tbl>
    <w:p w14:paraId="77432506" w14:textId="5EFFB902" w:rsidR="00CA1F99" w:rsidRPr="00882C86" w:rsidRDefault="004246CA" w:rsidP="00CA1F99">
      <w:pPr>
        <w:rPr>
          <w:rFonts w:ascii="Bookman Old Style" w:hAnsi="Bookman Old Style"/>
          <w:noProof/>
          <w:sz w:val="6"/>
          <w:szCs w:val="6"/>
          <w:lang w:val="fr-SN" w:eastAsia="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65F06205" w14:textId="0F8B1605" w:rsidR="00CA1F99" w:rsidRPr="00F96AD6" w:rsidRDefault="00CA1F99" w:rsidP="00CA1F99">
      <w:pPr>
        <w:spacing w:line="240" w:lineRule="auto"/>
        <w:jc w:val="both"/>
        <w:rPr>
          <w:rFonts w:ascii="Bookman Old Style" w:eastAsiaTheme="minorHAnsi" w:hAnsi="Bookman Old Style"/>
          <w:b/>
          <w:bCs/>
          <w:i/>
          <w:iCs/>
          <w:color w:val="0033CC"/>
          <w:lang w:val="fr-SN" w:eastAsia="en-US"/>
        </w:rPr>
        <w:sectPr w:rsidR="00CA1F99" w:rsidRPr="00F96AD6" w:rsidSect="00E32E48">
          <w:type w:val="continuous"/>
          <w:pgSz w:w="11906" w:h="16838"/>
          <w:pgMar w:top="1418" w:right="1418" w:bottom="1418" w:left="1418" w:header="708" w:footer="708" w:gutter="0"/>
          <w:cols w:space="708"/>
          <w:docGrid w:linePitch="360"/>
        </w:sectPr>
      </w:pPr>
      <w:bookmarkStart w:id="61" w:name="_Toc36112787"/>
      <w:r w:rsidRPr="00F96AD6">
        <w:rPr>
          <w:rFonts w:ascii="Bookman Old Style" w:eastAsiaTheme="minorHAnsi" w:hAnsi="Bookman Old Style"/>
          <w:b/>
          <w:bCs/>
          <w:i/>
          <w:iCs/>
          <w:color w:val="0033CC"/>
          <w:lang w:val="fr-SN" w:eastAsia="en-US"/>
        </w:rPr>
        <w:lastRenderedPageBreak/>
        <w:t xml:space="preserve">Dynamique des exportations </w:t>
      </w:r>
      <w:r w:rsidR="005B4FDB">
        <w:rPr>
          <w:rFonts w:ascii="Bookman Old Style" w:eastAsiaTheme="minorHAnsi" w:hAnsi="Bookman Old Style"/>
          <w:b/>
          <w:bCs/>
          <w:i/>
          <w:iCs/>
          <w:color w:val="0033CC"/>
          <w:lang w:val="fr-SN" w:eastAsia="en-US"/>
        </w:rPr>
        <w:t xml:space="preserve">de biens </w:t>
      </w:r>
      <w:r w:rsidRPr="00F96AD6">
        <w:rPr>
          <w:rFonts w:ascii="Bookman Old Style" w:eastAsiaTheme="minorHAnsi" w:hAnsi="Bookman Old Style"/>
          <w:b/>
          <w:bCs/>
          <w:i/>
          <w:iCs/>
          <w:color w:val="0033CC"/>
          <w:lang w:val="fr-SN" w:eastAsia="en-US"/>
        </w:rPr>
        <w:t xml:space="preserve">du Bénin : </w:t>
      </w:r>
      <w:bookmarkEnd w:id="61"/>
      <w:r w:rsidR="008C7042" w:rsidRPr="00F96AD6">
        <w:rPr>
          <w:rFonts w:ascii="Bookman Old Style" w:eastAsiaTheme="minorHAnsi" w:hAnsi="Bookman Old Style"/>
          <w:b/>
          <w:bCs/>
          <w:i/>
          <w:iCs/>
          <w:color w:val="0033CC"/>
          <w:lang w:val="fr-SN" w:eastAsia="en-US"/>
        </w:rPr>
        <w:t>Assouplissement</w:t>
      </w:r>
      <w:r w:rsidRPr="00F96AD6">
        <w:rPr>
          <w:rFonts w:ascii="Bookman Old Style" w:eastAsiaTheme="minorHAnsi" w:hAnsi="Bookman Old Style"/>
          <w:b/>
          <w:bCs/>
          <w:i/>
          <w:iCs/>
          <w:color w:val="0033CC"/>
          <w:lang w:val="fr-SN" w:eastAsia="en-US"/>
        </w:rPr>
        <w:t xml:space="preserve"> des ventes dans l’espace CEDEAO, résultant de la forte </w:t>
      </w:r>
      <w:r w:rsidR="008C7042" w:rsidRPr="00F96AD6">
        <w:rPr>
          <w:rFonts w:ascii="Bookman Old Style" w:eastAsiaTheme="minorHAnsi" w:hAnsi="Bookman Old Style"/>
          <w:b/>
          <w:bCs/>
          <w:i/>
          <w:iCs/>
          <w:color w:val="0033CC"/>
          <w:lang w:val="fr-SN" w:eastAsia="en-US"/>
        </w:rPr>
        <w:t>hausse</w:t>
      </w:r>
      <w:r w:rsidRPr="00F96AD6">
        <w:rPr>
          <w:rFonts w:ascii="Bookman Old Style" w:eastAsiaTheme="minorHAnsi" w:hAnsi="Bookman Old Style"/>
          <w:b/>
          <w:bCs/>
          <w:i/>
          <w:iCs/>
          <w:color w:val="0033CC"/>
          <w:lang w:val="fr-SN" w:eastAsia="en-US"/>
        </w:rPr>
        <w:t xml:space="preserve"> enregistrée au niveau des exportations vers le Ghana.</w:t>
      </w:r>
    </w:p>
    <w:p w14:paraId="37D2D86C" w14:textId="7869CED3" w:rsidR="00C27003" w:rsidRDefault="00CA1F99" w:rsidP="0070517C">
      <w:pPr>
        <w:spacing w:before="120" w:after="0"/>
        <w:contextualSpacing/>
        <w:jc w:val="both"/>
        <w:rPr>
          <w:rFonts w:ascii="Bookman Old Style" w:eastAsiaTheme="minorHAnsi" w:hAnsi="Bookman Old Style"/>
          <w:lang w:val="fr-SN" w:eastAsia="en-US"/>
        </w:rPr>
      </w:pPr>
      <w:r w:rsidRPr="00F96AD6">
        <w:rPr>
          <w:rFonts w:ascii="Bookman Old Style" w:eastAsiaTheme="minorHAnsi" w:hAnsi="Bookman Old Style"/>
          <w:lang w:val="fr-SN" w:eastAsia="en-US"/>
        </w:rPr>
        <w:t>En 202</w:t>
      </w:r>
      <w:r w:rsidR="00896961" w:rsidRPr="00F96AD6">
        <w:rPr>
          <w:rFonts w:ascii="Bookman Old Style" w:eastAsiaTheme="minorHAnsi" w:hAnsi="Bookman Old Style"/>
          <w:lang w:val="fr-SN" w:eastAsia="en-US"/>
        </w:rPr>
        <w:t>1</w:t>
      </w:r>
      <w:r w:rsidRPr="00F96AD6">
        <w:rPr>
          <w:rFonts w:ascii="Bookman Old Style" w:eastAsiaTheme="minorHAnsi" w:hAnsi="Bookman Old Style"/>
          <w:lang w:val="fr-SN" w:eastAsia="en-US"/>
        </w:rPr>
        <w:t xml:space="preserve">, les </w:t>
      </w:r>
      <w:r w:rsidR="001D6A60">
        <w:rPr>
          <w:rFonts w:ascii="Bookman Old Style" w:eastAsiaTheme="minorHAnsi" w:hAnsi="Bookman Old Style"/>
          <w:lang w:val="fr-SN" w:eastAsia="en-US"/>
        </w:rPr>
        <w:t>ventes</w:t>
      </w:r>
      <w:r w:rsidRPr="00F96AD6">
        <w:rPr>
          <w:rFonts w:ascii="Bookman Old Style" w:eastAsiaTheme="minorHAnsi" w:hAnsi="Bookman Old Style"/>
          <w:lang w:val="fr-SN" w:eastAsia="en-US"/>
        </w:rPr>
        <w:t xml:space="preserve"> du Bénin </w:t>
      </w:r>
      <w:r w:rsidR="001D6A60">
        <w:rPr>
          <w:rFonts w:ascii="Bookman Old Style" w:eastAsiaTheme="minorHAnsi" w:hAnsi="Bookman Old Style"/>
          <w:lang w:val="fr-SN" w:eastAsia="en-US"/>
        </w:rPr>
        <w:t>vers</w:t>
      </w:r>
      <w:r w:rsidRPr="00F96AD6">
        <w:rPr>
          <w:rFonts w:ascii="Bookman Old Style" w:eastAsiaTheme="minorHAnsi" w:hAnsi="Bookman Old Style"/>
          <w:lang w:val="fr-SN" w:eastAsia="en-US"/>
        </w:rPr>
        <w:t xml:space="preserve"> </w:t>
      </w:r>
      <w:r w:rsidR="001D6A60">
        <w:rPr>
          <w:rFonts w:ascii="Bookman Old Style" w:eastAsiaTheme="minorHAnsi" w:hAnsi="Bookman Old Style"/>
          <w:lang w:val="fr-SN" w:eastAsia="en-US"/>
        </w:rPr>
        <w:t>le</w:t>
      </w:r>
      <w:r w:rsidRPr="00F96AD6">
        <w:rPr>
          <w:rFonts w:ascii="Bookman Old Style" w:eastAsiaTheme="minorHAnsi" w:hAnsi="Bookman Old Style"/>
          <w:lang w:val="fr-SN" w:eastAsia="en-US"/>
        </w:rPr>
        <w:t xml:space="preserve"> continent africain ont </w:t>
      </w:r>
      <w:r w:rsidR="00896961" w:rsidRPr="00F96AD6">
        <w:rPr>
          <w:rFonts w:ascii="Bookman Old Style" w:eastAsiaTheme="minorHAnsi" w:hAnsi="Bookman Old Style"/>
          <w:lang w:val="fr-SN" w:eastAsia="en-US"/>
        </w:rPr>
        <w:t>augmenté</w:t>
      </w:r>
      <w:r w:rsidRPr="00F96AD6">
        <w:rPr>
          <w:rFonts w:ascii="Bookman Old Style" w:eastAsiaTheme="minorHAnsi" w:hAnsi="Bookman Old Style"/>
          <w:lang w:val="fr-SN" w:eastAsia="en-US"/>
        </w:rPr>
        <w:t xml:space="preserve"> de 2</w:t>
      </w:r>
      <w:r w:rsidR="00896961" w:rsidRPr="00F96AD6">
        <w:rPr>
          <w:rFonts w:ascii="Bookman Old Style" w:eastAsiaTheme="minorHAnsi" w:hAnsi="Bookman Old Style"/>
          <w:lang w:val="fr-SN" w:eastAsia="en-US"/>
        </w:rPr>
        <w:t>9</w:t>
      </w:r>
      <w:r w:rsidRPr="00F96AD6">
        <w:rPr>
          <w:rFonts w:ascii="Bookman Old Style" w:eastAsiaTheme="minorHAnsi" w:hAnsi="Bookman Old Style"/>
          <w:lang w:val="fr-SN" w:eastAsia="en-US"/>
        </w:rPr>
        <w:t>,</w:t>
      </w:r>
      <w:r w:rsidR="00896961" w:rsidRPr="00F96AD6">
        <w:rPr>
          <w:rFonts w:ascii="Bookman Old Style" w:eastAsiaTheme="minorHAnsi" w:hAnsi="Bookman Old Style"/>
          <w:lang w:val="fr-SN" w:eastAsia="en-US"/>
        </w:rPr>
        <w:t>6</w:t>
      </w:r>
      <w:r w:rsidRPr="00F96AD6">
        <w:rPr>
          <w:rFonts w:ascii="Bookman Old Style" w:eastAsiaTheme="minorHAnsi" w:hAnsi="Bookman Old Style"/>
          <w:lang w:val="fr-SN" w:eastAsia="en-US"/>
        </w:rPr>
        <w:t xml:space="preserve">% par rapport à leur niveau </w:t>
      </w:r>
      <w:r w:rsidR="002E72B0" w:rsidRPr="00F96AD6">
        <w:rPr>
          <w:rFonts w:ascii="Bookman Old Style" w:eastAsiaTheme="minorHAnsi" w:hAnsi="Bookman Old Style"/>
          <w:lang w:val="fr-SN" w:eastAsia="en-US"/>
        </w:rPr>
        <w:t>de</w:t>
      </w:r>
      <w:r w:rsidRPr="00F96AD6">
        <w:rPr>
          <w:rFonts w:ascii="Bookman Old Style" w:eastAsiaTheme="minorHAnsi" w:hAnsi="Bookman Old Style"/>
          <w:lang w:val="fr-SN" w:eastAsia="en-US"/>
        </w:rPr>
        <w:t xml:space="preserve"> 20</w:t>
      </w:r>
      <w:r w:rsidR="00896961" w:rsidRPr="00F96AD6">
        <w:rPr>
          <w:rFonts w:ascii="Bookman Old Style" w:eastAsiaTheme="minorHAnsi" w:hAnsi="Bookman Old Style"/>
          <w:lang w:val="fr-SN" w:eastAsia="en-US"/>
        </w:rPr>
        <w:t>20</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L</w:t>
      </w:r>
      <w:r w:rsidR="000814F9" w:rsidRPr="00F96AD6">
        <w:rPr>
          <w:rFonts w:ascii="Bookman Old Style" w:eastAsiaTheme="minorHAnsi" w:hAnsi="Bookman Old Style"/>
          <w:lang w:val="fr-SN" w:eastAsia="en-US"/>
        </w:rPr>
        <w:t>es principaux groupes de produits</w:t>
      </w:r>
      <w:r w:rsidR="000814F9">
        <w:rPr>
          <w:rFonts w:ascii="Bookman Old Style" w:eastAsiaTheme="minorHAnsi" w:hAnsi="Bookman Old Style"/>
          <w:lang w:val="fr-SN" w:eastAsia="en-US"/>
        </w:rPr>
        <w:t xml:space="preserve"> tels que</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 xml:space="preserve">le </w:t>
      </w:r>
      <w:r w:rsidRPr="00F96AD6">
        <w:rPr>
          <w:rFonts w:ascii="Bookman Old Style" w:eastAsiaTheme="minorHAnsi" w:hAnsi="Bookman Old Style"/>
          <w:lang w:val="fr-SN" w:eastAsia="en-US"/>
        </w:rPr>
        <w:t>« </w:t>
      </w:r>
      <w:r w:rsidR="006E04CF" w:rsidRPr="00F96AD6">
        <w:rPr>
          <w:rFonts w:ascii="Bookman Old Style" w:eastAsiaTheme="minorHAnsi" w:hAnsi="Bookman Old Style"/>
          <w:b/>
          <w:bCs/>
          <w:i/>
          <w:iCs/>
          <w:lang w:val="fr-SN" w:eastAsia="en-US"/>
        </w:rPr>
        <w:t>fonte, fer et acier</w:t>
      </w:r>
      <w:r w:rsidRPr="00F96AD6">
        <w:rPr>
          <w:rFonts w:ascii="Bookman Old Style" w:eastAsiaTheme="minorHAnsi" w:hAnsi="Bookman Old Style"/>
          <w:lang w:val="fr-SN" w:eastAsia="en-US"/>
        </w:rPr>
        <w:t> », (</w:t>
      </w:r>
      <w:r w:rsidR="006E04CF" w:rsidRPr="00F96AD6">
        <w:rPr>
          <w:rFonts w:ascii="Bookman Old Style" w:eastAsiaTheme="minorHAnsi" w:hAnsi="Bookman Old Style"/>
          <w:lang w:val="fr-SN" w:eastAsia="en-US"/>
        </w:rPr>
        <w:t>+</w:t>
      </w:r>
      <w:r w:rsidRPr="00F96AD6">
        <w:rPr>
          <w:rFonts w:ascii="Bookman Old Style" w:eastAsiaTheme="minorHAnsi" w:hAnsi="Bookman Old Style"/>
          <w:lang w:val="fr-SN" w:eastAsia="en-US"/>
        </w:rPr>
        <w:t>1</w:t>
      </w:r>
      <w:r w:rsidR="006E04CF" w:rsidRPr="00F96AD6">
        <w:rPr>
          <w:rFonts w:ascii="Bookman Old Style" w:eastAsiaTheme="minorHAnsi" w:hAnsi="Bookman Old Style"/>
          <w:lang w:val="fr-SN" w:eastAsia="en-US"/>
        </w:rPr>
        <w:t>9</w:t>
      </w:r>
      <w:r w:rsidRPr="00F96AD6">
        <w:rPr>
          <w:rFonts w:ascii="Bookman Old Style" w:eastAsiaTheme="minorHAnsi" w:hAnsi="Bookman Old Style"/>
          <w:lang w:val="fr-SN" w:eastAsia="en-US"/>
        </w:rPr>
        <w:t>,</w:t>
      </w:r>
      <w:r w:rsidR="006E04CF" w:rsidRPr="00F96AD6">
        <w:rPr>
          <w:rFonts w:ascii="Bookman Old Style" w:eastAsiaTheme="minorHAnsi" w:hAnsi="Bookman Old Style"/>
          <w:lang w:val="fr-SN" w:eastAsia="en-US"/>
        </w:rPr>
        <w:t>8</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 xml:space="preserve">), </w:t>
      </w:r>
      <w:r w:rsidR="000814F9">
        <w:rPr>
          <w:rFonts w:ascii="Bookman Old Style" w:eastAsiaTheme="minorHAnsi" w:hAnsi="Bookman Old Style"/>
          <w:lang w:val="fr-SN" w:eastAsia="en-US"/>
        </w:rPr>
        <w:t xml:space="preserve">le </w:t>
      </w:r>
      <w:r w:rsidRPr="00F96AD6">
        <w:rPr>
          <w:rFonts w:ascii="Bookman Old Style" w:eastAsiaTheme="minorHAnsi" w:hAnsi="Bookman Old Style"/>
          <w:lang w:val="fr-SN" w:eastAsia="en-US"/>
        </w:rPr>
        <w:t>« </w:t>
      </w:r>
      <w:r w:rsidRPr="00F96AD6">
        <w:rPr>
          <w:rFonts w:ascii="Bookman Old Style" w:eastAsiaTheme="minorHAnsi" w:hAnsi="Bookman Old Style"/>
          <w:b/>
          <w:bCs/>
          <w:i/>
          <w:iCs/>
          <w:lang w:val="fr-SN" w:eastAsia="en-US"/>
        </w:rPr>
        <w:t>coton</w:t>
      </w:r>
      <w:r w:rsidRPr="00F96AD6">
        <w:rPr>
          <w:rFonts w:ascii="Bookman Old Style" w:eastAsiaTheme="minorHAnsi" w:hAnsi="Bookman Old Style"/>
          <w:lang w:val="fr-SN" w:eastAsia="en-US"/>
        </w:rPr>
        <w:t> » (</w:t>
      </w:r>
      <w:r w:rsidR="006E04CF" w:rsidRPr="00F96AD6">
        <w:rPr>
          <w:rFonts w:ascii="Bookman Old Style" w:eastAsiaTheme="minorHAnsi" w:hAnsi="Bookman Old Style"/>
          <w:lang w:val="fr-SN" w:eastAsia="en-US"/>
        </w:rPr>
        <w:t>+8</w:t>
      </w:r>
      <w:r w:rsidRPr="00F96AD6">
        <w:rPr>
          <w:rFonts w:ascii="Bookman Old Style" w:eastAsiaTheme="minorHAnsi" w:hAnsi="Bookman Old Style"/>
          <w:lang w:val="fr-SN" w:eastAsia="en-US"/>
        </w:rPr>
        <w:t>,</w:t>
      </w:r>
      <w:r w:rsidR="006E04CF" w:rsidRPr="00F96AD6">
        <w:rPr>
          <w:rFonts w:ascii="Bookman Old Style" w:eastAsiaTheme="minorHAnsi" w:hAnsi="Bookman Old Style"/>
          <w:lang w:val="fr-SN" w:eastAsia="en-US"/>
        </w:rPr>
        <w:t>1</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w:t>
      </w:r>
      <w:r w:rsidR="00977757" w:rsidRPr="00F96AD6">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xml:space="preserve">et </w:t>
      </w:r>
      <w:r w:rsidR="000814F9">
        <w:rPr>
          <w:rFonts w:ascii="Bookman Old Style" w:eastAsiaTheme="minorHAnsi" w:hAnsi="Bookman Old Style"/>
          <w:lang w:val="fr-SN" w:eastAsia="en-US"/>
        </w:rPr>
        <w:t xml:space="preserve">les </w:t>
      </w:r>
      <w:r w:rsidRPr="00F96AD6">
        <w:rPr>
          <w:rFonts w:ascii="Bookman Old Style" w:eastAsiaTheme="minorHAnsi" w:hAnsi="Bookman Old Style"/>
          <w:lang w:val="fr-SN" w:eastAsia="en-US"/>
        </w:rPr>
        <w:t>« </w:t>
      </w:r>
      <w:r w:rsidR="006E04CF" w:rsidRPr="00F96AD6">
        <w:rPr>
          <w:rFonts w:ascii="Bookman Old Style" w:eastAsiaTheme="minorHAnsi" w:hAnsi="Bookman Old Style"/>
          <w:b/>
          <w:bCs/>
          <w:lang w:val="fr-SN" w:eastAsia="en-US"/>
        </w:rPr>
        <w:t>r</w:t>
      </w:r>
      <w:r w:rsidR="006E04CF" w:rsidRPr="00F96AD6">
        <w:rPr>
          <w:rFonts w:ascii="Bookman Old Style" w:eastAsiaTheme="minorHAnsi" w:hAnsi="Bookman Old Style"/>
          <w:b/>
          <w:bCs/>
          <w:i/>
          <w:iCs/>
          <w:lang w:val="fr-SN" w:eastAsia="en-US"/>
        </w:rPr>
        <w:t>éacteurs nucléaires, chaudières, machines, appareils et engins mécaniques…</w:t>
      </w:r>
      <w:r w:rsidRPr="00F96AD6">
        <w:rPr>
          <w:rFonts w:ascii="Bookman Old Style" w:eastAsiaTheme="minorHAnsi" w:hAnsi="Bookman Old Style"/>
          <w:lang w:val="fr-SN" w:eastAsia="en-US"/>
        </w:rPr>
        <w:t> » (</w:t>
      </w:r>
      <w:r w:rsidR="006E04CF" w:rsidRPr="00F96AD6">
        <w:rPr>
          <w:rFonts w:ascii="Bookman Old Style" w:eastAsiaTheme="minorHAnsi" w:hAnsi="Bookman Old Style"/>
          <w:lang w:val="fr-SN" w:eastAsia="en-US"/>
        </w:rPr>
        <w:t>+2</w:t>
      </w:r>
      <w:r w:rsidRPr="00F96AD6">
        <w:rPr>
          <w:rFonts w:ascii="Bookman Old Style" w:eastAsiaTheme="minorHAnsi" w:hAnsi="Bookman Old Style"/>
          <w:lang w:val="fr-SN" w:eastAsia="en-US"/>
        </w:rPr>
        <w:t>,</w:t>
      </w:r>
      <w:r w:rsidR="006E04CF" w:rsidRPr="00F96AD6">
        <w:rPr>
          <w:rFonts w:ascii="Bookman Old Style" w:eastAsiaTheme="minorHAnsi" w:hAnsi="Bookman Old Style"/>
          <w:lang w:val="fr-SN" w:eastAsia="en-US"/>
        </w:rPr>
        <w:t>5</w:t>
      </w:r>
      <w:r w:rsidR="003225CE" w:rsidRPr="00F96AD6">
        <w:rPr>
          <w:rFonts w:ascii="Bookman Old Style" w:eastAsiaTheme="minorHAnsi" w:hAnsi="Bookman Old Style"/>
          <w:lang w:val="fr-SN" w:eastAsia="en-US"/>
        </w:rPr>
        <w:t xml:space="preserve"> points de pourcentage</w:t>
      </w:r>
      <w:r w:rsidRPr="00F96AD6">
        <w:rPr>
          <w:rFonts w:ascii="Bookman Old Style" w:eastAsiaTheme="minorHAnsi" w:hAnsi="Bookman Old Style"/>
          <w:lang w:val="fr-SN" w:eastAsia="en-US"/>
        </w:rPr>
        <w:t xml:space="preserve">) </w:t>
      </w:r>
      <w:r w:rsidR="009E1C3D">
        <w:rPr>
          <w:rFonts w:ascii="Bookman Old Style" w:eastAsiaTheme="minorHAnsi" w:hAnsi="Bookman Old Style"/>
          <w:lang w:val="fr-SN" w:eastAsia="en-US"/>
        </w:rPr>
        <w:t xml:space="preserve">sont </w:t>
      </w:r>
      <w:r w:rsidRPr="00F96AD6">
        <w:rPr>
          <w:rFonts w:ascii="Bookman Old Style" w:eastAsiaTheme="minorHAnsi" w:hAnsi="Bookman Old Style"/>
          <w:lang w:val="fr-SN" w:eastAsia="en-US"/>
        </w:rPr>
        <w:t xml:space="preserve">à l’origine de cette </w:t>
      </w:r>
      <w:r w:rsidR="0037304B" w:rsidRPr="00F96AD6">
        <w:rPr>
          <w:rFonts w:ascii="Bookman Old Style" w:eastAsiaTheme="minorHAnsi" w:hAnsi="Bookman Old Style"/>
          <w:lang w:val="fr-SN" w:eastAsia="en-US"/>
        </w:rPr>
        <w:t>hau</w:t>
      </w:r>
      <w:r w:rsidRPr="00F96AD6">
        <w:rPr>
          <w:rFonts w:ascii="Bookman Old Style" w:eastAsiaTheme="minorHAnsi" w:hAnsi="Bookman Old Style"/>
          <w:lang w:val="fr-SN" w:eastAsia="en-US"/>
        </w:rPr>
        <w:t xml:space="preserve">sse. </w:t>
      </w:r>
    </w:p>
    <w:p w14:paraId="53ED8ADC" w14:textId="77777777" w:rsidR="00EA48D9" w:rsidRDefault="0070517C" w:rsidP="007E4FAF">
      <w:pPr>
        <w:spacing w:before="120" w:after="0"/>
        <w:contextualSpacing/>
        <w:jc w:val="both"/>
        <w:rPr>
          <w:rFonts w:ascii="Bookman Old Style" w:eastAsiaTheme="minorHAnsi" w:hAnsi="Bookman Old Style"/>
          <w:lang w:val="fr-SN" w:eastAsia="en-US"/>
        </w:rPr>
      </w:pPr>
      <w:r>
        <w:rPr>
          <w:rFonts w:ascii="Bookman Old Style" w:eastAsiaTheme="minorHAnsi" w:hAnsi="Bookman Old Style"/>
          <w:lang w:val="fr-SN" w:eastAsia="en-US"/>
        </w:rPr>
        <w:t>A</w:t>
      </w:r>
      <w:r w:rsidRPr="00F96AD6">
        <w:rPr>
          <w:rFonts w:ascii="Bookman Old Style" w:eastAsiaTheme="minorHAnsi" w:hAnsi="Bookman Old Style"/>
          <w:lang w:val="fr-SN" w:eastAsia="en-US"/>
        </w:rPr>
        <w:t>u cours de la même période, on note une hausse de 4,2% des expéditions de biens à destination des pays de la CEDEAO, hausse induit</w:t>
      </w:r>
      <w:r>
        <w:rPr>
          <w:rFonts w:ascii="Bookman Old Style" w:eastAsiaTheme="minorHAnsi" w:hAnsi="Bookman Old Style"/>
          <w:lang w:val="fr-SN" w:eastAsia="en-US"/>
        </w:rPr>
        <w:t>e</w:t>
      </w:r>
      <w:r w:rsidRPr="00F96AD6">
        <w:rPr>
          <w:rFonts w:ascii="Bookman Old Style" w:eastAsiaTheme="minorHAnsi" w:hAnsi="Bookman Old Style"/>
          <w:lang w:val="fr-SN" w:eastAsia="en-US"/>
        </w:rPr>
        <w:t xml:space="preserve"> notamment par </w:t>
      </w:r>
      <w:r>
        <w:rPr>
          <w:rFonts w:ascii="Bookman Old Style" w:eastAsiaTheme="minorHAnsi" w:hAnsi="Bookman Old Style"/>
          <w:lang w:val="fr-SN" w:eastAsia="en-US"/>
        </w:rPr>
        <w:t xml:space="preserve">le fort accroissement </w:t>
      </w:r>
      <w:r w:rsidRPr="00F96AD6">
        <w:rPr>
          <w:rFonts w:ascii="Bookman Old Style" w:eastAsiaTheme="minorHAnsi" w:hAnsi="Bookman Old Style"/>
          <w:lang w:val="fr-SN" w:eastAsia="en-US"/>
        </w:rPr>
        <w:t xml:space="preserve">des ventes au Ghana (+146,4%). </w:t>
      </w:r>
      <w:r w:rsidR="001D6A60">
        <w:rPr>
          <w:rFonts w:ascii="Bookman Old Style" w:eastAsiaTheme="minorHAnsi" w:hAnsi="Bookman Old Style"/>
          <w:lang w:val="fr-SN" w:eastAsia="en-US"/>
        </w:rPr>
        <w:t xml:space="preserve">Cette </w:t>
      </w:r>
      <w:r w:rsidRPr="00F96AD6">
        <w:rPr>
          <w:rFonts w:ascii="Bookman Old Style" w:eastAsiaTheme="minorHAnsi" w:hAnsi="Bookman Old Style"/>
          <w:lang w:val="fr-SN" w:eastAsia="en-US"/>
        </w:rPr>
        <w:t>augmentation enregistrée sur le marché du Ghana s’explique</w:t>
      </w:r>
      <w:r w:rsidR="001D6A60">
        <w:rPr>
          <w:rFonts w:ascii="Bookman Old Style" w:eastAsiaTheme="minorHAnsi" w:hAnsi="Bookman Old Style"/>
          <w:lang w:val="fr-SN" w:eastAsia="en-US"/>
        </w:rPr>
        <w:t>rait</w:t>
      </w:r>
      <w:r w:rsidRPr="00F96AD6">
        <w:rPr>
          <w:rFonts w:ascii="Bookman Old Style" w:eastAsiaTheme="minorHAnsi" w:hAnsi="Bookman Old Style"/>
          <w:lang w:val="fr-SN" w:eastAsia="en-US"/>
        </w:rPr>
        <w:t xml:space="preserve"> notamment par la hausse des ventes de</w:t>
      </w:r>
      <w:r>
        <w:rPr>
          <w:rFonts w:ascii="Bookman Old Style" w:eastAsiaTheme="minorHAnsi" w:hAnsi="Bookman Old Style"/>
          <w:lang w:val="fr-SN" w:eastAsia="en-US"/>
        </w:rPr>
        <w:t>s produits d</w:t>
      </w:r>
      <w:r w:rsidR="009C199F">
        <w:rPr>
          <w:rFonts w:ascii="Bookman Old Style" w:eastAsiaTheme="minorHAnsi" w:hAnsi="Bookman Old Style"/>
          <w:lang w:val="fr-SN" w:eastAsia="en-US"/>
        </w:rPr>
        <w:t>es</w:t>
      </w:r>
      <w:r>
        <w:rPr>
          <w:rFonts w:ascii="Bookman Old Style" w:eastAsiaTheme="minorHAnsi" w:hAnsi="Bookman Old Style"/>
          <w:lang w:val="fr-SN" w:eastAsia="en-US"/>
        </w:rPr>
        <w:t xml:space="preserve"> groupes que sont les </w:t>
      </w:r>
      <w:r w:rsidRPr="00F96AD6">
        <w:rPr>
          <w:rFonts w:ascii="Bookman Old Style" w:eastAsiaTheme="minorHAnsi" w:hAnsi="Bookman Old Style"/>
          <w:lang w:val="fr-SN" w:eastAsia="en-US"/>
        </w:rPr>
        <w:t>« </w:t>
      </w:r>
      <w:r w:rsidRPr="00F96AD6">
        <w:rPr>
          <w:rFonts w:ascii="Bookman Old Style" w:eastAsiaTheme="minorHAnsi" w:hAnsi="Bookman Old Style"/>
          <w:b/>
          <w:bCs/>
          <w:lang w:val="fr-SN" w:eastAsia="en-US"/>
        </w:rPr>
        <w:t>r</w:t>
      </w:r>
      <w:r w:rsidRPr="00F96AD6">
        <w:rPr>
          <w:rFonts w:ascii="Bookman Old Style" w:eastAsiaTheme="minorHAnsi" w:hAnsi="Bookman Old Style"/>
          <w:b/>
          <w:bCs/>
          <w:i/>
          <w:iCs/>
          <w:lang w:val="fr-SN" w:eastAsia="en-US"/>
        </w:rPr>
        <w:t>éacteurs nucléaires, chaudières, machines, appareils et engins mécaniques…</w:t>
      </w:r>
      <w:r w:rsidRPr="00F96AD6">
        <w:rPr>
          <w:rFonts w:ascii="Bookman Old Style" w:eastAsiaTheme="minorHAnsi" w:hAnsi="Bookman Old Style"/>
          <w:lang w:val="fr-SN" w:eastAsia="en-US"/>
        </w:rPr>
        <w:t xml:space="preserve"> » (+88,2 points) et </w:t>
      </w:r>
      <w:r>
        <w:rPr>
          <w:rFonts w:ascii="Bookman Old Style" w:eastAsiaTheme="minorHAnsi" w:hAnsi="Bookman Old Style"/>
          <w:lang w:val="fr-SN" w:eastAsia="en-US"/>
        </w:rPr>
        <w:t>l</w:t>
      </w:r>
      <w:r w:rsidRPr="00F96AD6">
        <w:rPr>
          <w:rFonts w:ascii="Bookman Old Style" w:eastAsiaTheme="minorHAnsi" w:hAnsi="Bookman Old Style"/>
          <w:lang w:val="fr-SN" w:eastAsia="en-US"/>
        </w:rPr>
        <w:t>es « </w:t>
      </w:r>
      <w:r w:rsidRPr="00F96AD6">
        <w:rPr>
          <w:rFonts w:ascii="Bookman Old Style" w:eastAsiaTheme="minorHAnsi" w:hAnsi="Bookman Old Style"/>
          <w:b/>
          <w:bCs/>
          <w:i/>
          <w:iCs/>
          <w:lang w:val="fr-SN" w:eastAsia="en-US"/>
        </w:rPr>
        <w:t>autres articles textiles confectionnés</w:t>
      </w:r>
      <w:r w:rsidRPr="00F96AD6">
        <w:rPr>
          <w:rFonts w:ascii="Bookman Old Style" w:eastAsiaTheme="minorHAnsi" w:hAnsi="Bookman Old Style"/>
          <w:lang w:val="fr-SN" w:eastAsia="en-US"/>
        </w:rPr>
        <w:t>… » (+80,7 points</w:t>
      </w:r>
      <w:r>
        <w:rPr>
          <w:rFonts w:ascii="Bookman Old Style" w:eastAsiaTheme="minorHAnsi" w:hAnsi="Bookman Old Style"/>
          <w:lang w:val="fr-SN" w:eastAsia="en-US"/>
        </w:rPr>
        <w:t>).</w:t>
      </w:r>
      <w:r w:rsidR="001D6A60">
        <w:rPr>
          <w:rFonts w:ascii="Bookman Old Style" w:eastAsiaTheme="minorHAnsi" w:hAnsi="Bookman Old Style"/>
          <w:lang w:val="fr-SN" w:eastAsia="en-US"/>
        </w:rPr>
        <w:t xml:space="preserve"> </w:t>
      </w:r>
    </w:p>
    <w:p w14:paraId="2FE7A228" w14:textId="687C7580" w:rsidR="0070517C" w:rsidRDefault="0070517C" w:rsidP="007E4FAF">
      <w:pPr>
        <w:spacing w:before="120" w:after="0"/>
        <w:contextualSpacing/>
        <w:jc w:val="both"/>
        <w:rPr>
          <w:rFonts w:ascii="Bookman Old Style" w:eastAsiaTheme="minorHAnsi" w:hAnsi="Bookman Old Style"/>
          <w:lang w:val="fr-SN" w:eastAsia="en-US"/>
        </w:rPr>
      </w:pPr>
      <w:r>
        <w:rPr>
          <w:rFonts w:ascii="Bookman Old Style" w:eastAsiaTheme="minorHAnsi" w:hAnsi="Bookman Old Style"/>
          <w:lang w:val="fr-SN" w:eastAsia="en-US"/>
        </w:rPr>
        <w:t>L</w:t>
      </w:r>
      <w:r w:rsidRPr="00F96AD6">
        <w:rPr>
          <w:rFonts w:ascii="Bookman Old Style" w:eastAsiaTheme="minorHAnsi" w:hAnsi="Bookman Old Style"/>
          <w:lang w:val="fr-SN" w:eastAsia="en-US"/>
        </w:rPr>
        <w:t xml:space="preserve">es exportations du Bénin </w:t>
      </w:r>
      <w:r w:rsidR="00EA48D9">
        <w:rPr>
          <w:rFonts w:ascii="Bookman Old Style" w:eastAsiaTheme="minorHAnsi" w:hAnsi="Bookman Old Style"/>
          <w:lang w:val="fr-SN" w:eastAsia="en-US"/>
        </w:rPr>
        <w:t>en direction</w:t>
      </w:r>
      <w:r w:rsidRPr="00F96AD6">
        <w:rPr>
          <w:rFonts w:ascii="Bookman Old Style" w:eastAsiaTheme="minorHAnsi" w:hAnsi="Bookman Old Style"/>
          <w:lang w:val="fr-SN" w:eastAsia="en-US"/>
        </w:rPr>
        <w:t xml:space="preserve"> </w:t>
      </w:r>
      <w:r w:rsidR="00EA48D9">
        <w:rPr>
          <w:rFonts w:ascii="Bookman Old Style" w:eastAsiaTheme="minorHAnsi" w:hAnsi="Bookman Old Style"/>
          <w:lang w:val="fr-SN" w:eastAsia="en-US"/>
        </w:rPr>
        <w:t>d</w:t>
      </w:r>
      <w:r w:rsidRPr="00F96AD6">
        <w:rPr>
          <w:rFonts w:ascii="Bookman Old Style" w:eastAsiaTheme="minorHAnsi" w:hAnsi="Bookman Old Style"/>
          <w:lang w:val="fr-SN" w:eastAsia="en-US"/>
        </w:rPr>
        <w:t>es pays de l’UEMOA ont connu une augmentation de 1,6% entre 2020 et 2021.</w:t>
      </w:r>
      <w:r>
        <w:rPr>
          <w:rFonts w:ascii="Bookman Old Style" w:eastAsiaTheme="minorHAnsi" w:hAnsi="Bookman Old Style"/>
          <w:lang w:val="fr-SN" w:eastAsia="en-US"/>
        </w:rPr>
        <w:t xml:space="preserve"> </w:t>
      </w:r>
    </w:p>
    <w:p w14:paraId="02995009" w14:textId="6A1E524B" w:rsidR="00EA508D" w:rsidRDefault="00EA508D" w:rsidP="007E4FAF">
      <w:pPr>
        <w:spacing w:before="120" w:after="0"/>
        <w:contextualSpacing/>
        <w:jc w:val="both"/>
        <w:rPr>
          <w:rFonts w:ascii="Bookman Old Style" w:eastAsiaTheme="minorHAnsi" w:hAnsi="Bookman Old Style"/>
          <w:lang w:val="fr-SN" w:eastAsia="en-US"/>
        </w:rPr>
      </w:pPr>
      <w:r>
        <w:rPr>
          <w:rFonts w:ascii="Bookman Old Style" w:eastAsiaTheme="minorHAnsi" w:hAnsi="Bookman Old Style"/>
          <w:lang w:val="fr-SN" w:eastAsia="en-US"/>
        </w:rPr>
        <w:t>En outre, u</w:t>
      </w:r>
      <w:r w:rsidRPr="00F96AD6">
        <w:rPr>
          <w:rFonts w:ascii="Bookman Old Style" w:eastAsiaTheme="minorHAnsi" w:hAnsi="Bookman Old Style"/>
          <w:lang w:val="fr-SN" w:eastAsia="en-US"/>
        </w:rPr>
        <w:t xml:space="preserve">ne amélioration notable a été enregistrée au niveau des ventes sur le </w:t>
      </w:r>
      <w:r w:rsidRPr="00F96AD6">
        <w:rPr>
          <w:rFonts w:ascii="Bookman Old Style" w:eastAsiaTheme="minorHAnsi" w:hAnsi="Bookman Old Style"/>
          <w:lang w:val="fr-SN" w:eastAsia="en-US"/>
        </w:rPr>
        <w:t xml:space="preserve">continent asiatique </w:t>
      </w:r>
      <w:r>
        <w:rPr>
          <w:rFonts w:ascii="Bookman Old Style" w:eastAsiaTheme="minorHAnsi" w:hAnsi="Bookman Old Style"/>
          <w:lang w:val="fr-SN" w:eastAsia="en-US"/>
        </w:rPr>
        <w:t xml:space="preserve">entre 2020 et 2021 </w:t>
      </w:r>
      <w:r w:rsidRPr="00F96AD6">
        <w:rPr>
          <w:rFonts w:ascii="Bookman Old Style" w:eastAsiaTheme="minorHAnsi" w:hAnsi="Bookman Old Style"/>
          <w:lang w:val="fr-SN" w:eastAsia="en-US"/>
        </w:rPr>
        <w:t>(+23,9 points de pourcentage), due principalement aux expéditions du « </w:t>
      </w:r>
      <w:r w:rsidRPr="00F96AD6">
        <w:rPr>
          <w:rFonts w:ascii="Bookman Old Style" w:eastAsiaTheme="minorHAnsi" w:hAnsi="Bookman Old Style"/>
          <w:b/>
          <w:bCs/>
          <w:i/>
          <w:iCs/>
          <w:lang w:val="fr-SN" w:eastAsia="en-US"/>
        </w:rPr>
        <w:t>coton</w:t>
      </w:r>
      <w:r w:rsidRPr="00F96AD6">
        <w:rPr>
          <w:rFonts w:ascii="Bookman Old Style" w:eastAsiaTheme="minorHAnsi" w:hAnsi="Bookman Old Style"/>
          <w:lang w:val="fr-SN" w:eastAsia="en-US"/>
        </w:rPr>
        <w:t> » (+24,8 points de pourcentage) pour une valeur de 325,4 milliards de FCFA</w:t>
      </w:r>
      <w:r>
        <w:rPr>
          <w:rFonts w:ascii="Bookman Old Style" w:eastAsiaTheme="minorHAnsi" w:hAnsi="Bookman Old Style"/>
          <w:lang w:val="fr-SN" w:eastAsia="en-US"/>
        </w:rPr>
        <w:t xml:space="preserve"> en 2021</w:t>
      </w:r>
      <w:r w:rsidRPr="00F96AD6">
        <w:rPr>
          <w:rFonts w:ascii="Bookman Old Style" w:eastAsiaTheme="minorHAnsi" w:hAnsi="Bookman Old Style"/>
          <w:lang w:val="fr-SN" w:eastAsia="en-US"/>
        </w:rPr>
        <w:t>.</w:t>
      </w:r>
    </w:p>
    <w:p w14:paraId="78846732" w14:textId="051981A3" w:rsidR="00CA1F99" w:rsidRPr="00882C86" w:rsidRDefault="00CA1F99" w:rsidP="009C199F">
      <w:pPr>
        <w:spacing w:before="120" w:after="0"/>
        <w:contextualSpacing/>
        <w:jc w:val="both"/>
        <w:rPr>
          <w:rFonts w:ascii="Bookman Old Style" w:eastAsiaTheme="minorHAnsi" w:hAnsi="Bookman Old Style"/>
          <w:lang w:val="fr-SN" w:eastAsia="en-US"/>
        </w:rPr>
      </w:pPr>
      <w:r w:rsidRPr="00F96AD6">
        <w:rPr>
          <w:rFonts w:ascii="Bookman Old Style" w:eastAsiaTheme="minorHAnsi" w:hAnsi="Bookman Old Style"/>
          <w:lang w:val="fr-SN" w:eastAsia="en-US"/>
        </w:rPr>
        <w:t xml:space="preserve">En revanche, les ventes du Bénin en Europe ont connu une </w:t>
      </w:r>
      <w:r w:rsidR="00682059" w:rsidRPr="00F96AD6">
        <w:rPr>
          <w:rFonts w:ascii="Bookman Old Style" w:eastAsiaTheme="minorHAnsi" w:hAnsi="Bookman Old Style"/>
          <w:lang w:val="fr-SN" w:eastAsia="en-US"/>
        </w:rPr>
        <w:t>bai</w:t>
      </w:r>
      <w:r w:rsidRPr="00F96AD6">
        <w:rPr>
          <w:rFonts w:ascii="Bookman Old Style" w:eastAsiaTheme="minorHAnsi" w:hAnsi="Bookman Old Style"/>
          <w:lang w:val="fr-SN" w:eastAsia="en-US"/>
        </w:rPr>
        <w:t xml:space="preserve">sse de </w:t>
      </w:r>
      <w:r w:rsidR="00682059" w:rsidRPr="00F96AD6">
        <w:rPr>
          <w:rFonts w:ascii="Bookman Old Style" w:eastAsiaTheme="minorHAnsi" w:hAnsi="Bookman Old Style"/>
          <w:lang w:val="fr-SN" w:eastAsia="en-US"/>
        </w:rPr>
        <w:t>28</w:t>
      </w:r>
      <w:r w:rsidRPr="00F96AD6">
        <w:rPr>
          <w:rFonts w:ascii="Bookman Old Style" w:eastAsiaTheme="minorHAnsi" w:hAnsi="Bookman Old Style"/>
          <w:lang w:val="fr-SN" w:eastAsia="en-US"/>
        </w:rPr>
        <w:t>,</w:t>
      </w:r>
      <w:r w:rsidR="00682059" w:rsidRPr="00F96AD6">
        <w:rPr>
          <w:rFonts w:ascii="Bookman Old Style" w:eastAsiaTheme="minorHAnsi" w:hAnsi="Bookman Old Style"/>
          <w:lang w:val="fr-SN" w:eastAsia="en-US"/>
        </w:rPr>
        <w:t>6</w:t>
      </w:r>
      <w:r w:rsidRPr="00F96AD6">
        <w:rPr>
          <w:rFonts w:ascii="Bookman Old Style" w:eastAsiaTheme="minorHAnsi" w:hAnsi="Bookman Old Style"/>
          <w:lang w:val="fr-SN" w:eastAsia="en-US"/>
        </w:rPr>
        <w:t>%</w:t>
      </w:r>
      <w:r w:rsidR="009E1C3D">
        <w:rPr>
          <w:rFonts w:ascii="Bookman Old Style" w:eastAsiaTheme="minorHAnsi" w:hAnsi="Bookman Old Style"/>
          <w:lang w:val="fr-SN" w:eastAsia="en-US"/>
        </w:rPr>
        <w:t xml:space="preserve"> entre 2020 et 2021</w:t>
      </w:r>
      <w:r w:rsidRPr="00F96AD6">
        <w:rPr>
          <w:rFonts w:ascii="Bookman Old Style" w:eastAsiaTheme="minorHAnsi" w:hAnsi="Bookman Old Style"/>
          <w:lang w:val="fr-SN" w:eastAsia="en-US"/>
        </w:rPr>
        <w:t xml:space="preserve">, expliquée en grande partie par </w:t>
      </w:r>
      <w:r w:rsidR="00682059" w:rsidRPr="00F96AD6">
        <w:rPr>
          <w:rFonts w:ascii="Bookman Old Style" w:eastAsiaTheme="minorHAnsi" w:hAnsi="Bookman Old Style"/>
          <w:lang w:val="fr-SN" w:eastAsia="en-US"/>
        </w:rPr>
        <w:t>une chute</w:t>
      </w:r>
      <w:r w:rsidRPr="00F96AD6">
        <w:rPr>
          <w:rFonts w:ascii="Bookman Old Style" w:eastAsiaTheme="minorHAnsi" w:hAnsi="Bookman Old Style"/>
          <w:lang w:val="fr-SN" w:eastAsia="en-US"/>
        </w:rPr>
        <w:t xml:space="preserve"> des expéditions de biens vers les pays de l’Union Européenne (</w:t>
      </w:r>
      <w:r w:rsidR="00682059" w:rsidRPr="00F96AD6">
        <w:rPr>
          <w:rFonts w:ascii="Bookman Old Style" w:eastAsiaTheme="minorHAnsi" w:hAnsi="Bookman Old Style"/>
          <w:lang w:val="fr-SN" w:eastAsia="en-US"/>
        </w:rPr>
        <w:t>-26</w:t>
      </w:r>
      <w:r w:rsidRPr="00F96AD6">
        <w:rPr>
          <w:rFonts w:ascii="Bookman Old Style" w:eastAsiaTheme="minorHAnsi" w:hAnsi="Bookman Old Style"/>
          <w:lang w:val="fr-SN" w:eastAsia="en-US"/>
        </w:rPr>
        <w:t>,</w:t>
      </w:r>
      <w:r w:rsidR="00682059" w:rsidRPr="00F96AD6">
        <w:rPr>
          <w:rFonts w:ascii="Bookman Old Style" w:eastAsiaTheme="minorHAnsi" w:hAnsi="Bookman Old Style"/>
          <w:lang w:val="fr-SN" w:eastAsia="en-US"/>
        </w:rPr>
        <w:t>3</w:t>
      </w:r>
      <w:r w:rsidRPr="00F96AD6">
        <w:rPr>
          <w:rFonts w:ascii="Bookman Old Style" w:eastAsiaTheme="minorHAnsi" w:hAnsi="Bookman Old Style"/>
          <w:lang w:val="fr-SN" w:eastAsia="en-US"/>
        </w:rPr>
        <w:t xml:space="preserve">%). </w:t>
      </w:r>
      <w:r w:rsidR="005505CC" w:rsidRPr="00F96AD6">
        <w:rPr>
          <w:rFonts w:ascii="Bookman Old Style" w:eastAsiaTheme="minorHAnsi" w:hAnsi="Bookman Old Style"/>
          <w:lang w:val="fr-SN" w:eastAsia="en-US"/>
        </w:rPr>
        <w:t>Les ventes des biens ayant contribué à cette baisse sont</w:t>
      </w:r>
      <w:r w:rsidR="003225CE" w:rsidRPr="00F96AD6">
        <w:rPr>
          <w:rFonts w:ascii="Bookman Old Style" w:eastAsiaTheme="minorHAnsi" w:hAnsi="Bookman Old Style"/>
          <w:lang w:val="fr-SN" w:eastAsia="en-US"/>
        </w:rPr>
        <w:t xml:space="preserve"> </w:t>
      </w:r>
      <w:r w:rsidR="009E1C3D">
        <w:rPr>
          <w:rFonts w:ascii="Bookman Old Style" w:eastAsiaTheme="minorHAnsi" w:hAnsi="Bookman Old Style"/>
          <w:lang w:val="fr-SN" w:eastAsia="en-US"/>
        </w:rPr>
        <w:t xml:space="preserve">celles liées aux </w:t>
      </w:r>
      <w:r w:rsidR="0029334D">
        <w:rPr>
          <w:rFonts w:ascii="Bookman Old Style" w:eastAsiaTheme="minorHAnsi" w:hAnsi="Bookman Old Style"/>
          <w:lang w:val="fr-SN" w:eastAsia="en-US"/>
        </w:rPr>
        <w:t xml:space="preserve">produits des </w:t>
      </w:r>
      <w:r w:rsidR="009E1C3D">
        <w:rPr>
          <w:rFonts w:ascii="Bookman Old Style" w:eastAsiaTheme="minorHAnsi" w:hAnsi="Bookman Old Style"/>
          <w:lang w:val="fr-SN" w:eastAsia="en-US"/>
        </w:rPr>
        <w:t>groupes que sont,</w:t>
      </w:r>
      <w:r w:rsidR="00546E7F" w:rsidRPr="00F96AD6">
        <w:rPr>
          <w:rFonts w:ascii="Bookman Old Style" w:eastAsiaTheme="minorHAnsi" w:hAnsi="Bookman Old Style"/>
          <w:lang w:val="fr-SN" w:eastAsia="en-US"/>
        </w:rPr>
        <w:t xml:space="preserve"> </w:t>
      </w:r>
      <w:r w:rsidR="002E2955" w:rsidRPr="00F96AD6">
        <w:rPr>
          <w:rFonts w:ascii="Bookman Old Style" w:eastAsiaTheme="minorHAnsi" w:hAnsi="Bookman Old Style"/>
          <w:lang w:val="fr-SN" w:eastAsia="en-US"/>
        </w:rPr>
        <w:t xml:space="preserve">le </w:t>
      </w:r>
      <w:r w:rsidR="003225CE" w:rsidRPr="00F96AD6">
        <w:rPr>
          <w:rFonts w:ascii="Bookman Old Style" w:eastAsiaTheme="minorHAnsi" w:hAnsi="Bookman Old Style"/>
          <w:lang w:val="fr-SN" w:eastAsia="en-US"/>
        </w:rPr>
        <w:t>« </w:t>
      </w:r>
      <w:r w:rsidR="003225CE" w:rsidRPr="00F96AD6">
        <w:rPr>
          <w:rFonts w:ascii="Bookman Old Style" w:eastAsiaTheme="minorHAnsi" w:hAnsi="Bookman Old Style"/>
          <w:b/>
          <w:bCs/>
          <w:lang w:val="fr-SN" w:eastAsia="en-US"/>
        </w:rPr>
        <w:t>coton</w:t>
      </w:r>
      <w:r w:rsidR="003225CE" w:rsidRPr="00F96AD6">
        <w:rPr>
          <w:rFonts w:ascii="Bookman Old Style" w:eastAsiaTheme="minorHAnsi" w:hAnsi="Bookman Old Style"/>
          <w:lang w:val="fr-SN" w:eastAsia="en-US"/>
        </w:rPr>
        <w:t> » (-15,3 points de pourcentage)</w:t>
      </w:r>
      <w:r w:rsidR="00E93461" w:rsidRPr="00F96AD6">
        <w:rPr>
          <w:rFonts w:ascii="Bookman Old Style" w:eastAsiaTheme="minorHAnsi" w:hAnsi="Bookman Old Style"/>
          <w:lang w:val="fr-SN" w:eastAsia="en-US"/>
        </w:rPr>
        <w:t>,</w:t>
      </w:r>
      <w:r w:rsidR="003225CE" w:rsidRPr="00F96AD6">
        <w:rPr>
          <w:rFonts w:ascii="Bookman Old Style" w:eastAsiaTheme="minorHAnsi" w:hAnsi="Bookman Old Style"/>
          <w:lang w:val="fr-SN" w:eastAsia="en-US"/>
        </w:rPr>
        <w:t xml:space="preserve"> les « </w:t>
      </w:r>
      <w:r w:rsidR="003225CE" w:rsidRPr="00F96AD6">
        <w:rPr>
          <w:rFonts w:ascii="Bookman Old Style" w:eastAsiaTheme="minorHAnsi" w:hAnsi="Bookman Old Style"/>
          <w:b/>
          <w:bCs/>
          <w:lang w:val="fr-SN" w:eastAsia="en-US"/>
        </w:rPr>
        <w:t>r</w:t>
      </w:r>
      <w:r w:rsidR="003225CE" w:rsidRPr="00F96AD6">
        <w:rPr>
          <w:rFonts w:ascii="Bookman Old Style" w:eastAsiaTheme="minorHAnsi" w:hAnsi="Bookman Old Style"/>
          <w:b/>
          <w:bCs/>
          <w:i/>
          <w:iCs/>
          <w:lang w:val="fr-SN" w:eastAsia="en-US"/>
        </w:rPr>
        <w:t>éacteurs nucléaires, chaudières, machines, appareils et engins mécaniques</w:t>
      </w:r>
      <w:r w:rsidR="0029334D">
        <w:rPr>
          <w:rFonts w:ascii="Bookman Old Style" w:eastAsiaTheme="minorHAnsi" w:hAnsi="Bookman Old Style"/>
          <w:b/>
          <w:bCs/>
          <w:i/>
          <w:iCs/>
          <w:lang w:val="fr-SN" w:eastAsia="en-US"/>
        </w:rPr>
        <w:t xml:space="preserve"> </w:t>
      </w:r>
      <w:r w:rsidR="003225CE" w:rsidRPr="00F96AD6">
        <w:rPr>
          <w:rFonts w:ascii="Bookman Old Style" w:eastAsiaTheme="minorHAnsi" w:hAnsi="Bookman Old Style"/>
          <w:b/>
          <w:bCs/>
          <w:i/>
          <w:iCs/>
          <w:lang w:val="fr-SN" w:eastAsia="en-US"/>
        </w:rPr>
        <w:t>…</w:t>
      </w:r>
      <w:r w:rsidR="003225CE" w:rsidRPr="00F96AD6">
        <w:rPr>
          <w:rFonts w:ascii="Bookman Old Style" w:eastAsiaTheme="minorHAnsi" w:hAnsi="Bookman Old Style"/>
          <w:lang w:val="fr-SN" w:eastAsia="en-US"/>
        </w:rPr>
        <w:t xml:space="preserve"> » </w:t>
      </w:r>
      <w:r w:rsidR="0029334D">
        <w:rPr>
          <w:rFonts w:ascii="Bookman Old Style" w:eastAsiaTheme="minorHAnsi" w:hAnsi="Bookman Old Style"/>
          <w:lang w:val="fr-SN" w:eastAsia="en-US"/>
        </w:rPr>
        <w:t xml:space="preserve">   </w:t>
      </w:r>
      <w:r w:rsidR="003225CE" w:rsidRPr="00F96AD6">
        <w:rPr>
          <w:rFonts w:ascii="Bookman Old Style" w:eastAsiaTheme="minorHAnsi" w:hAnsi="Bookman Old Style"/>
          <w:lang w:val="fr-SN" w:eastAsia="en-US"/>
        </w:rPr>
        <w:t>(</w:t>
      </w:r>
      <w:r w:rsidR="0091423F" w:rsidRPr="00F96AD6">
        <w:rPr>
          <w:rFonts w:ascii="Bookman Old Style" w:eastAsiaTheme="minorHAnsi" w:hAnsi="Bookman Old Style"/>
          <w:lang w:val="fr-SN" w:eastAsia="en-US"/>
        </w:rPr>
        <w:t>-8</w:t>
      </w:r>
      <w:r w:rsidR="003225CE" w:rsidRPr="00F96AD6">
        <w:rPr>
          <w:rFonts w:ascii="Bookman Old Style" w:eastAsiaTheme="minorHAnsi" w:hAnsi="Bookman Old Style"/>
          <w:lang w:val="fr-SN" w:eastAsia="en-US"/>
        </w:rPr>
        <w:t>,</w:t>
      </w:r>
      <w:r w:rsidR="0091423F" w:rsidRPr="00F96AD6">
        <w:rPr>
          <w:rFonts w:ascii="Bookman Old Style" w:eastAsiaTheme="minorHAnsi" w:hAnsi="Bookman Old Style"/>
          <w:lang w:val="fr-SN" w:eastAsia="en-US"/>
        </w:rPr>
        <w:t>7</w:t>
      </w:r>
      <w:r w:rsidR="003225CE" w:rsidRPr="00F96AD6">
        <w:rPr>
          <w:rFonts w:ascii="Bookman Old Style" w:eastAsiaTheme="minorHAnsi" w:hAnsi="Bookman Old Style"/>
          <w:lang w:val="fr-SN" w:eastAsia="en-US"/>
        </w:rPr>
        <w:t xml:space="preserve"> points de pourcentage)</w:t>
      </w:r>
      <w:r w:rsidR="00E93461" w:rsidRPr="00F96AD6">
        <w:rPr>
          <w:rFonts w:ascii="Bookman Old Style" w:eastAsiaTheme="minorHAnsi" w:hAnsi="Bookman Old Style"/>
          <w:lang w:val="fr-SN" w:eastAsia="en-US"/>
        </w:rPr>
        <w:t xml:space="preserve"> et les « </w:t>
      </w:r>
      <w:r w:rsidR="00D809A5" w:rsidRPr="00F96AD6">
        <w:rPr>
          <w:rFonts w:ascii="Bookman Old Style" w:eastAsiaTheme="minorHAnsi" w:hAnsi="Bookman Old Style"/>
          <w:b/>
          <w:bCs/>
          <w:lang w:val="fr-SN" w:eastAsia="en-US"/>
        </w:rPr>
        <w:t>g</w:t>
      </w:r>
      <w:r w:rsidR="00E93461" w:rsidRPr="00F96AD6">
        <w:rPr>
          <w:rFonts w:ascii="Bookman Old Style" w:eastAsiaTheme="minorHAnsi" w:hAnsi="Bookman Old Style"/>
          <w:b/>
          <w:bCs/>
          <w:lang w:val="fr-SN" w:eastAsia="en-US"/>
        </w:rPr>
        <w:t>raines et fruits oléagineux</w:t>
      </w:r>
      <w:r w:rsidR="00D809A5" w:rsidRPr="00F96AD6">
        <w:rPr>
          <w:rFonts w:ascii="Bookman Old Style" w:eastAsiaTheme="minorHAnsi" w:hAnsi="Bookman Old Style"/>
          <w:b/>
          <w:bCs/>
          <w:lang w:val="fr-SN" w:eastAsia="en-US"/>
        </w:rPr>
        <w:t>… »</w:t>
      </w:r>
      <w:r w:rsidR="00E93461" w:rsidRPr="00F96AD6">
        <w:rPr>
          <w:rFonts w:ascii="Bookman Old Style" w:eastAsiaTheme="minorHAnsi" w:hAnsi="Bookman Old Style"/>
          <w:lang w:val="fr-SN" w:eastAsia="en-US"/>
        </w:rPr>
        <w:t xml:space="preserve"> (-</w:t>
      </w:r>
      <w:r w:rsidR="00D809A5" w:rsidRPr="00F96AD6">
        <w:rPr>
          <w:rFonts w:ascii="Bookman Old Style" w:eastAsiaTheme="minorHAnsi" w:hAnsi="Bookman Old Style"/>
          <w:lang w:val="fr-SN" w:eastAsia="en-US"/>
        </w:rPr>
        <w:t>7</w:t>
      </w:r>
      <w:r w:rsidR="00E93461" w:rsidRPr="00F96AD6">
        <w:rPr>
          <w:rFonts w:ascii="Bookman Old Style" w:eastAsiaTheme="minorHAnsi" w:hAnsi="Bookman Old Style"/>
          <w:lang w:val="fr-SN" w:eastAsia="en-US"/>
        </w:rPr>
        <w:t>,</w:t>
      </w:r>
      <w:r w:rsidR="00D809A5" w:rsidRPr="00F96AD6">
        <w:rPr>
          <w:rFonts w:ascii="Bookman Old Style" w:eastAsiaTheme="minorHAnsi" w:hAnsi="Bookman Old Style"/>
          <w:lang w:val="fr-SN" w:eastAsia="en-US"/>
        </w:rPr>
        <w:t>5</w:t>
      </w:r>
      <w:r w:rsidR="00E93461" w:rsidRPr="00F96AD6">
        <w:rPr>
          <w:rFonts w:ascii="Bookman Old Style" w:eastAsiaTheme="minorHAnsi" w:hAnsi="Bookman Old Style"/>
          <w:lang w:val="fr-SN" w:eastAsia="en-US"/>
        </w:rPr>
        <w:t xml:space="preserve"> points de pourcentage).</w:t>
      </w:r>
      <w:r w:rsidR="00C27003">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xml:space="preserve">Par ailleurs, les exportations de biens </w:t>
      </w:r>
      <w:r w:rsidR="00D73F70">
        <w:rPr>
          <w:rFonts w:ascii="Bookman Old Style" w:eastAsiaTheme="minorHAnsi" w:hAnsi="Bookman Old Style"/>
          <w:lang w:val="fr-SN" w:eastAsia="en-US"/>
        </w:rPr>
        <w:t>du B</w:t>
      </w:r>
      <w:r w:rsidR="00D73F70" w:rsidRPr="00F96AD6">
        <w:rPr>
          <w:rFonts w:ascii="Bookman Old Style" w:eastAsiaTheme="minorHAnsi" w:hAnsi="Bookman Old Style"/>
          <w:lang w:val="fr-SN" w:eastAsia="en-US"/>
        </w:rPr>
        <w:t>é</w:t>
      </w:r>
      <w:r w:rsidR="00D73F70">
        <w:rPr>
          <w:rFonts w:ascii="Bookman Old Style" w:eastAsiaTheme="minorHAnsi" w:hAnsi="Bookman Old Style"/>
          <w:lang w:val="fr-SN" w:eastAsia="en-US"/>
        </w:rPr>
        <w:t xml:space="preserve">nin vers le </w:t>
      </w:r>
      <w:r w:rsidR="00D73F70" w:rsidRPr="00F96AD6">
        <w:rPr>
          <w:rFonts w:ascii="Bookman Old Style" w:eastAsiaTheme="minorHAnsi" w:hAnsi="Bookman Old Style"/>
          <w:lang w:val="fr-SN" w:eastAsia="en-US"/>
        </w:rPr>
        <w:t>continent américain (-38,3%)</w:t>
      </w:r>
      <w:r w:rsidR="00D73F70">
        <w:rPr>
          <w:rFonts w:ascii="Bookman Old Style" w:eastAsiaTheme="minorHAnsi" w:hAnsi="Bookman Old Style"/>
          <w:lang w:val="fr-SN" w:eastAsia="en-US"/>
        </w:rPr>
        <w:t xml:space="preserve"> </w:t>
      </w:r>
      <w:r w:rsidRPr="00F96AD6">
        <w:rPr>
          <w:rFonts w:ascii="Bookman Old Style" w:eastAsiaTheme="minorHAnsi" w:hAnsi="Bookman Old Style"/>
          <w:lang w:val="fr-SN" w:eastAsia="en-US"/>
        </w:rPr>
        <w:t xml:space="preserve">ont connu un </w:t>
      </w:r>
      <w:r w:rsidR="00D73F70">
        <w:rPr>
          <w:rFonts w:ascii="Bookman Old Style" w:eastAsiaTheme="minorHAnsi" w:hAnsi="Bookman Old Style"/>
          <w:lang w:val="fr-SN" w:eastAsia="en-US"/>
        </w:rPr>
        <w:t>repli</w:t>
      </w:r>
      <w:r w:rsidRPr="00F96AD6">
        <w:rPr>
          <w:rFonts w:ascii="Bookman Old Style" w:eastAsiaTheme="minorHAnsi" w:hAnsi="Bookman Old Style"/>
          <w:lang w:val="fr-SN" w:eastAsia="en-US"/>
        </w:rPr>
        <w:t xml:space="preserve"> </w:t>
      </w:r>
      <w:r w:rsidR="00494E15" w:rsidRPr="00F96AD6">
        <w:rPr>
          <w:rFonts w:ascii="Bookman Old Style" w:eastAsiaTheme="minorHAnsi" w:hAnsi="Bookman Old Style"/>
          <w:lang w:val="fr-SN" w:eastAsia="en-US"/>
        </w:rPr>
        <w:t>entre 20</w:t>
      </w:r>
      <w:r w:rsidR="00A2702E" w:rsidRPr="00F96AD6">
        <w:rPr>
          <w:rFonts w:ascii="Bookman Old Style" w:eastAsiaTheme="minorHAnsi" w:hAnsi="Bookman Old Style"/>
          <w:lang w:val="fr-SN" w:eastAsia="en-US"/>
        </w:rPr>
        <w:t>20</w:t>
      </w:r>
      <w:r w:rsidR="00494E15" w:rsidRPr="00F96AD6">
        <w:rPr>
          <w:rFonts w:ascii="Bookman Old Style" w:eastAsiaTheme="minorHAnsi" w:hAnsi="Bookman Old Style"/>
          <w:lang w:val="fr-SN" w:eastAsia="en-US"/>
        </w:rPr>
        <w:t xml:space="preserve"> et 202</w:t>
      </w:r>
      <w:r w:rsidR="00A2702E" w:rsidRPr="00F96AD6">
        <w:rPr>
          <w:rFonts w:ascii="Bookman Old Style" w:eastAsiaTheme="minorHAnsi" w:hAnsi="Bookman Old Style"/>
          <w:lang w:val="fr-SN" w:eastAsia="en-US"/>
        </w:rPr>
        <w:t>1</w:t>
      </w:r>
      <w:r w:rsidR="007E4FAF" w:rsidRPr="00F96AD6">
        <w:rPr>
          <w:rFonts w:ascii="Bookman Old Style" w:eastAsiaTheme="minorHAnsi" w:hAnsi="Bookman Old Style"/>
          <w:lang w:val="fr-SN" w:eastAsia="en-US"/>
        </w:rPr>
        <w:t>, expliqué principalement par la chute des ventes des « </w:t>
      </w:r>
      <w:r w:rsidR="003701FC" w:rsidRPr="00F96AD6">
        <w:rPr>
          <w:rFonts w:ascii="Bookman Old Style" w:eastAsiaTheme="minorHAnsi" w:hAnsi="Bookman Old Style"/>
          <w:b/>
          <w:bCs/>
          <w:i/>
          <w:iCs/>
          <w:lang w:val="fr-SN" w:eastAsia="en-US"/>
        </w:rPr>
        <w:t>combustibles minéraux, huiles minérales et produits de leur distillation…</w:t>
      </w:r>
      <w:r w:rsidR="007E4FAF" w:rsidRPr="00F96AD6">
        <w:rPr>
          <w:rFonts w:ascii="Bookman Old Style" w:eastAsiaTheme="minorHAnsi" w:hAnsi="Bookman Old Style"/>
          <w:lang w:val="fr-SN" w:eastAsia="en-US"/>
        </w:rPr>
        <w:t xml:space="preserve"> » qui sont passées de </w:t>
      </w:r>
      <w:r w:rsidR="003701FC" w:rsidRPr="00F96AD6">
        <w:rPr>
          <w:rFonts w:ascii="Bookman Old Style" w:eastAsiaTheme="minorHAnsi" w:hAnsi="Bookman Old Style"/>
          <w:lang w:val="fr-SN" w:eastAsia="en-US"/>
        </w:rPr>
        <w:t>3</w:t>
      </w:r>
      <w:r w:rsidR="007E4FAF" w:rsidRPr="00F96AD6">
        <w:rPr>
          <w:rFonts w:ascii="Bookman Old Style" w:eastAsiaTheme="minorHAnsi" w:hAnsi="Bookman Old Style"/>
          <w:lang w:val="fr-SN" w:eastAsia="en-US"/>
        </w:rPr>
        <w:t>,</w:t>
      </w:r>
      <w:r w:rsidR="003701FC" w:rsidRPr="00F96AD6">
        <w:rPr>
          <w:rFonts w:ascii="Bookman Old Style" w:eastAsiaTheme="minorHAnsi" w:hAnsi="Bookman Old Style"/>
          <w:lang w:val="fr-SN" w:eastAsia="en-US"/>
        </w:rPr>
        <w:t>8</w:t>
      </w:r>
      <w:r w:rsidR="007E4FAF" w:rsidRPr="00F96AD6">
        <w:rPr>
          <w:rFonts w:ascii="Bookman Old Style" w:eastAsiaTheme="minorHAnsi" w:hAnsi="Bookman Old Style"/>
          <w:lang w:val="fr-SN" w:eastAsia="en-US"/>
        </w:rPr>
        <w:t xml:space="preserve"> </w:t>
      </w:r>
      <w:r w:rsidR="00EF6A0C" w:rsidRPr="00F96AD6">
        <w:rPr>
          <w:rFonts w:ascii="Bookman Old Style" w:eastAsiaTheme="minorHAnsi" w:hAnsi="Bookman Old Style"/>
          <w:lang w:val="fr-SN" w:eastAsia="en-US"/>
        </w:rPr>
        <w:t>m</w:t>
      </w:r>
      <w:r w:rsidR="007E4FAF" w:rsidRPr="00F96AD6">
        <w:rPr>
          <w:rFonts w:ascii="Bookman Old Style" w:eastAsiaTheme="minorHAnsi" w:hAnsi="Bookman Old Style"/>
          <w:lang w:val="fr-SN" w:eastAsia="en-US"/>
        </w:rPr>
        <w:t>illiards de FCFA en 20</w:t>
      </w:r>
      <w:r w:rsidR="003701FC" w:rsidRPr="00F96AD6">
        <w:rPr>
          <w:rFonts w:ascii="Bookman Old Style" w:eastAsiaTheme="minorHAnsi" w:hAnsi="Bookman Old Style"/>
          <w:lang w:val="fr-SN" w:eastAsia="en-US"/>
        </w:rPr>
        <w:t>20</w:t>
      </w:r>
      <w:r w:rsidR="007E4FAF" w:rsidRPr="00F96AD6">
        <w:rPr>
          <w:rFonts w:ascii="Bookman Old Style" w:eastAsiaTheme="minorHAnsi" w:hAnsi="Bookman Old Style"/>
          <w:lang w:val="fr-SN" w:eastAsia="en-US"/>
        </w:rPr>
        <w:t xml:space="preserve"> à </w:t>
      </w:r>
      <w:r w:rsidR="003701FC" w:rsidRPr="00F96AD6">
        <w:rPr>
          <w:rFonts w:ascii="Bookman Old Style" w:eastAsiaTheme="minorHAnsi" w:hAnsi="Bookman Old Style"/>
          <w:lang w:val="fr-SN" w:eastAsia="en-US"/>
        </w:rPr>
        <w:t>19,6</w:t>
      </w:r>
      <w:r w:rsidR="007E4FAF" w:rsidRPr="00F96AD6">
        <w:rPr>
          <w:rFonts w:ascii="Bookman Old Style" w:eastAsiaTheme="minorHAnsi" w:hAnsi="Bookman Old Style"/>
          <w:lang w:val="fr-SN" w:eastAsia="en-US"/>
        </w:rPr>
        <w:t xml:space="preserve"> </w:t>
      </w:r>
      <w:r w:rsidR="00EF6A0C" w:rsidRPr="00F96AD6">
        <w:rPr>
          <w:rFonts w:ascii="Bookman Old Style" w:eastAsiaTheme="minorHAnsi" w:hAnsi="Bookman Old Style"/>
          <w:lang w:val="fr-SN" w:eastAsia="en-US"/>
        </w:rPr>
        <w:t>m</w:t>
      </w:r>
      <w:r w:rsidR="007E4FAF" w:rsidRPr="00F96AD6">
        <w:rPr>
          <w:rFonts w:ascii="Bookman Old Style" w:eastAsiaTheme="minorHAnsi" w:hAnsi="Bookman Old Style"/>
          <w:lang w:val="fr-SN" w:eastAsia="en-US"/>
        </w:rPr>
        <w:t>illions de FCFA en 202</w:t>
      </w:r>
      <w:r w:rsidR="003701FC" w:rsidRPr="00F96AD6">
        <w:rPr>
          <w:rFonts w:ascii="Bookman Old Style" w:eastAsiaTheme="minorHAnsi" w:hAnsi="Bookman Old Style"/>
          <w:lang w:val="fr-SN" w:eastAsia="en-US"/>
        </w:rPr>
        <w:t>1</w:t>
      </w:r>
      <w:r w:rsidRPr="00F96AD6">
        <w:rPr>
          <w:rFonts w:ascii="Bookman Old Style" w:eastAsiaTheme="minorHAnsi" w:hAnsi="Bookman Old Style"/>
          <w:lang w:val="fr-SN" w:eastAsia="en-US"/>
        </w:rPr>
        <w:t>.</w:t>
      </w:r>
      <w:r w:rsidRPr="00882C86">
        <w:rPr>
          <w:rFonts w:ascii="Bookman Old Style" w:eastAsiaTheme="minorHAnsi" w:hAnsi="Bookman Old Style"/>
          <w:lang w:val="fr-SN" w:eastAsia="en-US"/>
        </w:rPr>
        <w:t xml:space="preserve"> </w:t>
      </w:r>
    </w:p>
    <w:p w14:paraId="32FEC6F7" w14:textId="77777777" w:rsidR="00CA1F99" w:rsidRPr="00882C86" w:rsidRDefault="00CA1F99" w:rsidP="00CA1F99">
      <w:pPr>
        <w:spacing w:after="0"/>
        <w:jc w:val="both"/>
        <w:rPr>
          <w:rFonts w:ascii="Bookman Old Style" w:eastAsiaTheme="minorHAnsi" w:hAnsi="Bookman Old Style" w:cs="Roboto"/>
          <w:sz w:val="24"/>
          <w:szCs w:val="24"/>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94"/>
        <w:gridCol w:w="1415"/>
        <w:gridCol w:w="1420"/>
        <w:gridCol w:w="1841"/>
      </w:tblGrid>
      <w:tr w:rsidR="00CA1F99" w:rsidRPr="00EA48D9" w14:paraId="7815808A" w14:textId="77777777" w:rsidTr="00AA5C7F">
        <w:trPr>
          <w:trHeight w:val="170"/>
        </w:trPr>
        <w:tc>
          <w:tcPr>
            <w:tcW w:w="2422"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37A49322"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Continents/Regroupements économiques</w:t>
            </w:r>
          </w:p>
        </w:tc>
        <w:tc>
          <w:tcPr>
            <w:tcW w:w="2578"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3FAD57FE" w14:textId="77777777" w:rsidR="00CA1F99" w:rsidRPr="00EA48D9" w:rsidRDefault="00CA1F99" w:rsidP="00240220">
            <w:pPr>
              <w:spacing w:after="0" w:line="240" w:lineRule="auto"/>
              <w:jc w:val="center"/>
              <w:rPr>
                <w:rFonts w:ascii="Bookman Old Style" w:hAnsi="Bookman Old Style" w:cs="Calibri"/>
                <w:b/>
                <w:bCs/>
                <w:color w:val="000000"/>
                <w:sz w:val="19"/>
                <w:szCs w:val="19"/>
              </w:rPr>
            </w:pPr>
            <w:r w:rsidRPr="00EA48D9">
              <w:rPr>
                <w:rFonts w:ascii="Bookman Old Style" w:hAnsi="Bookman Old Style" w:cs="Calibri"/>
                <w:b/>
                <w:bCs/>
                <w:color w:val="000000"/>
                <w:sz w:val="19"/>
                <w:szCs w:val="19"/>
              </w:rPr>
              <w:t>Exportations</w:t>
            </w:r>
          </w:p>
        </w:tc>
      </w:tr>
      <w:tr w:rsidR="00CA1F99" w:rsidRPr="00EA48D9" w14:paraId="168A9EA1" w14:textId="77777777" w:rsidTr="00C27003">
        <w:trPr>
          <w:trHeight w:val="258"/>
        </w:trPr>
        <w:tc>
          <w:tcPr>
            <w:tcW w:w="2422" w:type="pct"/>
            <w:vMerge/>
            <w:tcBorders>
              <w:top w:val="double" w:sz="6" w:space="0" w:color="auto"/>
              <w:left w:val="nil"/>
              <w:bottom w:val="single" w:sz="4" w:space="0" w:color="000000"/>
              <w:right w:val="nil"/>
            </w:tcBorders>
            <w:shd w:val="clear" w:color="auto" w:fill="9CC2E5" w:themeFill="accent1" w:themeFillTint="99"/>
            <w:vAlign w:val="center"/>
            <w:hideMark/>
          </w:tcPr>
          <w:p w14:paraId="6BF12318" w14:textId="77777777" w:rsidR="00CA1F99" w:rsidRPr="00EA48D9" w:rsidRDefault="00CA1F99" w:rsidP="00240220">
            <w:pPr>
              <w:spacing w:after="0" w:line="240" w:lineRule="auto"/>
              <w:rPr>
                <w:rFonts w:ascii="Bookman Old Style" w:hAnsi="Bookman Old Style" w:cs="Calibri"/>
                <w:color w:val="000000"/>
                <w:sz w:val="19"/>
                <w:szCs w:val="19"/>
              </w:rPr>
            </w:pPr>
          </w:p>
        </w:tc>
        <w:tc>
          <w:tcPr>
            <w:tcW w:w="1563" w:type="pct"/>
            <w:gridSpan w:val="2"/>
            <w:tcBorders>
              <w:top w:val="single" w:sz="4" w:space="0" w:color="auto"/>
              <w:left w:val="nil"/>
              <w:bottom w:val="single" w:sz="4" w:space="0" w:color="auto"/>
              <w:right w:val="nil"/>
            </w:tcBorders>
            <w:shd w:val="clear" w:color="auto" w:fill="9CC2E5" w:themeFill="accent1" w:themeFillTint="99"/>
            <w:noWrap/>
            <w:hideMark/>
          </w:tcPr>
          <w:p w14:paraId="1CDC3E64"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Variation (%)</w:t>
            </w:r>
          </w:p>
        </w:tc>
        <w:tc>
          <w:tcPr>
            <w:tcW w:w="1015" w:type="pct"/>
            <w:tcBorders>
              <w:top w:val="nil"/>
              <w:left w:val="nil"/>
              <w:bottom w:val="single" w:sz="4" w:space="0" w:color="auto"/>
              <w:right w:val="nil"/>
            </w:tcBorders>
            <w:shd w:val="clear" w:color="auto" w:fill="9CC2E5" w:themeFill="accent1" w:themeFillTint="99"/>
            <w:hideMark/>
          </w:tcPr>
          <w:p w14:paraId="485240BE" w14:textId="77777777" w:rsidR="00CA1F99" w:rsidRPr="00EA48D9" w:rsidRDefault="00CA1F99" w:rsidP="00240220">
            <w:pPr>
              <w:spacing w:after="0" w:line="240" w:lineRule="auto"/>
              <w:jc w:val="center"/>
              <w:rPr>
                <w:rFonts w:ascii="Bookman Old Style" w:hAnsi="Bookman Old Style" w:cs="Calibri"/>
                <w:color w:val="000000"/>
                <w:sz w:val="19"/>
                <w:szCs w:val="19"/>
              </w:rPr>
            </w:pPr>
            <w:r w:rsidRPr="00EA48D9">
              <w:rPr>
                <w:rFonts w:ascii="Bookman Old Style" w:hAnsi="Bookman Old Style" w:cs="Calibri"/>
                <w:color w:val="000000"/>
                <w:sz w:val="19"/>
                <w:szCs w:val="19"/>
              </w:rPr>
              <w:t>Valeur (Milliards FCFA)</w:t>
            </w:r>
          </w:p>
        </w:tc>
      </w:tr>
      <w:tr w:rsidR="00CA1F99" w:rsidRPr="00EA48D9" w14:paraId="556D3FEA" w14:textId="77777777" w:rsidTr="00AA5C7F">
        <w:trPr>
          <w:trHeight w:val="170"/>
        </w:trPr>
        <w:tc>
          <w:tcPr>
            <w:tcW w:w="2422" w:type="pct"/>
            <w:vMerge/>
            <w:tcBorders>
              <w:top w:val="double" w:sz="6" w:space="0" w:color="auto"/>
              <w:left w:val="nil"/>
              <w:bottom w:val="single" w:sz="4" w:space="0" w:color="auto"/>
              <w:right w:val="nil"/>
            </w:tcBorders>
            <w:shd w:val="clear" w:color="auto" w:fill="9CC2E5" w:themeFill="accent1" w:themeFillTint="99"/>
            <w:vAlign w:val="center"/>
            <w:hideMark/>
          </w:tcPr>
          <w:p w14:paraId="5EF445A7" w14:textId="77777777" w:rsidR="00CA1F99" w:rsidRPr="00EA48D9" w:rsidRDefault="00CA1F99" w:rsidP="00240220">
            <w:pPr>
              <w:spacing w:after="0" w:line="240" w:lineRule="auto"/>
              <w:rPr>
                <w:rFonts w:ascii="Bookman Old Style" w:hAnsi="Bookman Old Style" w:cs="Calibri"/>
                <w:color w:val="000000"/>
                <w:sz w:val="19"/>
                <w:szCs w:val="19"/>
              </w:rPr>
            </w:pPr>
          </w:p>
        </w:tc>
        <w:tc>
          <w:tcPr>
            <w:tcW w:w="780" w:type="pct"/>
            <w:tcBorders>
              <w:top w:val="nil"/>
              <w:left w:val="nil"/>
              <w:bottom w:val="single" w:sz="4" w:space="0" w:color="auto"/>
              <w:right w:val="nil"/>
            </w:tcBorders>
            <w:shd w:val="clear" w:color="auto" w:fill="9CC2E5" w:themeFill="accent1" w:themeFillTint="99"/>
            <w:noWrap/>
            <w:vAlign w:val="center"/>
            <w:hideMark/>
          </w:tcPr>
          <w:p w14:paraId="5C20F63A" w14:textId="3FE4A188"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w:t>
            </w:r>
            <w:r w:rsidR="008E2E8C" w:rsidRPr="00EA48D9">
              <w:rPr>
                <w:rFonts w:ascii="Bookman Old Style" w:hAnsi="Bookman Old Style" w:cs="Calibri"/>
                <w:color w:val="000000"/>
                <w:sz w:val="19"/>
                <w:szCs w:val="19"/>
              </w:rPr>
              <w:t>20</w:t>
            </w:r>
            <w:r w:rsidRPr="00EA48D9">
              <w:rPr>
                <w:rFonts w:ascii="Bookman Old Style" w:hAnsi="Bookman Old Style" w:cs="Calibri"/>
                <w:color w:val="000000"/>
                <w:sz w:val="19"/>
                <w:szCs w:val="19"/>
              </w:rPr>
              <w:t>/201</w:t>
            </w:r>
            <w:r w:rsidR="008E2E8C" w:rsidRPr="00EA48D9">
              <w:rPr>
                <w:rFonts w:ascii="Bookman Old Style" w:hAnsi="Bookman Old Style" w:cs="Calibri"/>
                <w:color w:val="000000"/>
                <w:sz w:val="19"/>
                <w:szCs w:val="19"/>
              </w:rPr>
              <w:t>9</w:t>
            </w:r>
          </w:p>
        </w:tc>
        <w:tc>
          <w:tcPr>
            <w:tcW w:w="783" w:type="pct"/>
            <w:tcBorders>
              <w:top w:val="nil"/>
              <w:left w:val="nil"/>
              <w:bottom w:val="single" w:sz="4" w:space="0" w:color="auto"/>
              <w:right w:val="nil"/>
            </w:tcBorders>
            <w:shd w:val="clear" w:color="auto" w:fill="9CC2E5" w:themeFill="accent1" w:themeFillTint="99"/>
            <w:noWrap/>
            <w:vAlign w:val="center"/>
            <w:hideMark/>
          </w:tcPr>
          <w:p w14:paraId="7792F1BF" w14:textId="6B87E412"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202</w:t>
            </w:r>
            <w:r w:rsidR="008E2E8C" w:rsidRPr="00EA48D9">
              <w:rPr>
                <w:rFonts w:ascii="Bookman Old Style" w:hAnsi="Bookman Old Style" w:cs="Calibri"/>
                <w:color w:val="000000"/>
                <w:sz w:val="19"/>
                <w:szCs w:val="19"/>
              </w:rPr>
              <w:t>1</w:t>
            </w:r>
            <w:r w:rsidRPr="00EA48D9">
              <w:rPr>
                <w:rFonts w:ascii="Bookman Old Style" w:hAnsi="Bookman Old Style" w:cs="Calibri"/>
                <w:color w:val="000000"/>
                <w:sz w:val="19"/>
                <w:szCs w:val="19"/>
              </w:rPr>
              <w:t>/20</w:t>
            </w:r>
            <w:r w:rsidR="008E2E8C" w:rsidRPr="00EA48D9">
              <w:rPr>
                <w:rFonts w:ascii="Bookman Old Style" w:hAnsi="Bookman Old Style" w:cs="Calibri"/>
                <w:color w:val="000000"/>
                <w:sz w:val="19"/>
                <w:szCs w:val="19"/>
              </w:rPr>
              <w:t>20</w:t>
            </w:r>
          </w:p>
        </w:tc>
        <w:tc>
          <w:tcPr>
            <w:tcW w:w="1015" w:type="pct"/>
            <w:tcBorders>
              <w:top w:val="nil"/>
              <w:left w:val="nil"/>
              <w:bottom w:val="single" w:sz="4" w:space="0" w:color="auto"/>
              <w:right w:val="nil"/>
            </w:tcBorders>
            <w:shd w:val="clear" w:color="auto" w:fill="9CC2E5" w:themeFill="accent1" w:themeFillTint="99"/>
            <w:noWrap/>
            <w:vAlign w:val="center"/>
            <w:hideMark/>
          </w:tcPr>
          <w:p w14:paraId="5B51350E" w14:textId="1E9A3804" w:rsidR="00CA1F99" w:rsidRPr="00EA48D9" w:rsidRDefault="00CA1F99" w:rsidP="00240220">
            <w:pPr>
              <w:spacing w:after="0" w:line="240" w:lineRule="auto"/>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202</w:t>
            </w:r>
            <w:r w:rsidR="008E2E8C" w:rsidRPr="00EA48D9">
              <w:rPr>
                <w:rFonts w:ascii="Bookman Old Style" w:hAnsi="Bookman Old Style" w:cs="Calibri"/>
                <w:color w:val="000000"/>
                <w:sz w:val="19"/>
                <w:szCs w:val="19"/>
              </w:rPr>
              <w:t>1</w:t>
            </w:r>
          </w:p>
        </w:tc>
      </w:tr>
      <w:tr w:rsidR="008E2E8C" w:rsidRPr="00EA48D9" w14:paraId="5D96E472" w14:textId="77777777" w:rsidTr="00AA5C7F">
        <w:trPr>
          <w:trHeight w:val="170"/>
        </w:trPr>
        <w:tc>
          <w:tcPr>
            <w:tcW w:w="2422" w:type="pct"/>
            <w:tcBorders>
              <w:top w:val="single" w:sz="4" w:space="0" w:color="auto"/>
              <w:left w:val="nil"/>
              <w:bottom w:val="nil"/>
              <w:right w:val="nil"/>
            </w:tcBorders>
            <w:shd w:val="clear" w:color="auto" w:fill="auto"/>
            <w:noWrap/>
            <w:vAlign w:val="center"/>
            <w:hideMark/>
          </w:tcPr>
          <w:p w14:paraId="5B39C813" w14:textId="77777777" w:rsidR="008E2E8C" w:rsidRPr="00EA48D9" w:rsidRDefault="008E2E8C" w:rsidP="008E2E8C">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Afrique</w:t>
            </w:r>
          </w:p>
        </w:tc>
        <w:tc>
          <w:tcPr>
            <w:tcW w:w="780" w:type="pct"/>
            <w:tcBorders>
              <w:top w:val="single" w:sz="4" w:space="0" w:color="auto"/>
              <w:left w:val="nil"/>
              <w:bottom w:val="nil"/>
              <w:right w:val="nil"/>
            </w:tcBorders>
            <w:shd w:val="clear" w:color="auto" w:fill="auto"/>
            <w:noWrap/>
            <w:vAlign w:val="center"/>
            <w:hideMark/>
          </w:tcPr>
          <w:p w14:paraId="52BD7976" w14:textId="53640296"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-32,5</w:t>
            </w:r>
          </w:p>
        </w:tc>
        <w:tc>
          <w:tcPr>
            <w:tcW w:w="783" w:type="pct"/>
            <w:tcBorders>
              <w:top w:val="single" w:sz="4" w:space="0" w:color="auto"/>
              <w:left w:val="nil"/>
              <w:bottom w:val="nil"/>
              <w:right w:val="nil"/>
            </w:tcBorders>
            <w:shd w:val="clear" w:color="auto" w:fill="auto"/>
            <w:noWrap/>
            <w:vAlign w:val="center"/>
            <w:hideMark/>
          </w:tcPr>
          <w:p w14:paraId="49E987AC" w14:textId="02276766"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29,6</w:t>
            </w:r>
          </w:p>
        </w:tc>
        <w:tc>
          <w:tcPr>
            <w:tcW w:w="1015" w:type="pct"/>
            <w:tcBorders>
              <w:top w:val="single" w:sz="4" w:space="0" w:color="auto"/>
              <w:left w:val="nil"/>
              <w:bottom w:val="nil"/>
              <w:right w:val="nil"/>
            </w:tcBorders>
            <w:shd w:val="clear" w:color="auto" w:fill="auto"/>
            <w:noWrap/>
            <w:vAlign w:val="center"/>
            <w:hideMark/>
          </w:tcPr>
          <w:p w14:paraId="1F06A93A" w14:textId="3EB406CD"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92,1</w:t>
            </w:r>
          </w:p>
        </w:tc>
      </w:tr>
      <w:tr w:rsidR="008E2E8C" w:rsidRPr="00EA48D9" w14:paraId="503EFB3D" w14:textId="77777777" w:rsidTr="00AA5C7F">
        <w:trPr>
          <w:trHeight w:val="170"/>
        </w:trPr>
        <w:tc>
          <w:tcPr>
            <w:tcW w:w="2422" w:type="pct"/>
            <w:tcBorders>
              <w:top w:val="nil"/>
              <w:left w:val="nil"/>
              <w:bottom w:val="nil"/>
              <w:right w:val="nil"/>
            </w:tcBorders>
            <w:shd w:val="clear" w:color="auto" w:fill="auto"/>
            <w:noWrap/>
            <w:vAlign w:val="center"/>
            <w:hideMark/>
          </w:tcPr>
          <w:p w14:paraId="00C6C31B" w14:textId="77777777" w:rsidR="008E2E8C" w:rsidRPr="00EA48D9" w:rsidRDefault="008E2E8C" w:rsidP="008E2E8C">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CEDEAO</w:t>
            </w:r>
          </w:p>
        </w:tc>
        <w:tc>
          <w:tcPr>
            <w:tcW w:w="780" w:type="pct"/>
            <w:tcBorders>
              <w:top w:val="nil"/>
              <w:left w:val="nil"/>
              <w:bottom w:val="nil"/>
              <w:right w:val="nil"/>
            </w:tcBorders>
            <w:shd w:val="clear" w:color="auto" w:fill="auto"/>
            <w:noWrap/>
            <w:vAlign w:val="center"/>
            <w:hideMark/>
          </w:tcPr>
          <w:p w14:paraId="6437A68B" w14:textId="10D25E0E"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-30,1</w:t>
            </w:r>
          </w:p>
        </w:tc>
        <w:tc>
          <w:tcPr>
            <w:tcW w:w="783" w:type="pct"/>
            <w:tcBorders>
              <w:top w:val="nil"/>
              <w:left w:val="nil"/>
              <w:bottom w:val="nil"/>
              <w:right w:val="nil"/>
            </w:tcBorders>
            <w:shd w:val="clear" w:color="auto" w:fill="auto"/>
            <w:noWrap/>
            <w:vAlign w:val="center"/>
            <w:hideMark/>
          </w:tcPr>
          <w:p w14:paraId="45FD0421" w14:textId="491CE752"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4,2</w:t>
            </w:r>
          </w:p>
        </w:tc>
        <w:tc>
          <w:tcPr>
            <w:tcW w:w="1015" w:type="pct"/>
            <w:tcBorders>
              <w:top w:val="nil"/>
              <w:left w:val="nil"/>
              <w:bottom w:val="nil"/>
              <w:right w:val="nil"/>
            </w:tcBorders>
            <w:shd w:val="clear" w:color="auto" w:fill="auto"/>
            <w:noWrap/>
            <w:vAlign w:val="center"/>
            <w:hideMark/>
          </w:tcPr>
          <w:p w14:paraId="16943EEE" w14:textId="448455DE"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51,4</w:t>
            </w:r>
          </w:p>
        </w:tc>
      </w:tr>
      <w:tr w:rsidR="008E2E8C" w:rsidRPr="00EA48D9" w14:paraId="285761F8" w14:textId="77777777" w:rsidTr="00C27003">
        <w:trPr>
          <w:trHeight w:val="163"/>
        </w:trPr>
        <w:tc>
          <w:tcPr>
            <w:tcW w:w="2422" w:type="pct"/>
            <w:tcBorders>
              <w:top w:val="nil"/>
              <w:left w:val="nil"/>
              <w:bottom w:val="nil"/>
              <w:right w:val="nil"/>
            </w:tcBorders>
            <w:shd w:val="clear" w:color="auto" w:fill="auto"/>
            <w:noWrap/>
            <w:vAlign w:val="center"/>
            <w:hideMark/>
          </w:tcPr>
          <w:p w14:paraId="1B3937A4" w14:textId="77777777" w:rsidR="008E2E8C" w:rsidRPr="00EA48D9" w:rsidRDefault="008E2E8C" w:rsidP="008E2E8C">
            <w:pPr>
              <w:spacing w:after="0" w:line="240" w:lineRule="auto"/>
              <w:ind w:firstLineChars="300" w:firstLine="570"/>
              <w:rPr>
                <w:rFonts w:ascii="Bookman Old Style" w:hAnsi="Bookman Old Style" w:cs="Calibri"/>
                <w:color w:val="000000"/>
                <w:sz w:val="19"/>
                <w:szCs w:val="19"/>
              </w:rPr>
            </w:pPr>
            <w:r w:rsidRPr="00EA48D9">
              <w:rPr>
                <w:rFonts w:ascii="Bookman Old Style" w:hAnsi="Bookman Old Style" w:cs="Calibri"/>
                <w:color w:val="000000"/>
                <w:sz w:val="19"/>
                <w:szCs w:val="19"/>
              </w:rPr>
              <w:t>NIGERIA</w:t>
            </w:r>
          </w:p>
        </w:tc>
        <w:tc>
          <w:tcPr>
            <w:tcW w:w="780" w:type="pct"/>
            <w:tcBorders>
              <w:top w:val="nil"/>
              <w:left w:val="nil"/>
              <w:bottom w:val="nil"/>
              <w:right w:val="nil"/>
            </w:tcBorders>
            <w:shd w:val="clear" w:color="auto" w:fill="auto"/>
            <w:noWrap/>
            <w:vAlign w:val="center"/>
            <w:hideMark/>
          </w:tcPr>
          <w:p w14:paraId="7D18584E" w14:textId="3F241740"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-82,6</w:t>
            </w:r>
          </w:p>
        </w:tc>
        <w:tc>
          <w:tcPr>
            <w:tcW w:w="783" w:type="pct"/>
            <w:tcBorders>
              <w:top w:val="nil"/>
              <w:left w:val="nil"/>
              <w:bottom w:val="nil"/>
              <w:right w:val="nil"/>
            </w:tcBorders>
            <w:shd w:val="clear" w:color="auto" w:fill="auto"/>
            <w:noWrap/>
            <w:vAlign w:val="center"/>
            <w:hideMark/>
          </w:tcPr>
          <w:p w14:paraId="2A009E5A" w14:textId="2A6507F9"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-2,0</w:t>
            </w:r>
          </w:p>
        </w:tc>
        <w:tc>
          <w:tcPr>
            <w:tcW w:w="1015" w:type="pct"/>
            <w:tcBorders>
              <w:top w:val="nil"/>
              <w:left w:val="nil"/>
              <w:bottom w:val="nil"/>
              <w:right w:val="nil"/>
            </w:tcBorders>
            <w:shd w:val="clear" w:color="auto" w:fill="auto"/>
            <w:noWrap/>
            <w:vAlign w:val="center"/>
            <w:hideMark/>
          </w:tcPr>
          <w:p w14:paraId="74C79977" w14:textId="071675C5"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4,8</w:t>
            </w:r>
          </w:p>
        </w:tc>
      </w:tr>
      <w:tr w:rsidR="008E2E8C" w:rsidRPr="00EA48D9" w14:paraId="070607F3" w14:textId="77777777" w:rsidTr="00AA5C7F">
        <w:trPr>
          <w:trHeight w:val="170"/>
        </w:trPr>
        <w:tc>
          <w:tcPr>
            <w:tcW w:w="2422" w:type="pct"/>
            <w:tcBorders>
              <w:top w:val="nil"/>
              <w:left w:val="nil"/>
              <w:bottom w:val="nil"/>
              <w:right w:val="nil"/>
            </w:tcBorders>
            <w:shd w:val="clear" w:color="auto" w:fill="auto"/>
            <w:noWrap/>
            <w:vAlign w:val="center"/>
            <w:hideMark/>
          </w:tcPr>
          <w:p w14:paraId="3B5624C3" w14:textId="77777777" w:rsidR="008E2E8C" w:rsidRPr="00EA48D9" w:rsidRDefault="008E2E8C" w:rsidP="008E2E8C">
            <w:pPr>
              <w:spacing w:after="0" w:line="240" w:lineRule="auto"/>
              <w:ind w:firstLineChars="300" w:firstLine="570"/>
              <w:rPr>
                <w:rFonts w:ascii="Bookman Old Style" w:hAnsi="Bookman Old Style" w:cs="Calibri"/>
                <w:color w:val="000000"/>
                <w:sz w:val="19"/>
                <w:szCs w:val="19"/>
              </w:rPr>
            </w:pPr>
            <w:r w:rsidRPr="00EA48D9">
              <w:rPr>
                <w:rFonts w:ascii="Bookman Old Style" w:hAnsi="Bookman Old Style" w:cs="Calibri"/>
                <w:color w:val="000000"/>
                <w:sz w:val="19"/>
                <w:szCs w:val="19"/>
              </w:rPr>
              <w:t>GHANA</w:t>
            </w:r>
          </w:p>
        </w:tc>
        <w:tc>
          <w:tcPr>
            <w:tcW w:w="780" w:type="pct"/>
            <w:tcBorders>
              <w:top w:val="nil"/>
              <w:left w:val="nil"/>
              <w:bottom w:val="nil"/>
              <w:right w:val="nil"/>
            </w:tcBorders>
            <w:shd w:val="clear" w:color="auto" w:fill="auto"/>
            <w:noWrap/>
            <w:vAlign w:val="center"/>
            <w:hideMark/>
          </w:tcPr>
          <w:p w14:paraId="72CD131F" w14:textId="2B547266"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-62,5</w:t>
            </w:r>
          </w:p>
        </w:tc>
        <w:tc>
          <w:tcPr>
            <w:tcW w:w="783" w:type="pct"/>
            <w:tcBorders>
              <w:top w:val="nil"/>
              <w:left w:val="nil"/>
              <w:bottom w:val="nil"/>
              <w:right w:val="nil"/>
            </w:tcBorders>
            <w:shd w:val="clear" w:color="auto" w:fill="auto"/>
            <w:noWrap/>
            <w:vAlign w:val="center"/>
            <w:hideMark/>
          </w:tcPr>
          <w:p w14:paraId="406374A3" w14:textId="0AE42636"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146,4</w:t>
            </w:r>
          </w:p>
        </w:tc>
        <w:tc>
          <w:tcPr>
            <w:tcW w:w="1015" w:type="pct"/>
            <w:tcBorders>
              <w:top w:val="nil"/>
              <w:left w:val="nil"/>
              <w:bottom w:val="nil"/>
              <w:right w:val="nil"/>
            </w:tcBorders>
            <w:shd w:val="clear" w:color="auto" w:fill="auto"/>
            <w:noWrap/>
            <w:vAlign w:val="center"/>
            <w:hideMark/>
          </w:tcPr>
          <w:p w14:paraId="427E6C1A" w14:textId="5E3AE789"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1,3</w:t>
            </w:r>
          </w:p>
        </w:tc>
      </w:tr>
      <w:tr w:rsidR="008E2E8C" w:rsidRPr="00EA48D9" w14:paraId="62923EA5" w14:textId="77777777" w:rsidTr="00AA5C7F">
        <w:trPr>
          <w:trHeight w:val="170"/>
        </w:trPr>
        <w:tc>
          <w:tcPr>
            <w:tcW w:w="2422" w:type="pct"/>
            <w:tcBorders>
              <w:top w:val="nil"/>
              <w:left w:val="nil"/>
              <w:bottom w:val="nil"/>
              <w:right w:val="nil"/>
            </w:tcBorders>
            <w:shd w:val="clear" w:color="auto" w:fill="auto"/>
            <w:noWrap/>
            <w:vAlign w:val="center"/>
            <w:hideMark/>
          </w:tcPr>
          <w:p w14:paraId="0D6BBB57" w14:textId="77777777" w:rsidR="008E2E8C" w:rsidRPr="00EA48D9" w:rsidRDefault="008E2E8C" w:rsidP="008E2E8C">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UEMOA</w:t>
            </w:r>
          </w:p>
        </w:tc>
        <w:tc>
          <w:tcPr>
            <w:tcW w:w="780" w:type="pct"/>
            <w:tcBorders>
              <w:top w:val="nil"/>
              <w:left w:val="nil"/>
              <w:bottom w:val="nil"/>
              <w:right w:val="nil"/>
            </w:tcBorders>
            <w:shd w:val="clear" w:color="auto" w:fill="auto"/>
            <w:noWrap/>
            <w:vAlign w:val="center"/>
            <w:hideMark/>
          </w:tcPr>
          <w:p w14:paraId="78FEA5B6" w14:textId="40D01C2A"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7,4</w:t>
            </w:r>
          </w:p>
        </w:tc>
        <w:tc>
          <w:tcPr>
            <w:tcW w:w="783" w:type="pct"/>
            <w:tcBorders>
              <w:top w:val="nil"/>
              <w:left w:val="nil"/>
              <w:bottom w:val="nil"/>
              <w:right w:val="nil"/>
            </w:tcBorders>
            <w:shd w:val="clear" w:color="auto" w:fill="auto"/>
            <w:noWrap/>
            <w:vAlign w:val="center"/>
            <w:hideMark/>
          </w:tcPr>
          <w:p w14:paraId="5C281E4B" w14:textId="365B2952"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1,6</w:t>
            </w:r>
          </w:p>
        </w:tc>
        <w:tc>
          <w:tcPr>
            <w:tcW w:w="1015" w:type="pct"/>
            <w:tcBorders>
              <w:top w:val="nil"/>
              <w:left w:val="nil"/>
              <w:bottom w:val="nil"/>
              <w:right w:val="nil"/>
            </w:tcBorders>
            <w:shd w:val="clear" w:color="auto" w:fill="auto"/>
            <w:noWrap/>
            <w:vAlign w:val="center"/>
            <w:hideMark/>
          </w:tcPr>
          <w:p w14:paraId="0A1F01BC" w14:textId="4067D920"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44,6</w:t>
            </w:r>
          </w:p>
        </w:tc>
      </w:tr>
      <w:tr w:rsidR="008E2E8C" w:rsidRPr="00EA48D9" w14:paraId="29F028F9" w14:textId="77777777" w:rsidTr="00C27003">
        <w:trPr>
          <w:trHeight w:val="101"/>
        </w:trPr>
        <w:tc>
          <w:tcPr>
            <w:tcW w:w="2422" w:type="pct"/>
            <w:tcBorders>
              <w:top w:val="nil"/>
              <w:left w:val="nil"/>
              <w:bottom w:val="nil"/>
              <w:right w:val="nil"/>
            </w:tcBorders>
            <w:shd w:val="clear" w:color="auto" w:fill="auto"/>
            <w:noWrap/>
            <w:vAlign w:val="center"/>
            <w:hideMark/>
          </w:tcPr>
          <w:p w14:paraId="1F7A265F" w14:textId="77777777" w:rsidR="008E2E8C" w:rsidRPr="00EA48D9" w:rsidRDefault="008E2E8C" w:rsidP="008E2E8C">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Amérique</w:t>
            </w:r>
          </w:p>
        </w:tc>
        <w:tc>
          <w:tcPr>
            <w:tcW w:w="780" w:type="pct"/>
            <w:tcBorders>
              <w:top w:val="nil"/>
              <w:left w:val="nil"/>
              <w:bottom w:val="nil"/>
              <w:right w:val="nil"/>
            </w:tcBorders>
            <w:shd w:val="clear" w:color="auto" w:fill="auto"/>
            <w:noWrap/>
            <w:vAlign w:val="center"/>
            <w:hideMark/>
          </w:tcPr>
          <w:p w14:paraId="2C1EC99A" w14:textId="3381B05E"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-45,0</w:t>
            </w:r>
          </w:p>
        </w:tc>
        <w:tc>
          <w:tcPr>
            <w:tcW w:w="783" w:type="pct"/>
            <w:tcBorders>
              <w:top w:val="nil"/>
              <w:left w:val="nil"/>
              <w:bottom w:val="nil"/>
              <w:right w:val="nil"/>
            </w:tcBorders>
            <w:shd w:val="clear" w:color="auto" w:fill="auto"/>
            <w:noWrap/>
            <w:vAlign w:val="center"/>
            <w:hideMark/>
          </w:tcPr>
          <w:p w14:paraId="3428F08A" w14:textId="72A3454E"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-38,3</w:t>
            </w:r>
          </w:p>
        </w:tc>
        <w:tc>
          <w:tcPr>
            <w:tcW w:w="1015" w:type="pct"/>
            <w:tcBorders>
              <w:top w:val="nil"/>
              <w:left w:val="nil"/>
              <w:bottom w:val="nil"/>
              <w:right w:val="nil"/>
            </w:tcBorders>
            <w:shd w:val="clear" w:color="auto" w:fill="auto"/>
            <w:noWrap/>
            <w:vAlign w:val="center"/>
            <w:hideMark/>
          </w:tcPr>
          <w:p w14:paraId="21A09E93" w14:textId="21E8F913"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3,4</w:t>
            </w:r>
          </w:p>
        </w:tc>
      </w:tr>
      <w:tr w:rsidR="008E2E8C" w:rsidRPr="00EA48D9" w14:paraId="7C2B24F6" w14:textId="77777777" w:rsidTr="00AA5C7F">
        <w:trPr>
          <w:trHeight w:val="170"/>
        </w:trPr>
        <w:tc>
          <w:tcPr>
            <w:tcW w:w="2422" w:type="pct"/>
            <w:tcBorders>
              <w:top w:val="nil"/>
              <w:left w:val="nil"/>
              <w:bottom w:val="nil"/>
              <w:right w:val="nil"/>
            </w:tcBorders>
            <w:shd w:val="clear" w:color="auto" w:fill="auto"/>
            <w:noWrap/>
            <w:vAlign w:val="center"/>
            <w:hideMark/>
          </w:tcPr>
          <w:p w14:paraId="7D609B71" w14:textId="77777777" w:rsidR="008E2E8C" w:rsidRPr="00EA48D9" w:rsidRDefault="008E2E8C" w:rsidP="008E2E8C">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Asie</w:t>
            </w:r>
          </w:p>
        </w:tc>
        <w:tc>
          <w:tcPr>
            <w:tcW w:w="780" w:type="pct"/>
            <w:tcBorders>
              <w:top w:val="nil"/>
              <w:left w:val="nil"/>
              <w:bottom w:val="nil"/>
              <w:right w:val="nil"/>
            </w:tcBorders>
            <w:shd w:val="clear" w:color="auto" w:fill="auto"/>
            <w:noWrap/>
            <w:vAlign w:val="center"/>
            <w:hideMark/>
          </w:tcPr>
          <w:p w14:paraId="7E3826B9" w14:textId="28ADD0DB"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1,9</w:t>
            </w:r>
          </w:p>
        </w:tc>
        <w:tc>
          <w:tcPr>
            <w:tcW w:w="783" w:type="pct"/>
            <w:tcBorders>
              <w:top w:val="nil"/>
              <w:left w:val="nil"/>
              <w:bottom w:val="nil"/>
              <w:right w:val="nil"/>
            </w:tcBorders>
            <w:shd w:val="clear" w:color="auto" w:fill="auto"/>
            <w:noWrap/>
            <w:vAlign w:val="center"/>
            <w:hideMark/>
          </w:tcPr>
          <w:p w14:paraId="4B327DF8" w14:textId="3282B33C"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23,9</w:t>
            </w:r>
          </w:p>
        </w:tc>
        <w:tc>
          <w:tcPr>
            <w:tcW w:w="1015" w:type="pct"/>
            <w:tcBorders>
              <w:top w:val="nil"/>
              <w:left w:val="nil"/>
              <w:bottom w:val="nil"/>
              <w:right w:val="nil"/>
            </w:tcBorders>
            <w:shd w:val="clear" w:color="auto" w:fill="auto"/>
            <w:noWrap/>
            <w:vAlign w:val="center"/>
            <w:hideMark/>
          </w:tcPr>
          <w:p w14:paraId="6B17692F" w14:textId="5FB1E3C4"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427,9</w:t>
            </w:r>
          </w:p>
        </w:tc>
      </w:tr>
      <w:tr w:rsidR="008E2E8C" w:rsidRPr="00EA48D9" w14:paraId="2F08A411" w14:textId="77777777" w:rsidTr="00AA5C7F">
        <w:trPr>
          <w:trHeight w:val="170"/>
        </w:trPr>
        <w:tc>
          <w:tcPr>
            <w:tcW w:w="2422" w:type="pct"/>
            <w:tcBorders>
              <w:top w:val="nil"/>
              <w:left w:val="nil"/>
              <w:bottom w:val="nil"/>
              <w:right w:val="nil"/>
            </w:tcBorders>
            <w:shd w:val="clear" w:color="auto" w:fill="auto"/>
            <w:noWrap/>
            <w:vAlign w:val="center"/>
            <w:hideMark/>
          </w:tcPr>
          <w:p w14:paraId="1E35D8FF" w14:textId="77777777" w:rsidR="008E2E8C" w:rsidRPr="00EA48D9" w:rsidRDefault="008E2E8C" w:rsidP="008E2E8C">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Europe</w:t>
            </w:r>
          </w:p>
        </w:tc>
        <w:tc>
          <w:tcPr>
            <w:tcW w:w="780" w:type="pct"/>
            <w:tcBorders>
              <w:top w:val="nil"/>
              <w:left w:val="nil"/>
              <w:bottom w:val="nil"/>
              <w:right w:val="nil"/>
            </w:tcBorders>
            <w:shd w:val="clear" w:color="auto" w:fill="auto"/>
            <w:noWrap/>
            <w:vAlign w:val="center"/>
            <w:hideMark/>
          </w:tcPr>
          <w:p w14:paraId="12D26A35" w14:textId="1492EB59"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43,9</w:t>
            </w:r>
          </w:p>
        </w:tc>
        <w:tc>
          <w:tcPr>
            <w:tcW w:w="783" w:type="pct"/>
            <w:tcBorders>
              <w:top w:val="nil"/>
              <w:left w:val="nil"/>
              <w:bottom w:val="nil"/>
              <w:right w:val="nil"/>
            </w:tcBorders>
            <w:shd w:val="clear" w:color="auto" w:fill="auto"/>
            <w:noWrap/>
            <w:vAlign w:val="center"/>
            <w:hideMark/>
          </w:tcPr>
          <w:p w14:paraId="2D41363E" w14:textId="4779E038"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-28,6</w:t>
            </w:r>
          </w:p>
        </w:tc>
        <w:tc>
          <w:tcPr>
            <w:tcW w:w="1015" w:type="pct"/>
            <w:tcBorders>
              <w:top w:val="nil"/>
              <w:left w:val="nil"/>
              <w:bottom w:val="nil"/>
              <w:right w:val="nil"/>
            </w:tcBorders>
            <w:shd w:val="clear" w:color="auto" w:fill="auto"/>
            <w:noWrap/>
            <w:vAlign w:val="center"/>
            <w:hideMark/>
          </w:tcPr>
          <w:p w14:paraId="39CAAAD6" w14:textId="551B3FB3"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45,4</w:t>
            </w:r>
          </w:p>
        </w:tc>
      </w:tr>
      <w:tr w:rsidR="008E2E8C" w:rsidRPr="00EA48D9" w14:paraId="09F5B6C3" w14:textId="77777777" w:rsidTr="00AA5C7F">
        <w:trPr>
          <w:trHeight w:val="170"/>
        </w:trPr>
        <w:tc>
          <w:tcPr>
            <w:tcW w:w="2422" w:type="pct"/>
            <w:tcBorders>
              <w:top w:val="nil"/>
              <w:left w:val="nil"/>
              <w:bottom w:val="nil"/>
              <w:right w:val="nil"/>
            </w:tcBorders>
            <w:shd w:val="clear" w:color="auto" w:fill="auto"/>
            <w:noWrap/>
            <w:vAlign w:val="center"/>
            <w:hideMark/>
          </w:tcPr>
          <w:p w14:paraId="798AEF39" w14:textId="2D60AB44" w:rsidR="008E2E8C" w:rsidRPr="00EA48D9" w:rsidRDefault="008E2E8C" w:rsidP="008E2E8C">
            <w:pPr>
              <w:spacing w:after="0" w:line="240" w:lineRule="auto"/>
              <w:ind w:firstLineChars="100" w:firstLine="190"/>
              <w:rPr>
                <w:rFonts w:ascii="Bookman Old Style" w:hAnsi="Bookman Old Style" w:cs="Calibri"/>
                <w:color w:val="000000"/>
                <w:sz w:val="19"/>
                <w:szCs w:val="19"/>
              </w:rPr>
            </w:pPr>
            <w:r w:rsidRPr="00EA48D9">
              <w:rPr>
                <w:rFonts w:ascii="Bookman Old Style" w:hAnsi="Bookman Old Style" w:cs="Calibri"/>
                <w:color w:val="000000"/>
                <w:sz w:val="19"/>
                <w:szCs w:val="19"/>
              </w:rPr>
              <w:t>UE2</w:t>
            </w:r>
            <w:r w:rsidR="00071BF4" w:rsidRPr="00EA48D9">
              <w:rPr>
                <w:rFonts w:ascii="Bookman Old Style" w:hAnsi="Bookman Old Style" w:cs="Calibri"/>
                <w:color w:val="000000"/>
                <w:sz w:val="19"/>
                <w:szCs w:val="19"/>
              </w:rPr>
              <w:t>7</w:t>
            </w:r>
          </w:p>
        </w:tc>
        <w:tc>
          <w:tcPr>
            <w:tcW w:w="780" w:type="pct"/>
            <w:tcBorders>
              <w:top w:val="nil"/>
              <w:left w:val="nil"/>
              <w:bottom w:val="nil"/>
              <w:right w:val="nil"/>
            </w:tcBorders>
            <w:shd w:val="clear" w:color="auto" w:fill="auto"/>
            <w:noWrap/>
            <w:vAlign w:val="center"/>
            <w:hideMark/>
          </w:tcPr>
          <w:p w14:paraId="62084FBF" w14:textId="4C51F178"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14,5</w:t>
            </w:r>
          </w:p>
        </w:tc>
        <w:tc>
          <w:tcPr>
            <w:tcW w:w="783" w:type="pct"/>
            <w:tcBorders>
              <w:top w:val="nil"/>
              <w:left w:val="nil"/>
              <w:bottom w:val="nil"/>
              <w:right w:val="nil"/>
            </w:tcBorders>
            <w:shd w:val="clear" w:color="auto" w:fill="auto"/>
            <w:noWrap/>
            <w:vAlign w:val="center"/>
            <w:hideMark/>
          </w:tcPr>
          <w:p w14:paraId="73E83DE8" w14:textId="41CABE29"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-26,3</w:t>
            </w:r>
          </w:p>
        </w:tc>
        <w:tc>
          <w:tcPr>
            <w:tcW w:w="1015" w:type="pct"/>
            <w:tcBorders>
              <w:top w:val="nil"/>
              <w:left w:val="nil"/>
              <w:bottom w:val="nil"/>
              <w:right w:val="nil"/>
            </w:tcBorders>
            <w:shd w:val="clear" w:color="auto" w:fill="auto"/>
            <w:noWrap/>
            <w:vAlign w:val="center"/>
            <w:hideMark/>
          </w:tcPr>
          <w:p w14:paraId="2F9BE039" w14:textId="5D9F964B"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27,0</w:t>
            </w:r>
          </w:p>
        </w:tc>
      </w:tr>
      <w:tr w:rsidR="008E2E8C" w:rsidRPr="00EA48D9" w14:paraId="2BE1A3D5" w14:textId="77777777" w:rsidTr="00AA5C7F">
        <w:trPr>
          <w:trHeight w:val="170"/>
        </w:trPr>
        <w:tc>
          <w:tcPr>
            <w:tcW w:w="2422" w:type="pct"/>
            <w:tcBorders>
              <w:top w:val="nil"/>
              <w:left w:val="nil"/>
              <w:bottom w:val="nil"/>
              <w:right w:val="nil"/>
            </w:tcBorders>
            <w:shd w:val="clear" w:color="auto" w:fill="auto"/>
            <w:noWrap/>
            <w:vAlign w:val="center"/>
            <w:hideMark/>
          </w:tcPr>
          <w:p w14:paraId="32711854" w14:textId="77777777" w:rsidR="008E2E8C" w:rsidRPr="00EA48D9" w:rsidRDefault="008E2E8C" w:rsidP="008E2E8C">
            <w:pPr>
              <w:spacing w:after="0" w:line="240" w:lineRule="auto"/>
              <w:rPr>
                <w:rFonts w:ascii="Bookman Old Style" w:hAnsi="Bookman Old Style" w:cs="Calibri"/>
                <w:color w:val="000000"/>
                <w:sz w:val="19"/>
                <w:szCs w:val="19"/>
              </w:rPr>
            </w:pPr>
            <w:r w:rsidRPr="00EA48D9">
              <w:rPr>
                <w:rFonts w:ascii="Bookman Old Style" w:hAnsi="Bookman Old Style" w:cs="Calibri"/>
                <w:color w:val="000000"/>
                <w:sz w:val="19"/>
                <w:szCs w:val="19"/>
              </w:rPr>
              <w:t>Océanie</w:t>
            </w:r>
          </w:p>
        </w:tc>
        <w:tc>
          <w:tcPr>
            <w:tcW w:w="780" w:type="pct"/>
            <w:tcBorders>
              <w:top w:val="nil"/>
              <w:left w:val="nil"/>
              <w:bottom w:val="nil"/>
              <w:right w:val="nil"/>
            </w:tcBorders>
            <w:shd w:val="clear" w:color="auto" w:fill="auto"/>
            <w:noWrap/>
            <w:vAlign w:val="center"/>
            <w:hideMark/>
          </w:tcPr>
          <w:p w14:paraId="37BF1EEA" w14:textId="44453EAA"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135,4</w:t>
            </w:r>
          </w:p>
        </w:tc>
        <w:tc>
          <w:tcPr>
            <w:tcW w:w="783" w:type="pct"/>
            <w:tcBorders>
              <w:top w:val="nil"/>
              <w:left w:val="nil"/>
              <w:bottom w:val="nil"/>
              <w:right w:val="nil"/>
            </w:tcBorders>
            <w:shd w:val="clear" w:color="auto" w:fill="auto"/>
            <w:noWrap/>
            <w:vAlign w:val="center"/>
            <w:hideMark/>
          </w:tcPr>
          <w:p w14:paraId="3A11CD07" w14:textId="23745508"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-100,0</w:t>
            </w:r>
          </w:p>
        </w:tc>
        <w:tc>
          <w:tcPr>
            <w:tcW w:w="1015" w:type="pct"/>
            <w:tcBorders>
              <w:top w:val="nil"/>
              <w:left w:val="nil"/>
              <w:bottom w:val="nil"/>
              <w:right w:val="nil"/>
            </w:tcBorders>
            <w:shd w:val="clear" w:color="auto" w:fill="auto"/>
            <w:noWrap/>
            <w:vAlign w:val="center"/>
            <w:hideMark/>
          </w:tcPr>
          <w:p w14:paraId="57F34D19" w14:textId="27072260" w:rsidR="008E2E8C" w:rsidRPr="00EA48D9" w:rsidRDefault="008E2E8C" w:rsidP="008E2E8C">
            <w:pPr>
              <w:spacing w:after="0" w:line="240" w:lineRule="auto"/>
              <w:ind w:firstLineChars="100" w:firstLine="190"/>
              <w:jc w:val="right"/>
              <w:rPr>
                <w:rFonts w:ascii="Bookman Old Style" w:hAnsi="Bookman Old Style" w:cs="Calibri"/>
                <w:color w:val="000000"/>
                <w:sz w:val="19"/>
                <w:szCs w:val="19"/>
              </w:rPr>
            </w:pPr>
            <w:r w:rsidRPr="00EA48D9">
              <w:rPr>
                <w:rFonts w:ascii="Bookman Old Style" w:hAnsi="Bookman Old Style" w:cs="Calibri"/>
                <w:color w:val="000000"/>
                <w:sz w:val="19"/>
                <w:szCs w:val="19"/>
              </w:rPr>
              <w:t>0,0</w:t>
            </w:r>
          </w:p>
        </w:tc>
      </w:tr>
      <w:tr w:rsidR="00CA1F99" w:rsidRPr="00EA48D9" w14:paraId="5639D321" w14:textId="77777777" w:rsidTr="00AA5C7F">
        <w:trPr>
          <w:trHeight w:val="170"/>
        </w:trPr>
        <w:tc>
          <w:tcPr>
            <w:tcW w:w="2422" w:type="pct"/>
            <w:tcBorders>
              <w:top w:val="single" w:sz="4" w:space="0" w:color="auto"/>
              <w:left w:val="nil"/>
              <w:bottom w:val="double" w:sz="6" w:space="0" w:color="auto"/>
              <w:right w:val="nil"/>
            </w:tcBorders>
            <w:shd w:val="clear" w:color="auto" w:fill="9CC2E5" w:themeFill="accent1" w:themeFillTint="99"/>
            <w:noWrap/>
            <w:vAlign w:val="center"/>
            <w:hideMark/>
          </w:tcPr>
          <w:p w14:paraId="0A56DD80" w14:textId="77777777" w:rsidR="00CA1F99" w:rsidRPr="00EA48D9" w:rsidRDefault="00CA1F99" w:rsidP="00240220">
            <w:pPr>
              <w:spacing w:after="0" w:line="240" w:lineRule="auto"/>
              <w:rPr>
                <w:rFonts w:ascii="Bookman Old Style" w:hAnsi="Bookman Old Style" w:cs="Calibri"/>
                <w:b/>
                <w:bCs/>
                <w:color w:val="000000"/>
                <w:sz w:val="19"/>
                <w:szCs w:val="19"/>
              </w:rPr>
            </w:pPr>
            <w:r w:rsidRPr="00EA48D9">
              <w:rPr>
                <w:rFonts w:ascii="Bookman Old Style" w:hAnsi="Bookman Old Style" w:cs="Calibri"/>
                <w:b/>
                <w:bCs/>
                <w:color w:val="000000"/>
                <w:sz w:val="19"/>
                <w:szCs w:val="19"/>
              </w:rPr>
              <w:t>Ensemble des exportations du Bénin</w:t>
            </w:r>
          </w:p>
        </w:tc>
        <w:tc>
          <w:tcPr>
            <w:tcW w:w="780" w:type="pct"/>
            <w:tcBorders>
              <w:top w:val="single" w:sz="4" w:space="0" w:color="auto"/>
              <w:left w:val="nil"/>
              <w:bottom w:val="double" w:sz="6" w:space="0" w:color="auto"/>
              <w:right w:val="nil"/>
            </w:tcBorders>
            <w:shd w:val="clear" w:color="auto" w:fill="9CC2E5" w:themeFill="accent1" w:themeFillTint="99"/>
            <w:noWrap/>
            <w:vAlign w:val="center"/>
            <w:hideMark/>
          </w:tcPr>
          <w:p w14:paraId="417C370A" w14:textId="6FCDED30" w:rsidR="00CA1F99" w:rsidRPr="00EA48D9" w:rsidRDefault="00CA1F99" w:rsidP="00240220">
            <w:pPr>
              <w:spacing w:after="0" w:line="240" w:lineRule="auto"/>
              <w:jc w:val="right"/>
              <w:rPr>
                <w:rFonts w:ascii="Bookman Old Style" w:hAnsi="Bookman Old Style" w:cs="Calibri"/>
                <w:b/>
                <w:bCs/>
                <w:color w:val="000000"/>
                <w:sz w:val="19"/>
                <w:szCs w:val="19"/>
              </w:rPr>
            </w:pPr>
            <w:r w:rsidRPr="00EA48D9">
              <w:rPr>
                <w:rFonts w:ascii="Bookman Old Style" w:hAnsi="Bookman Old Style"/>
                <w:b/>
                <w:bCs/>
                <w:sz w:val="19"/>
                <w:szCs w:val="19"/>
              </w:rPr>
              <w:t>-</w:t>
            </w:r>
            <w:r w:rsidR="008E2E8C" w:rsidRPr="00EA48D9">
              <w:rPr>
                <w:rFonts w:ascii="Bookman Old Style" w:hAnsi="Bookman Old Style"/>
                <w:b/>
                <w:bCs/>
                <w:sz w:val="19"/>
                <w:szCs w:val="19"/>
              </w:rPr>
              <w:t>2</w:t>
            </w:r>
            <w:r w:rsidRPr="00EA48D9">
              <w:rPr>
                <w:rFonts w:ascii="Bookman Old Style" w:hAnsi="Bookman Old Style"/>
                <w:b/>
                <w:bCs/>
                <w:sz w:val="19"/>
                <w:szCs w:val="19"/>
              </w:rPr>
              <w:t>,</w:t>
            </w:r>
            <w:r w:rsidR="008E2E8C" w:rsidRPr="00EA48D9">
              <w:rPr>
                <w:rFonts w:ascii="Bookman Old Style" w:hAnsi="Bookman Old Style"/>
                <w:b/>
                <w:bCs/>
                <w:sz w:val="19"/>
                <w:szCs w:val="19"/>
              </w:rPr>
              <w:t>5</w:t>
            </w:r>
          </w:p>
        </w:tc>
        <w:tc>
          <w:tcPr>
            <w:tcW w:w="783" w:type="pct"/>
            <w:tcBorders>
              <w:top w:val="single" w:sz="4" w:space="0" w:color="auto"/>
              <w:left w:val="nil"/>
              <w:bottom w:val="double" w:sz="6" w:space="0" w:color="auto"/>
              <w:right w:val="nil"/>
            </w:tcBorders>
            <w:shd w:val="clear" w:color="auto" w:fill="9CC2E5" w:themeFill="accent1" w:themeFillTint="99"/>
            <w:noWrap/>
            <w:vAlign w:val="center"/>
            <w:hideMark/>
          </w:tcPr>
          <w:p w14:paraId="555855AB" w14:textId="15B5090C" w:rsidR="00CA1F99" w:rsidRPr="00EA48D9" w:rsidRDefault="008E2E8C" w:rsidP="00240220">
            <w:pPr>
              <w:spacing w:after="0" w:line="240" w:lineRule="auto"/>
              <w:jc w:val="right"/>
              <w:rPr>
                <w:rFonts w:ascii="Bookman Old Style" w:hAnsi="Bookman Old Style" w:cs="Calibri"/>
                <w:b/>
                <w:bCs/>
                <w:color w:val="000000"/>
                <w:sz w:val="19"/>
                <w:szCs w:val="19"/>
              </w:rPr>
            </w:pPr>
            <w:r w:rsidRPr="00EA48D9">
              <w:rPr>
                <w:rFonts w:ascii="Bookman Old Style" w:hAnsi="Bookman Old Style"/>
                <w:b/>
                <w:bCs/>
                <w:sz w:val="19"/>
                <w:szCs w:val="19"/>
              </w:rPr>
              <w:t>17</w:t>
            </w:r>
            <w:r w:rsidR="00CA1F99" w:rsidRPr="00EA48D9">
              <w:rPr>
                <w:rFonts w:ascii="Bookman Old Style" w:hAnsi="Bookman Old Style"/>
                <w:b/>
                <w:bCs/>
                <w:sz w:val="19"/>
                <w:szCs w:val="19"/>
              </w:rPr>
              <w:t>,</w:t>
            </w:r>
            <w:r w:rsidRPr="00EA48D9">
              <w:rPr>
                <w:rFonts w:ascii="Bookman Old Style" w:hAnsi="Bookman Old Style"/>
                <w:b/>
                <w:bCs/>
                <w:sz w:val="19"/>
                <w:szCs w:val="19"/>
              </w:rPr>
              <w:t>1</w:t>
            </w:r>
          </w:p>
        </w:tc>
        <w:tc>
          <w:tcPr>
            <w:tcW w:w="1015" w:type="pct"/>
            <w:tcBorders>
              <w:top w:val="single" w:sz="4" w:space="0" w:color="auto"/>
              <w:left w:val="nil"/>
              <w:bottom w:val="double" w:sz="6" w:space="0" w:color="auto"/>
              <w:right w:val="nil"/>
            </w:tcBorders>
            <w:shd w:val="clear" w:color="auto" w:fill="9CC2E5" w:themeFill="accent1" w:themeFillTint="99"/>
            <w:noWrap/>
            <w:vAlign w:val="center"/>
            <w:hideMark/>
          </w:tcPr>
          <w:p w14:paraId="38DB758F" w14:textId="47377AEF" w:rsidR="00CA1F99" w:rsidRPr="00EA48D9" w:rsidRDefault="008E2E8C" w:rsidP="00240220">
            <w:pPr>
              <w:spacing w:after="0" w:line="240" w:lineRule="auto"/>
              <w:jc w:val="right"/>
              <w:rPr>
                <w:rFonts w:ascii="Bookman Old Style" w:hAnsi="Bookman Old Style" w:cs="Calibri"/>
                <w:b/>
                <w:bCs/>
                <w:color w:val="000000"/>
                <w:sz w:val="19"/>
                <w:szCs w:val="19"/>
              </w:rPr>
            </w:pPr>
            <w:r w:rsidRPr="00EA48D9">
              <w:rPr>
                <w:rFonts w:ascii="Bookman Old Style" w:hAnsi="Bookman Old Style"/>
                <w:b/>
                <w:bCs/>
                <w:sz w:val="19"/>
                <w:szCs w:val="19"/>
              </w:rPr>
              <w:t>56</w:t>
            </w:r>
            <w:r w:rsidR="00CA1F99" w:rsidRPr="00EA48D9">
              <w:rPr>
                <w:rFonts w:ascii="Bookman Old Style" w:hAnsi="Bookman Old Style"/>
                <w:b/>
                <w:bCs/>
                <w:sz w:val="19"/>
                <w:szCs w:val="19"/>
              </w:rPr>
              <w:t>8,8</w:t>
            </w:r>
          </w:p>
        </w:tc>
      </w:tr>
    </w:tbl>
    <w:p w14:paraId="1C34E5F9" w14:textId="40309C7D" w:rsidR="008E2E8C" w:rsidRPr="00882C86" w:rsidRDefault="008E2E8C" w:rsidP="008E2E8C">
      <w:pPr>
        <w:rPr>
          <w:rFonts w:ascii="Bookman Old Style" w:hAnsi="Bookman Old Style"/>
          <w:noProof/>
          <w:sz w:val="6"/>
          <w:szCs w:val="6"/>
          <w:lang w:val="fr-SN" w:eastAsia="fr-SN"/>
        </w:rPr>
      </w:pPr>
      <w:bookmarkStart w:id="62" w:name="_Toc36112789"/>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651B6A63" w14:textId="77777777" w:rsidR="00CA1F99" w:rsidRPr="00882C86" w:rsidRDefault="00CA1F99" w:rsidP="00CA1F99">
      <w:pPr>
        <w:jc w:val="both"/>
        <w:rPr>
          <w:rFonts w:ascii="Bookman Old Style" w:hAnsi="Bookman Old Style"/>
          <w:sz w:val="18"/>
          <w:szCs w:val="18"/>
          <w:lang w:val="fr-SN"/>
        </w:rPr>
        <w:sectPr w:rsidR="00CA1F99" w:rsidRPr="00882C86" w:rsidSect="00E32E48">
          <w:type w:val="continuous"/>
          <w:pgSz w:w="11906" w:h="16838"/>
          <w:pgMar w:top="1418" w:right="1418" w:bottom="1418" w:left="1418" w:header="708" w:footer="708" w:gutter="0"/>
          <w:cols w:space="708"/>
          <w:titlePg/>
          <w:docGrid w:linePitch="360"/>
        </w:sectPr>
      </w:pPr>
    </w:p>
    <w:p w14:paraId="67CD3386" w14:textId="7D5E0A12" w:rsidR="00CA1F99" w:rsidRPr="00F96AD6" w:rsidRDefault="00CA1F99" w:rsidP="00CA1F99">
      <w:pPr>
        <w:spacing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lastRenderedPageBreak/>
        <w:t>Les dix principaux produits vendus à l’extérieur</w:t>
      </w:r>
      <w:r w:rsidR="00977757" w:rsidRPr="00F96AD6">
        <w:rPr>
          <w:rFonts w:ascii="Bookman Old Style" w:eastAsiaTheme="minorHAnsi" w:hAnsi="Bookman Old Style"/>
          <w:b/>
          <w:bCs/>
          <w:i/>
          <w:iCs/>
          <w:color w:val="0033CC"/>
          <w:lang w:val="fr-SN" w:eastAsia="en-US"/>
        </w:rPr>
        <w:t xml:space="preserve"> concentrent </w:t>
      </w:r>
      <w:r w:rsidRPr="00F96AD6">
        <w:rPr>
          <w:rFonts w:ascii="Bookman Old Style" w:eastAsiaTheme="minorHAnsi" w:hAnsi="Bookman Old Style"/>
          <w:b/>
          <w:bCs/>
          <w:i/>
          <w:iCs/>
          <w:color w:val="0033CC"/>
          <w:lang w:val="fr-SN" w:eastAsia="en-US"/>
        </w:rPr>
        <w:t>8</w:t>
      </w:r>
      <w:r w:rsidR="00494782" w:rsidRPr="00F96AD6">
        <w:rPr>
          <w:rFonts w:ascii="Bookman Old Style" w:eastAsiaTheme="minorHAnsi" w:hAnsi="Bookman Old Style"/>
          <w:b/>
          <w:bCs/>
          <w:i/>
          <w:iCs/>
          <w:color w:val="0033CC"/>
          <w:lang w:val="fr-SN" w:eastAsia="en-US"/>
        </w:rPr>
        <w:t>3</w:t>
      </w:r>
      <w:r w:rsidRPr="00F96AD6">
        <w:rPr>
          <w:rFonts w:ascii="Bookman Old Style" w:eastAsiaTheme="minorHAnsi" w:hAnsi="Bookman Old Style"/>
          <w:b/>
          <w:bCs/>
          <w:i/>
          <w:iCs/>
          <w:color w:val="0033CC"/>
          <w:lang w:val="fr-SN" w:eastAsia="en-US"/>
        </w:rPr>
        <w:t>,</w:t>
      </w:r>
      <w:r w:rsidR="00494782" w:rsidRPr="00F96AD6">
        <w:rPr>
          <w:rFonts w:ascii="Bookman Old Style" w:eastAsiaTheme="minorHAnsi" w:hAnsi="Bookman Old Style"/>
          <w:b/>
          <w:bCs/>
          <w:i/>
          <w:iCs/>
          <w:color w:val="0033CC"/>
          <w:lang w:val="fr-SN" w:eastAsia="en-US"/>
        </w:rPr>
        <w:t>5</w:t>
      </w:r>
      <w:r w:rsidRPr="00F96AD6">
        <w:rPr>
          <w:rFonts w:ascii="Bookman Old Style" w:eastAsiaTheme="minorHAnsi" w:hAnsi="Bookman Old Style"/>
          <w:b/>
          <w:bCs/>
          <w:i/>
          <w:iCs/>
          <w:color w:val="0033CC"/>
          <w:lang w:val="fr-SN" w:eastAsia="en-US"/>
        </w:rPr>
        <w:t>% des exportations avec le « coton, non cardé ni peigné » en tête suivi des « noix de coco, noix du brésil et noix de cajou, fraîches ou sèches, même sans leur</w:t>
      </w:r>
      <w:r w:rsidR="00377DDC" w:rsidRPr="00F96AD6">
        <w:rPr>
          <w:rFonts w:ascii="Bookman Old Style" w:eastAsiaTheme="minorHAnsi" w:hAnsi="Bookman Old Style"/>
          <w:b/>
          <w:bCs/>
          <w:i/>
          <w:iCs/>
          <w:color w:val="0033CC"/>
          <w:lang w:val="fr-SN" w:eastAsia="en-US"/>
        </w:rPr>
        <w:t>s</w:t>
      </w:r>
      <w:r w:rsidRPr="00F96AD6">
        <w:rPr>
          <w:rFonts w:ascii="Bookman Old Style" w:eastAsiaTheme="minorHAnsi" w:hAnsi="Bookman Old Style"/>
          <w:b/>
          <w:bCs/>
          <w:i/>
          <w:iCs/>
          <w:color w:val="0033CC"/>
          <w:lang w:val="fr-SN" w:eastAsia="en-US"/>
        </w:rPr>
        <w:t xml:space="preserve"> coque</w:t>
      </w:r>
      <w:r w:rsidR="00377DDC" w:rsidRPr="00F96AD6">
        <w:rPr>
          <w:rFonts w:ascii="Bookman Old Style" w:eastAsiaTheme="minorHAnsi" w:hAnsi="Bookman Old Style"/>
          <w:b/>
          <w:bCs/>
          <w:i/>
          <w:iCs/>
          <w:color w:val="0033CC"/>
          <w:lang w:val="fr-SN" w:eastAsia="en-US"/>
        </w:rPr>
        <w:t>s</w:t>
      </w:r>
      <w:r w:rsidRPr="00F96AD6">
        <w:rPr>
          <w:rFonts w:ascii="Bookman Old Style" w:eastAsiaTheme="minorHAnsi" w:hAnsi="Bookman Old Style"/>
          <w:b/>
          <w:bCs/>
          <w:i/>
          <w:iCs/>
          <w:color w:val="0033CC"/>
          <w:lang w:val="fr-SN" w:eastAsia="en-US"/>
        </w:rPr>
        <w:t> »</w:t>
      </w:r>
      <w:bookmarkEnd w:id="62"/>
      <w:r w:rsidR="0009435D" w:rsidRPr="00F96AD6">
        <w:rPr>
          <w:rFonts w:ascii="Bookman Old Style" w:eastAsiaTheme="minorHAnsi" w:hAnsi="Bookman Old Style"/>
          <w:b/>
          <w:bCs/>
          <w:i/>
          <w:iCs/>
          <w:color w:val="0033CC"/>
          <w:lang w:val="fr-SN" w:eastAsia="en-US"/>
        </w:rPr>
        <w:t>.</w:t>
      </w:r>
    </w:p>
    <w:p w14:paraId="463E9A89" w14:textId="77777777" w:rsidR="00CA1F99" w:rsidRPr="00F96AD6" w:rsidRDefault="00CA1F99" w:rsidP="00CA1F99">
      <w:pPr>
        <w:pStyle w:val="SOM"/>
        <w:tabs>
          <w:tab w:val="left" w:pos="4820"/>
        </w:tabs>
        <w:jc w:val="both"/>
        <w:rPr>
          <w:rFonts w:ascii="Bookman Old Style" w:eastAsiaTheme="minorHAnsi" w:hAnsi="Bookman Old Style" w:cs="Roboto"/>
          <w:sz w:val="22"/>
          <w:szCs w:val="22"/>
          <w:lang w:val="fr-SN" w:eastAsia="en-US"/>
        </w:rPr>
        <w:sectPr w:rsidR="00CA1F99" w:rsidRPr="00F96AD6" w:rsidSect="00E32E48">
          <w:type w:val="continuous"/>
          <w:pgSz w:w="11906" w:h="16838"/>
          <w:pgMar w:top="1418" w:right="1418" w:bottom="1418" w:left="1418" w:header="708" w:footer="708" w:gutter="0"/>
          <w:cols w:space="708"/>
          <w:docGrid w:linePitch="360"/>
        </w:sectPr>
      </w:pPr>
    </w:p>
    <w:p w14:paraId="6ABB4119" w14:textId="67CF69EB" w:rsidR="00CA1F99" w:rsidRPr="00F96AD6" w:rsidRDefault="00CA1F99" w:rsidP="00CA1F99">
      <w:pPr>
        <w:jc w:val="both"/>
        <w:rPr>
          <w:rFonts w:ascii="Bookman Old Style" w:eastAsiaTheme="minorHAnsi" w:hAnsi="Bookman Old Style"/>
          <w:lang w:val="fr-SN" w:eastAsia="en-US"/>
        </w:rPr>
      </w:pPr>
      <w:bookmarkStart w:id="63" w:name="_Toc36112790"/>
      <w:r w:rsidRPr="00F96AD6">
        <w:rPr>
          <w:rFonts w:ascii="Bookman Old Style" w:eastAsiaTheme="minorHAnsi" w:hAnsi="Bookman Old Style"/>
          <w:lang w:val="fr-SN" w:eastAsia="en-US"/>
        </w:rPr>
        <w:t xml:space="preserve">Les dix principaux produits vendus à l’extérieur </w:t>
      </w:r>
      <w:r w:rsidR="00AA5C7F">
        <w:rPr>
          <w:rFonts w:ascii="Bookman Old Style" w:eastAsiaTheme="minorHAnsi" w:hAnsi="Bookman Old Style"/>
          <w:lang w:val="fr-SN" w:eastAsia="en-US"/>
        </w:rPr>
        <w:t>par le B</w:t>
      </w:r>
      <w:r w:rsidR="002C3366" w:rsidRPr="00F96AD6">
        <w:rPr>
          <w:rFonts w:ascii="Bookman Old Style" w:eastAsiaTheme="minorHAnsi" w:hAnsi="Bookman Old Style"/>
          <w:lang w:val="fr-SN" w:eastAsia="en-US"/>
        </w:rPr>
        <w:t>é</w:t>
      </w:r>
      <w:r w:rsidR="00AA5C7F">
        <w:rPr>
          <w:rFonts w:ascii="Bookman Old Style" w:eastAsiaTheme="minorHAnsi" w:hAnsi="Bookman Old Style"/>
          <w:lang w:val="fr-SN" w:eastAsia="en-US"/>
        </w:rPr>
        <w:t xml:space="preserve">nin en 2021 </w:t>
      </w:r>
      <w:r w:rsidRPr="00F96AD6">
        <w:rPr>
          <w:rFonts w:ascii="Bookman Old Style" w:eastAsiaTheme="minorHAnsi" w:hAnsi="Bookman Old Style"/>
          <w:lang w:val="fr-SN" w:eastAsia="en-US"/>
        </w:rPr>
        <w:t>totalisent 8</w:t>
      </w:r>
      <w:r w:rsidR="00377DDC" w:rsidRPr="00F96AD6">
        <w:rPr>
          <w:rFonts w:ascii="Bookman Old Style" w:eastAsiaTheme="minorHAnsi" w:hAnsi="Bookman Old Style"/>
          <w:lang w:val="fr-SN" w:eastAsia="en-US"/>
        </w:rPr>
        <w:t>3</w:t>
      </w:r>
      <w:r w:rsidRPr="00F96AD6">
        <w:rPr>
          <w:rFonts w:ascii="Bookman Old Style" w:eastAsiaTheme="minorHAnsi" w:hAnsi="Bookman Old Style"/>
          <w:lang w:val="fr-SN" w:eastAsia="en-US"/>
        </w:rPr>
        <w:t>,</w:t>
      </w:r>
      <w:r w:rsidR="00377DDC" w:rsidRPr="00F96AD6">
        <w:rPr>
          <w:rFonts w:ascii="Bookman Old Style" w:eastAsiaTheme="minorHAnsi" w:hAnsi="Bookman Old Style"/>
          <w:lang w:val="fr-SN" w:eastAsia="en-US"/>
        </w:rPr>
        <w:t>5</w:t>
      </w:r>
      <w:r w:rsidRPr="00F96AD6">
        <w:rPr>
          <w:rFonts w:ascii="Bookman Old Style" w:eastAsiaTheme="minorHAnsi" w:hAnsi="Bookman Old Style"/>
          <w:lang w:val="fr-SN" w:eastAsia="en-US"/>
        </w:rPr>
        <w:t>% de la valeur des exportations.</w:t>
      </w:r>
      <w:r w:rsidR="00AA5C7F">
        <w:rPr>
          <w:rFonts w:ascii="Bookman Old Style" w:eastAsiaTheme="minorHAnsi" w:hAnsi="Bookman Old Style"/>
          <w:lang w:val="fr-SN" w:eastAsia="en-US"/>
        </w:rPr>
        <w:t xml:space="preserve"> L</w:t>
      </w:r>
      <w:r w:rsidRPr="00F96AD6">
        <w:rPr>
          <w:rFonts w:ascii="Bookman Old Style" w:eastAsiaTheme="minorHAnsi" w:hAnsi="Bookman Old Style"/>
          <w:lang w:val="fr-SN" w:eastAsia="en-US"/>
        </w:rPr>
        <w:t>e « </w:t>
      </w:r>
      <w:r w:rsidRPr="00F96AD6">
        <w:rPr>
          <w:rFonts w:ascii="Bookman Old Style" w:eastAsiaTheme="minorHAnsi" w:hAnsi="Bookman Old Style"/>
          <w:b/>
          <w:bCs/>
          <w:i/>
          <w:iCs/>
          <w:lang w:val="fr-SN" w:eastAsia="en-US"/>
        </w:rPr>
        <w:t>coton, non cardé ni peigné</w:t>
      </w:r>
      <w:r w:rsidRPr="00F96AD6">
        <w:rPr>
          <w:rFonts w:ascii="Bookman Old Style" w:eastAsiaTheme="minorHAnsi" w:hAnsi="Bookman Old Style"/>
          <w:lang w:val="fr-SN" w:eastAsia="en-US"/>
        </w:rPr>
        <w:t xml:space="preserve"> », vendu pour un montant de </w:t>
      </w:r>
      <w:r w:rsidR="00377DDC" w:rsidRPr="00F96AD6">
        <w:rPr>
          <w:rFonts w:ascii="Bookman Old Style" w:eastAsiaTheme="minorHAnsi" w:hAnsi="Bookman Old Style"/>
          <w:lang w:val="fr-SN" w:eastAsia="en-US"/>
        </w:rPr>
        <w:t>346</w:t>
      </w:r>
      <w:r w:rsidRPr="00F96AD6">
        <w:rPr>
          <w:rFonts w:ascii="Bookman Old Style" w:eastAsiaTheme="minorHAnsi" w:hAnsi="Bookman Old Style"/>
          <w:lang w:val="fr-SN" w:eastAsia="en-US"/>
        </w:rPr>
        <w:t>,</w:t>
      </w:r>
      <w:r w:rsidR="00377DDC" w:rsidRPr="00F96AD6">
        <w:rPr>
          <w:rFonts w:ascii="Bookman Old Style" w:eastAsiaTheme="minorHAnsi" w:hAnsi="Bookman Old Style"/>
          <w:lang w:val="fr-SN" w:eastAsia="en-US"/>
        </w:rPr>
        <w:t>5</w:t>
      </w:r>
      <w:r w:rsidRPr="00F96AD6">
        <w:rPr>
          <w:rFonts w:ascii="Bookman Old Style" w:eastAsiaTheme="minorHAnsi" w:hAnsi="Bookman Old Style"/>
          <w:lang w:val="fr-SN" w:eastAsia="en-US"/>
        </w:rPr>
        <w:t xml:space="preserve"> milliards de FCFA occupe la première place. Viennent </w:t>
      </w:r>
      <w:r w:rsidRPr="00F96AD6">
        <w:rPr>
          <w:rFonts w:ascii="Bookman Old Style" w:eastAsiaTheme="minorHAnsi" w:hAnsi="Bookman Old Style"/>
          <w:lang w:val="fr-SN" w:eastAsia="en-US"/>
        </w:rPr>
        <w:t xml:space="preserve">ensuite, </w:t>
      </w:r>
      <w:r w:rsidR="0009435D" w:rsidRPr="00F96AD6">
        <w:rPr>
          <w:rFonts w:ascii="Bookman Old Style" w:eastAsiaTheme="minorHAnsi" w:hAnsi="Bookman Old Style"/>
          <w:lang w:val="fr-SN" w:eastAsia="en-US"/>
        </w:rPr>
        <w:t xml:space="preserve">les </w:t>
      </w:r>
      <w:r w:rsidRPr="00F96AD6">
        <w:rPr>
          <w:rFonts w:ascii="Bookman Old Style" w:eastAsiaTheme="minorHAnsi" w:hAnsi="Bookman Old Style"/>
          <w:lang w:val="fr-SN" w:eastAsia="en-US"/>
        </w:rPr>
        <w:t>« </w:t>
      </w:r>
      <w:r w:rsidRPr="00F96AD6">
        <w:rPr>
          <w:rFonts w:ascii="Bookman Old Style" w:eastAsiaTheme="minorHAnsi" w:hAnsi="Bookman Old Style"/>
          <w:b/>
          <w:bCs/>
          <w:i/>
          <w:iCs/>
          <w:lang w:val="fr-SN" w:eastAsia="en-US"/>
        </w:rPr>
        <w:t xml:space="preserve">noix de coco, noix du brésil et noix de cajou, fraîches ou </w:t>
      </w:r>
      <w:proofErr w:type="gramStart"/>
      <w:r w:rsidRPr="00F96AD6">
        <w:rPr>
          <w:rFonts w:ascii="Bookman Old Style" w:eastAsiaTheme="minorHAnsi" w:hAnsi="Bookman Old Style"/>
          <w:b/>
          <w:bCs/>
          <w:i/>
          <w:iCs/>
          <w:lang w:val="fr-SN" w:eastAsia="en-US"/>
        </w:rPr>
        <w:t>sèches</w:t>
      </w:r>
      <w:r w:rsidR="00EF4BDB" w:rsidRPr="00F96AD6">
        <w:rPr>
          <w:rFonts w:ascii="Bookman Old Style" w:eastAsiaTheme="minorHAnsi" w:hAnsi="Bookman Old Style"/>
          <w:b/>
          <w:bCs/>
          <w:i/>
          <w:iCs/>
          <w:lang w:val="fr-SN" w:eastAsia="en-US"/>
        </w:rPr>
        <w:t>,…</w:t>
      </w:r>
      <w:proofErr w:type="gramEnd"/>
      <w:r w:rsidRPr="00F96AD6">
        <w:rPr>
          <w:rFonts w:ascii="Bookman Old Style" w:eastAsiaTheme="minorHAnsi" w:hAnsi="Bookman Old Style"/>
          <w:lang w:val="fr-SN" w:eastAsia="en-US"/>
        </w:rPr>
        <w:t> » et les « </w:t>
      </w:r>
      <w:r w:rsidRPr="00F96AD6">
        <w:rPr>
          <w:rFonts w:ascii="Bookman Old Style" w:eastAsiaTheme="minorHAnsi" w:hAnsi="Bookman Old Style"/>
          <w:b/>
          <w:bCs/>
          <w:i/>
          <w:iCs/>
          <w:lang w:val="fr-SN" w:eastAsia="en-US"/>
        </w:rPr>
        <w:t>graines et fruits oléagineux, même concassées</w:t>
      </w:r>
      <w:r w:rsidRPr="00F96AD6">
        <w:rPr>
          <w:rFonts w:ascii="Bookman Old Style" w:eastAsiaTheme="minorHAnsi" w:hAnsi="Bookman Old Style"/>
          <w:lang w:val="fr-SN" w:eastAsia="en-US"/>
        </w:rPr>
        <w:t xml:space="preserve"> », avec des parts respectives de </w:t>
      </w:r>
      <w:r w:rsidR="00377DDC" w:rsidRPr="00F96AD6">
        <w:rPr>
          <w:rFonts w:ascii="Bookman Old Style" w:eastAsiaTheme="minorHAnsi" w:hAnsi="Bookman Old Style"/>
          <w:lang w:val="fr-SN" w:eastAsia="en-US"/>
        </w:rPr>
        <w:t>4</w:t>
      </w:r>
      <w:r w:rsidRPr="00F96AD6">
        <w:rPr>
          <w:rFonts w:ascii="Bookman Old Style" w:eastAsiaTheme="minorHAnsi" w:hAnsi="Bookman Old Style"/>
          <w:lang w:val="fr-SN" w:eastAsia="en-US"/>
        </w:rPr>
        <w:t xml:space="preserve">,7% et </w:t>
      </w:r>
      <w:r w:rsidR="00377DDC" w:rsidRPr="00F96AD6">
        <w:rPr>
          <w:rFonts w:ascii="Bookman Old Style" w:eastAsiaTheme="minorHAnsi" w:hAnsi="Bookman Old Style"/>
          <w:lang w:val="fr-SN" w:eastAsia="en-US"/>
        </w:rPr>
        <w:t>4</w:t>
      </w:r>
      <w:r w:rsidRPr="00F96AD6">
        <w:rPr>
          <w:rFonts w:ascii="Bookman Old Style" w:eastAsiaTheme="minorHAnsi" w:hAnsi="Bookman Old Style"/>
          <w:lang w:val="fr-SN" w:eastAsia="en-US"/>
        </w:rPr>
        <w:t>,</w:t>
      </w:r>
      <w:r w:rsidR="00377DDC" w:rsidRPr="00F96AD6">
        <w:rPr>
          <w:rFonts w:ascii="Bookman Old Style" w:eastAsiaTheme="minorHAnsi" w:hAnsi="Bookman Old Style"/>
          <w:lang w:val="fr-SN" w:eastAsia="en-US"/>
        </w:rPr>
        <w:t>0</w:t>
      </w:r>
      <w:r w:rsidRPr="00F96AD6">
        <w:rPr>
          <w:rFonts w:ascii="Bookman Old Style" w:eastAsiaTheme="minorHAnsi" w:hAnsi="Bookman Old Style"/>
          <w:lang w:val="fr-SN" w:eastAsia="en-US"/>
        </w:rPr>
        <w:t>%.</w:t>
      </w:r>
      <w:bookmarkEnd w:id="63"/>
    </w:p>
    <w:p w14:paraId="2CBD594A" w14:textId="77777777" w:rsidR="00CA1F99" w:rsidRPr="00882C86" w:rsidRDefault="00CA1F99" w:rsidP="00CA1F99">
      <w:pPr>
        <w:jc w:val="both"/>
        <w:rPr>
          <w:rFonts w:ascii="Bookman Old Style" w:eastAsiaTheme="minorHAnsi" w:hAnsi="Bookman Old Style"/>
          <w:lang w:val="fr-SN" w:eastAsia="en-US"/>
        </w:rPr>
        <w:sectPr w:rsidR="00CA1F99" w:rsidRPr="00882C86" w:rsidSect="00E32E48">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CellMar>
          <w:left w:w="70" w:type="dxa"/>
          <w:right w:w="70" w:type="dxa"/>
        </w:tblCellMar>
        <w:tblLook w:val="04A0" w:firstRow="1" w:lastRow="0" w:firstColumn="1" w:lastColumn="0" w:noHBand="0" w:noVBand="1"/>
      </w:tblPr>
      <w:tblGrid>
        <w:gridCol w:w="624"/>
        <w:gridCol w:w="2562"/>
        <w:gridCol w:w="1082"/>
        <w:gridCol w:w="531"/>
        <w:gridCol w:w="918"/>
        <w:gridCol w:w="1193"/>
        <w:gridCol w:w="2150"/>
      </w:tblGrid>
      <w:tr w:rsidR="00CA1F99" w:rsidRPr="00882C86" w14:paraId="501A5B90" w14:textId="77777777" w:rsidTr="00511EED">
        <w:trPr>
          <w:trHeight w:val="340"/>
          <w:tblHeader/>
        </w:trPr>
        <w:tc>
          <w:tcPr>
            <w:tcW w:w="5000" w:type="pct"/>
            <w:gridSpan w:val="7"/>
            <w:shd w:val="clear" w:color="auto" w:fill="9CC2E5" w:themeFill="accent1" w:themeFillTint="99"/>
            <w:noWrap/>
            <w:vAlign w:val="bottom"/>
            <w:hideMark/>
          </w:tcPr>
          <w:p w14:paraId="7717335D" w14:textId="77777777" w:rsidR="00CA1F99" w:rsidRPr="00882C86" w:rsidRDefault="00CA1F99" w:rsidP="00240220">
            <w:pPr>
              <w:spacing w:after="0" w:line="240" w:lineRule="auto"/>
              <w:jc w:val="center"/>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 xml:space="preserve">Exportations </w:t>
            </w:r>
          </w:p>
        </w:tc>
      </w:tr>
      <w:tr w:rsidR="00CA1F99" w:rsidRPr="00882C86" w14:paraId="1A493475" w14:textId="77777777" w:rsidTr="002B4DE5">
        <w:trPr>
          <w:trHeight w:val="340"/>
          <w:tblHeader/>
        </w:trPr>
        <w:tc>
          <w:tcPr>
            <w:tcW w:w="344" w:type="pct"/>
            <w:vMerge w:val="restart"/>
            <w:shd w:val="clear" w:color="auto" w:fill="9CC2E5" w:themeFill="accent1" w:themeFillTint="99"/>
            <w:noWrap/>
            <w:vAlign w:val="center"/>
            <w:hideMark/>
          </w:tcPr>
          <w:p w14:paraId="1E3788FE"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538F3E68" w14:textId="6288125E"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494782">
              <w:rPr>
                <w:rFonts w:ascii="Bookman Old Style" w:hAnsi="Bookman Old Style" w:cs="Calibri"/>
                <w:b/>
                <w:bCs/>
                <w:color w:val="000000"/>
                <w:sz w:val="16"/>
                <w:szCs w:val="16"/>
              </w:rPr>
              <w:t>1</w:t>
            </w:r>
          </w:p>
        </w:tc>
        <w:tc>
          <w:tcPr>
            <w:tcW w:w="1566" w:type="pct"/>
            <w:vMerge w:val="restart"/>
            <w:shd w:val="clear" w:color="auto" w:fill="9CC2E5" w:themeFill="accent1" w:themeFillTint="99"/>
            <w:noWrap/>
            <w:vAlign w:val="center"/>
            <w:hideMark/>
          </w:tcPr>
          <w:p w14:paraId="3959F638"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shd w:val="clear" w:color="auto" w:fill="9CC2E5" w:themeFill="accent1" w:themeFillTint="99"/>
            <w:noWrap/>
            <w:vAlign w:val="center"/>
            <w:hideMark/>
          </w:tcPr>
          <w:p w14:paraId="4B47A566"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shd w:val="clear" w:color="auto" w:fill="9CC2E5" w:themeFill="accent1" w:themeFillTint="99"/>
            <w:vAlign w:val="center"/>
            <w:hideMark/>
          </w:tcPr>
          <w:p w14:paraId="16A118D8"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58" w:type="pct"/>
            <w:shd w:val="clear" w:color="auto" w:fill="9CC2E5" w:themeFill="accent1" w:themeFillTint="99"/>
            <w:vAlign w:val="center"/>
            <w:hideMark/>
          </w:tcPr>
          <w:p w14:paraId="3D42C154" w14:textId="77777777"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dans les exportations totales (%)</w:t>
            </w:r>
          </w:p>
        </w:tc>
        <w:tc>
          <w:tcPr>
            <w:tcW w:w="1035" w:type="pct"/>
            <w:vMerge w:val="restart"/>
            <w:shd w:val="clear" w:color="auto" w:fill="9CC2E5" w:themeFill="accent1" w:themeFillTint="99"/>
            <w:vAlign w:val="center"/>
            <w:hideMark/>
          </w:tcPr>
          <w:p w14:paraId="44FF8975" w14:textId="58B0C800"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(1999-202</w:t>
            </w:r>
            <w:r w:rsidR="00FA220F">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w:t>
            </w:r>
          </w:p>
        </w:tc>
      </w:tr>
      <w:tr w:rsidR="00CA1F99" w:rsidRPr="00882C86" w14:paraId="32FB90A1" w14:textId="77777777" w:rsidTr="002B4DE5">
        <w:trPr>
          <w:trHeight w:val="340"/>
          <w:tblHeader/>
        </w:trPr>
        <w:tc>
          <w:tcPr>
            <w:tcW w:w="344" w:type="pct"/>
            <w:vMerge/>
            <w:shd w:val="clear" w:color="auto" w:fill="9CC2E5" w:themeFill="accent1" w:themeFillTint="99"/>
            <w:vAlign w:val="center"/>
            <w:hideMark/>
          </w:tcPr>
          <w:p w14:paraId="056E3603" w14:textId="77777777" w:rsidR="00CA1F99" w:rsidRPr="00882C86" w:rsidRDefault="00CA1F99" w:rsidP="00240220">
            <w:pPr>
              <w:spacing w:after="0" w:line="240" w:lineRule="auto"/>
              <w:rPr>
                <w:rFonts w:ascii="Bookman Old Style" w:hAnsi="Bookman Old Style" w:cs="Calibri"/>
                <w:b/>
                <w:bCs/>
                <w:color w:val="000000"/>
                <w:sz w:val="16"/>
                <w:szCs w:val="16"/>
              </w:rPr>
            </w:pPr>
          </w:p>
        </w:tc>
        <w:tc>
          <w:tcPr>
            <w:tcW w:w="1566" w:type="pct"/>
            <w:vMerge/>
            <w:shd w:val="clear" w:color="auto" w:fill="9CC2E5" w:themeFill="accent1" w:themeFillTint="99"/>
            <w:vAlign w:val="center"/>
            <w:hideMark/>
          </w:tcPr>
          <w:p w14:paraId="701ACBD5" w14:textId="77777777" w:rsidR="00CA1F99" w:rsidRPr="00882C86" w:rsidRDefault="00CA1F99" w:rsidP="00240220">
            <w:pPr>
              <w:spacing w:after="0" w:line="240" w:lineRule="auto"/>
              <w:rPr>
                <w:rFonts w:ascii="Bookman Old Style" w:hAnsi="Bookman Old Style" w:cs="Calibri"/>
                <w:color w:val="000000"/>
                <w:sz w:val="16"/>
                <w:szCs w:val="16"/>
              </w:rPr>
            </w:pPr>
          </w:p>
        </w:tc>
        <w:tc>
          <w:tcPr>
            <w:tcW w:w="597" w:type="pct"/>
            <w:shd w:val="clear" w:color="auto" w:fill="9CC2E5" w:themeFill="accent1" w:themeFillTint="99"/>
            <w:noWrap/>
            <w:vAlign w:val="center"/>
            <w:hideMark/>
          </w:tcPr>
          <w:p w14:paraId="4F0A93CD" w14:textId="2046F3CB" w:rsidR="00CA1F99" w:rsidRPr="00882C86" w:rsidRDefault="00CA1F99" w:rsidP="00240220">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FA220F">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FA220F">
              <w:rPr>
                <w:rFonts w:ascii="Bookman Old Style" w:hAnsi="Bookman Old Style" w:cs="Calibri"/>
                <w:b/>
                <w:bCs/>
                <w:color w:val="000000"/>
                <w:sz w:val="16"/>
                <w:szCs w:val="16"/>
              </w:rPr>
              <w:t>20</w:t>
            </w:r>
          </w:p>
        </w:tc>
        <w:tc>
          <w:tcPr>
            <w:tcW w:w="293" w:type="pct"/>
            <w:shd w:val="clear" w:color="auto" w:fill="9CC2E5" w:themeFill="accent1" w:themeFillTint="99"/>
            <w:noWrap/>
            <w:vAlign w:val="center"/>
            <w:hideMark/>
          </w:tcPr>
          <w:p w14:paraId="63D50F30" w14:textId="77777777" w:rsidR="00CA1F99" w:rsidRPr="00882C86" w:rsidRDefault="00CA1F99" w:rsidP="00240220">
            <w:pPr>
              <w:spacing w:after="0" w:line="240" w:lineRule="auto"/>
              <w:rPr>
                <w:rFonts w:ascii="Bookman Old Style" w:hAnsi="Bookman Old Style" w:cs="Calibri"/>
                <w:b/>
                <w:bCs/>
                <w:color w:val="000000"/>
              </w:rPr>
            </w:pPr>
            <w:r w:rsidRPr="00882C86">
              <w:rPr>
                <w:rFonts w:ascii="Bookman Old Style" w:hAnsi="Bookman Old Style" w:cs="Calibri"/>
                <w:b/>
                <w:bCs/>
                <w:color w:val="000000"/>
                <w:sz w:val="16"/>
                <w:szCs w:val="16"/>
              </w:rPr>
              <w:t>Sens</w:t>
            </w:r>
          </w:p>
        </w:tc>
        <w:tc>
          <w:tcPr>
            <w:tcW w:w="507" w:type="pct"/>
            <w:shd w:val="clear" w:color="auto" w:fill="9CC2E5" w:themeFill="accent1" w:themeFillTint="99"/>
            <w:noWrap/>
            <w:vAlign w:val="center"/>
            <w:hideMark/>
          </w:tcPr>
          <w:p w14:paraId="7FB49DF8" w14:textId="670803C8"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FA220F">
              <w:rPr>
                <w:rFonts w:ascii="Bookman Old Style" w:hAnsi="Bookman Old Style" w:cs="Calibri"/>
                <w:b/>
                <w:bCs/>
                <w:color w:val="000000"/>
                <w:sz w:val="16"/>
                <w:szCs w:val="16"/>
              </w:rPr>
              <w:t>1</w:t>
            </w:r>
          </w:p>
        </w:tc>
        <w:tc>
          <w:tcPr>
            <w:tcW w:w="658" w:type="pct"/>
            <w:shd w:val="clear" w:color="auto" w:fill="9CC2E5" w:themeFill="accent1" w:themeFillTint="99"/>
            <w:noWrap/>
            <w:vAlign w:val="center"/>
            <w:hideMark/>
          </w:tcPr>
          <w:p w14:paraId="4F1D24C2" w14:textId="6449BD0D"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w:t>
            </w:r>
            <w:r w:rsidR="00FA220F">
              <w:rPr>
                <w:rFonts w:ascii="Bookman Old Style" w:hAnsi="Bookman Old Style" w:cs="Calibri"/>
                <w:b/>
                <w:bCs/>
                <w:color w:val="000000"/>
                <w:sz w:val="16"/>
                <w:szCs w:val="16"/>
              </w:rPr>
              <w:t>1</w:t>
            </w:r>
          </w:p>
        </w:tc>
        <w:tc>
          <w:tcPr>
            <w:tcW w:w="1035" w:type="pct"/>
            <w:vMerge/>
            <w:shd w:val="clear" w:color="auto" w:fill="9CC2E5" w:themeFill="accent1" w:themeFillTint="99"/>
            <w:vAlign w:val="center"/>
            <w:hideMark/>
          </w:tcPr>
          <w:p w14:paraId="2C181572" w14:textId="77777777" w:rsidR="00CA1F99" w:rsidRPr="00882C86" w:rsidRDefault="00CA1F99" w:rsidP="00240220">
            <w:pPr>
              <w:spacing w:after="0" w:line="240" w:lineRule="auto"/>
              <w:rPr>
                <w:rFonts w:ascii="Bookman Old Style" w:hAnsi="Bookman Old Style" w:cs="Calibri"/>
                <w:b/>
                <w:bCs/>
                <w:color w:val="000000"/>
                <w:sz w:val="16"/>
                <w:szCs w:val="16"/>
              </w:rPr>
            </w:pPr>
          </w:p>
        </w:tc>
      </w:tr>
      <w:tr w:rsidR="002B4DE5" w:rsidRPr="00882C86" w14:paraId="502D581B" w14:textId="77777777" w:rsidTr="0053048B">
        <w:trPr>
          <w:trHeight w:val="312"/>
        </w:trPr>
        <w:tc>
          <w:tcPr>
            <w:tcW w:w="344" w:type="pct"/>
            <w:shd w:val="clear" w:color="auto" w:fill="auto"/>
            <w:noWrap/>
            <w:vAlign w:val="center"/>
            <w:hideMark/>
          </w:tcPr>
          <w:p w14:paraId="77E83EA3" w14:textId="77777777" w:rsidR="002B4DE5" w:rsidRPr="00882C86" w:rsidRDefault="002B4DE5" w:rsidP="002B4DE5">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566" w:type="pct"/>
            <w:shd w:val="clear" w:color="auto" w:fill="auto"/>
            <w:vAlign w:val="center"/>
            <w:hideMark/>
          </w:tcPr>
          <w:p w14:paraId="23B7DE5D" w14:textId="77777777" w:rsidR="002B4DE5" w:rsidRPr="00C131AE" w:rsidRDefault="002B4DE5" w:rsidP="002B4DE5">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Coton, non cardé ni peigné</w:t>
            </w:r>
          </w:p>
        </w:tc>
        <w:tc>
          <w:tcPr>
            <w:tcW w:w="597" w:type="pct"/>
            <w:shd w:val="clear" w:color="auto" w:fill="auto"/>
            <w:noWrap/>
            <w:vAlign w:val="center"/>
            <w:hideMark/>
          </w:tcPr>
          <w:p w14:paraId="5FDA6608" w14:textId="641DA7CD"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33,7</w:t>
            </w:r>
          </w:p>
        </w:tc>
        <w:tc>
          <w:tcPr>
            <w:tcW w:w="293" w:type="pct"/>
            <w:shd w:val="clear" w:color="auto" w:fill="auto"/>
            <w:noWrap/>
            <w:vAlign w:val="center"/>
          </w:tcPr>
          <w:p w14:paraId="58892F59" w14:textId="025514D8" w:rsidR="002B4DE5" w:rsidRPr="00C131AE" w:rsidRDefault="00C757B0" w:rsidP="002B4DE5">
            <w:pPr>
              <w:spacing w:after="0" w:line="240" w:lineRule="auto"/>
              <w:jc w:val="center"/>
              <w:rPr>
                <w:rFonts w:ascii="Bookman Old Style" w:hAnsi="Bookman Old Style" w:cs="Calibri"/>
                <w:color w:val="000000"/>
                <w:sz w:val="16"/>
                <w:szCs w:val="16"/>
              </w:rPr>
            </w:pPr>
            <w:r>
              <w:rPr>
                <w:noProof/>
              </w:rPr>
              <mc:AlternateContent>
                <mc:Choice Requires="wps">
                  <w:drawing>
                    <wp:anchor distT="0" distB="0" distL="114300" distR="114300" simplePos="0" relativeHeight="251802624" behindDoc="0" locked="0" layoutInCell="1" allowOverlap="1" wp14:anchorId="150D5E0A" wp14:editId="3CDD689F">
                      <wp:simplePos x="0" y="0"/>
                      <wp:positionH relativeFrom="column">
                        <wp:posOffset>-6350</wp:posOffset>
                      </wp:positionH>
                      <wp:positionV relativeFrom="paragraph">
                        <wp:posOffset>97790</wp:posOffset>
                      </wp:positionV>
                      <wp:extent cx="222247" cy="103187"/>
                      <wp:effectExtent l="0" t="38100" r="64135" b="30480"/>
                      <wp:wrapNone/>
                      <wp:docPr id="67"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04EB10" id="_x0000_t32" coordsize="21600,21600" o:spt="32" o:oned="t" path="m,l21600,21600e" filled="f">
                      <v:path arrowok="t" fillok="f" o:connecttype="none"/>
                      <o:lock v:ext="edit" shapetype="t"/>
                    </v:shapetype>
                    <v:shape id="Connecteur droit avec flèche 6" o:spid="_x0000_s1026" type="#_x0000_t32" style="position:absolute;margin-left:-.5pt;margin-top:7.7pt;width:17.5pt;height:8.1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" strokecolor="#70ad47 [3209]" strokeweight=".5pt">
                      <v:stroke endarrow="block" joinstyle="miter"/>
                    </v:shape>
                  </w:pict>
                </mc:Fallback>
              </mc:AlternateContent>
            </w:r>
          </w:p>
        </w:tc>
        <w:tc>
          <w:tcPr>
            <w:tcW w:w="507" w:type="pct"/>
            <w:shd w:val="clear" w:color="auto" w:fill="auto"/>
            <w:noWrap/>
            <w:vAlign w:val="center"/>
            <w:hideMark/>
          </w:tcPr>
          <w:p w14:paraId="21EA5F7F" w14:textId="247CCAC6"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346,5</w:t>
            </w:r>
          </w:p>
        </w:tc>
        <w:tc>
          <w:tcPr>
            <w:tcW w:w="658" w:type="pct"/>
            <w:shd w:val="clear" w:color="auto" w:fill="auto"/>
            <w:noWrap/>
            <w:vAlign w:val="center"/>
            <w:hideMark/>
          </w:tcPr>
          <w:p w14:paraId="375E4FC6" w14:textId="45C50A42"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60,9</w:t>
            </w:r>
          </w:p>
        </w:tc>
        <w:tc>
          <w:tcPr>
            <w:tcW w:w="1035" w:type="pct"/>
            <w:shd w:val="clear" w:color="auto" w:fill="auto"/>
            <w:noWrap/>
            <w:vAlign w:val="center"/>
            <w:hideMark/>
          </w:tcPr>
          <w:p w14:paraId="38272118" w14:textId="267C3784" w:rsidR="002B4DE5" w:rsidRPr="00882C86" w:rsidRDefault="00453180" w:rsidP="002B4DE5">
            <w:pPr>
              <w:spacing w:after="0" w:line="240" w:lineRule="auto"/>
              <w:rPr>
                <w:rFonts w:ascii="Bookman Old Style" w:hAnsi="Bookman Old Style" w:cs="Calibri"/>
                <w:color w:val="000000"/>
              </w:rPr>
            </w:pPr>
            <w:r>
              <w:rPr>
                <w:noProof/>
              </w:rPr>
              <w:drawing>
                <wp:inline distT="0" distB="0" distL="0" distR="0" wp14:anchorId="066A875E" wp14:editId="3FD7CE68">
                  <wp:extent cx="1266825" cy="247650"/>
                  <wp:effectExtent l="0" t="0" r="9525"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6825" cy="247650"/>
                          </a:xfrm>
                          <a:prstGeom prst="rect">
                            <a:avLst/>
                          </a:prstGeom>
                        </pic:spPr>
                      </pic:pic>
                    </a:graphicData>
                  </a:graphic>
                </wp:inline>
              </w:drawing>
            </w:r>
          </w:p>
        </w:tc>
      </w:tr>
      <w:tr w:rsidR="00367F00" w:rsidRPr="00882C86" w14:paraId="00E09EA4" w14:textId="77777777" w:rsidTr="00444618">
        <w:trPr>
          <w:trHeight w:val="340"/>
        </w:trPr>
        <w:tc>
          <w:tcPr>
            <w:tcW w:w="344" w:type="pct"/>
            <w:shd w:val="clear" w:color="auto" w:fill="auto"/>
            <w:noWrap/>
            <w:vAlign w:val="center"/>
            <w:hideMark/>
          </w:tcPr>
          <w:p w14:paraId="7699DB19"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566" w:type="pct"/>
            <w:shd w:val="clear" w:color="auto" w:fill="auto"/>
            <w:vAlign w:val="center"/>
            <w:hideMark/>
          </w:tcPr>
          <w:p w14:paraId="07773F61" w14:textId="0C2CD63C"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Noix de coco, noix du brésil et noix de cajou, fraîches ou </w:t>
            </w:r>
            <w:proofErr w:type="gramStart"/>
            <w:r w:rsidRPr="00C131AE">
              <w:rPr>
                <w:rFonts w:ascii="Bookman Old Style" w:hAnsi="Bookman Old Style" w:cs="Calibri"/>
                <w:color w:val="000000"/>
                <w:sz w:val="16"/>
                <w:szCs w:val="16"/>
              </w:rPr>
              <w:t>sèches,</w:t>
            </w:r>
            <w:r w:rsidR="00EF4BDB">
              <w:rPr>
                <w:rFonts w:ascii="Bookman Old Style" w:hAnsi="Bookman Old Style" w:cs="Calibri"/>
                <w:color w:val="000000"/>
                <w:sz w:val="16"/>
                <w:szCs w:val="16"/>
              </w:rPr>
              <w:t>…</w:t>
            </w:r>
            <w:proofErr w:type="gramEnd"/>
          </w:p>
        </w:tc>
        <w:tc>
          <w:tcPr>
            <w:tcW w:w="597" w:type="pct"/>
            <w:shd w:val="clear" w:color="auto" w:fill="auto"/>
            <w:noWrap/>
            <w:vAlign w:val="center"/>
            <w:hideMark/>
          </w:tcPr>
          <w:p w14:paraId="04C711EE" w14:textId="068E3DE1"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-17,6</w:t>
            </w:r>
          </w:p>
        </w:tc>
        <w:tc>
          <w:tcPr>
            <w:tcW w:w="293" w:type="pct"/>
            <w:shd w:val="clear" w:color="auto" w:fill="auto"/>
            <w:noWrap/>
          </w:tcPr>
          <w:p w14:paraId="640798F2" w14:textId="56298B21" w:rsidR="00367F00" w:rsidRPr="00C131AE" w:rsidRDefault="00367F00" w:rsidP="00367F00">
            <w:pPr>
              <w:spacing w:after="0" w:line="240" w:lineRule="auto"/>
              <w:jc w:val="center"/>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810816" behindDoc="0" locked="0" layoutInCell="1" allowOverlap="1" wp14:anchorId="12CB602F" wp14:editId="699C6375">
                      <wp:simplePos x="0" y="0"/>
                      <wp:positionH relativeFrom="column">
                        <wp:posOffset>0</wp:posOffset>
                      </wp:positionH>
                      <wp:positionV relativeFrom="paragraph">
                        <wp:posOffset>170815</wp:posOffset>
                      </wp:positionV>
                      <wp:extent cx="246062" cy="95250"/>
                      <wp:effectExtent l="0" t="0" r="78105" b="57150"/>
                      <wp:wrapNone/>
                      <wp:docPr id="77"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30CAA" id="Connecteur droit avec flèche 25" o:spid="_x0000_s1026" type="#_x0000_t32" style="position:absolute;margin-left:0;margin-top:13.45pt;width:19.35pt;height: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" strokecolor="red" strokeweight=".5pt">
                      <v:stroke endarrow="block" joinstyle="miter"/>
                    </v:shape>
                  </w:pict>
                </mc:Fallback>
              </mc:AlternateContent>
            </w:r>
          </w:p>
        </w:tc>
        <w:tc>
          <w:tcPr>
            <w:tcW w:w="507" w:type="pct"/>
            <w:shd w:val="clear" w:color="auto" w:fill="auto"/>
            <w:noWrap/>
            <w:vAlign w:val="center"/>
            <w:hideMark/>
          </w:tcPr>
          <w:p w14:paraId="128372AE" w14:textId="67512B29"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27,0</w:t>
            </w:r>
          </w:p>
        </w:tc>
        <w:tc>
          <w:tcPr>
            <w:tcW w:w="658" w:type="pct"/>
            <w:shd w:val="clear" w:color="auto" w:fill="auto"/>
            <w:noWrap/>
            <w:vAlign w:val="center"/>
            <w:hideMark/>
          </w:tcPr>
          <w:p w14:paraId="57D32CDD" w14:textId="68F9E4E2"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4,7</w:t>
            </w:r>
          </w:p>
        </w:tc>
        <w:tc>
          <w:tcPr>
            <w:tcW w:w="1035" w:type="pct"/>
            <w:shd w:val="clear" w:color="auto" w:fill="auto"/>
            <w:noWrap/>
            <w:vAlign w:val="center"/>
            <w:hideMark/>
          </w:tcPr>
          <w:p w14:paraId="5B6D0834" w14:textId="63030925" w:rsidR="00367F00" w:rsidRPr="00882C86" w:rsidRDefault="00453180" w:rsidP="00367F00">
            <w:pPr>
              <w:spacing w:after="0" w:line="240" w:lineRule="auto"/>
              <w:rPr>
                <w:rFonts w:ascii="Bookman Old Style" w:hAnsi="Bookman Old Style" w:cs="Calibri"/>
                <w:color w:val="000000"/>
              </w:rPr>
            </w:pPr>
            <w:r>
              <w:rPr>
                <w:noProof/>
              </w:rPr>
              <w:drawing>
                <wp:inline distT="0" distB="0" distL="0" distR="0" wp14:anchorId="0682CD80" wp14:editId="6312610B">
                  <wp:extent cx="1238250" cy="21907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8250" cy="219075"/>
                          </a:xfrm>
                          <a:prstGeom prst="rect">
                            <a:avLst/>
                          </a:prstGeom>
                        </pic:spPr>
                      </pic:pic>
                    </a:graphicData>
                  </a:graphic>
                </wp:inline>
              </w:drawing>
            </w:r>
          </w:p>
        </w:tc>
      </w:tr>
      <w:tr w:rsidR="00367F00" w:rsidRPr="00882C86" w14:paraId="07DC9466" w14:textId="77777777" w:rsidTr="00444618">
        <w:trPr>
          <w:trHeight w:val="340"/>
        </w:trPr>
        <w:tc>
          <w:tcPr>
            <w:tcW w:w="344" w:type="pct"/>
            <w:shd w:val="clear" w:color="auto" w:fill="auto"/>
            <w:noWrap/>
            <w:vAlign w:val="center"/>
            <w:hideMark/>
          </w:tcPr>
          <w:p w14:paraId="4432B4B2"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566" w:type="pct"/>
            <w:shd w:val="clear" w:color="auto" w:fill="auto"/>
            <w:vAlign w:val="center"/>
            <w:hideMark/>
          </w:tcPr>
          <w:p w14:paraId="684AF691" w14:textId="28E5E2ED"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Graines et fruits oléagineux, même concassés… </w:t>
            </w:r>
          </w:p>
        </w:tc>
        <w:tc>
          <w:tcPr>
            <w:tcW w:w="597" w:type="pct"/>
            <w:shd w:val="clear" w:color="auto" w:fill="auto"/>
            <w:noWrap/>
            <w:vAlign w:val="center"/>
            <w:hideMark/>
          </w:tcPr>
          <w:p w14:paraId="1EE1FF2E" w14:textId="706847E2"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-15,1</w:t>
            </w:r>
          </w:p>
        </w:tc>
        <w:tc>
          <w:tcPr>
            <w:tcW w:w="293" w:type="pct"/>
            <w:shd w:val="clear" w:color="auto" w:fill="auto"/>
            <w:noWrap/>
            <w:hideMark/>
          </w:tcPr>
          <w:p w14:paraId="5F074DC4" w14:textId="4F4C9B87" w:rsidR="00367F00" w:rsidRPr="00C131AE" w:rsidRDefault="00367F00" w:rsidP="00367F00">
            <w:pPr>
              <w:spacing w:after="0" w:line="240" w:lineRule="auto"/>
              <w:jc w:val="center"/>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811840" behindDoc="0" locked="0" layoutInCell="1" allowOverlap="1" wp14:anchorId="48F775F1" wp14:editId="47FEB850">
                      <wp:simplePos x="0" y="0"/>
                      <wp:positionH relativeFrom="column">
                        <wp:posOffset>0</wp:posOffset>
                      </wp:positionH>
                      <wp:positionV relativeFrom="paragraph">
                        <wp:posOffset>95250</wp:posOffset>
                      </wp:positionV>
                      <wp:extent cx="246062" cy="95250"/>
                      <wp:effectExtent l="0" t="0" r="78105" b="57150"/>
                      <wp:wrapNone/>
                      <wp:docPr id="82"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776D9" id="Connecteur droit avec flèche 25" o:spid="_x0000_s1026" type="#_x0000_t32" style="position:absolute;margin-left:0;margin-top:7.5pt;width:19.35pt;height:7.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" strokecolor="red" strokeweight=".5pt">
                      <v:stroke endarrow="block" joinstyle="miter"/>
                    </v:shape>
                  </w:pict>
                </mc:Fallback>
              </mc:AlternateContent>
            </w:r>
          </w:p>
        </w:tc>
        <w:tc>
          <w:tcPr>
            <w:tcW w:w="507" w:type="pct"/>
            <w:shd w:val="clear" w:color="auto" w:fill="auto"/>
            <w:noWrap/>
            <w:vAlign w:val="center"/>
            <w:hideMark/>
          </w:tcPr>
          <w:p w14:paraId="363F520A" w14:textId="03490131"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22,8</w:t>
            </w:r>
          </w:p>
        </w:tc>
        <w:tc>
          <w:tcPr>
            <w:tcW w:w="658" w:type="pct"/>
            <w:shd w:val="clear" w:color="auto" w:fill="auto"/>
            <w:noWrap/>
            <w:vAlign w:val="center"/>
            <w:hideMark/>
          </w:tcPr>
          <w:p w14:paraId="363B0A72" w14:textId="211F1F5A"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4,0</w:t>
            </w:r>
          </w:p>
        </w:tc>
        <w:tc>
          <w:tcPr>
            <w:tcW w:w="1035" w:type="pct"/>
            <w:shd w:val="clear" w:color="auto" w:fill="auto"/>
            <w:noWrap/>
            <w:vAlign w:val="center"/>
            <w:hideMark/>
          </w:tcPr>
          <w:p w14:paraId="120C95D4" w14:textId="4C48005F" w:rsidR="00367F00" w:rsidRPr="00882C86" w:rsidRDefault="00453180" w:rsidP="00367F00">
            <w:pPr>
              <w:spacing w:after="0" w:line="240" w:lineRule="auto"/>
              <w:rPr>
                <w:rFonts w:ascii="Bookman Old Style" w:hAnsi="Bookman Old Style" w:cs="Calibri"/>
                <w:color w:val="000000"/>
              </w:rPr>
            </w:pPr>
            <w:r>
              <w:rPr>
                <w:noProof/>
              </w:rPr>
              <w:drawing>
                <wp:inline distT="0" distB="0" distL="0" distR="0" wp14:anchorId="01431C0D" wp14:editId="0697C28B">
                  <wp:extent cx="1257300" cy="2286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57300" cy="228600"/>
                          </a:xfrm>
                          <a:prstGeom prst="rect">
                            <a:avLst/>
                          </a:prstGeom>
                        </pic:spPr>
                      </pic:pic>
                    </a:graphicData>
                  </a:graphic>
                </wp:inline>
              </w:drawing>
            </w:r>
          </w:p>
        </w:tc>
      </w:tr>
      <w:tr w:rsidR="00367F00" w:rsidRPr="00882C86" w14:paraId="276A926A" w14:textId="77777777" w:rsidTr="00444618">
        <w:trPr>
          <w:trHeight w:val="340"/>
        </w:trPr>
        <w:tc>
          <w:tcPr>
            <w:tcW w:w="344" w:type="pct"/>
            <w:shd w:val="clear" w:color="auto" w:fill="auto"/>
            <w:noWrap/>
            <w:vAlign w:val="center"/>
            <w:hideMark/>
          </w:tcPr>
          <w:p w14:paraId="3435D13E"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566" w:type="pct"/>
            <w:shd w:val="clear" w:color="auto" w:fill="auto"/>
            <w:vAlign w:val="center"/>
            <w:hideMark/>
          </w:tcPr>
          <w:p w14:paraId="0FA8F63E" w14:textId="7EBDCCBD"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Huiles de pétrole ou de minéraux </w:t>
            </w:r>
            <w:proofErr w:type="gramStart"/>
            <w:r w:rsidRPr="00C131AE">
              <w:rPr>
                <w:rFonts w:ascii="Bookman Old Style" w:hAnsi="Bookman Old Style" w:cs="Calibri"/>
                <w:color w:val="000000"/>
                <w:sz w:val="16"/>
                <w:szCs w:val="16"/>
              </w:rPr>
              <w:t>bitumineux..</w:t>
            </w:r>
            <w:proofErr w:type="gramEnd"/>
          </w:p>
        </w:tc>
        <w:tc>
          <w:tcPr>
            <w:tcW w:w="597" w:type="pct"/>
            <w:shd w:val="clear" w:color="auto" w:fill="auto"/>
            <w:noWrap/>
            <w:vAlign w:val="center"/>
            <w:hideMark/>
          </w:tcPr>
          <w:p w14:paraId="5FFB5D45" w14:textId="773F2028"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-3,9</w:t>
            </w:r>
          </w:p>
        </w:tc>
        <w:tc>
          <w:tcPr>
            <w:tcW w:w="293" w:type="pct"/>
            <w:shd w:val="clear" w:color="auto" w:fill="auto"/>
            <w:noWrap/>
            <w:hideMark/>
          </w:tcPr>
          <w:p w14:paraId="49361B79" w14:textId="15A4ACC8" w:rsidR="00367F00" w:rsidRPr="00C131AE" w:rsidRDefault="00367F00" w:rsidP="00367F00">
            <w:pPr>
              <w:spacing w:after="0" w:line="240" w:lineRule="auto"/>
              <w:jc w:val="center"/>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812864" behindDoc="0" locked="0" layoutInCell="1" allowOverlap="1" wp14:anchorId="16278823" wp14:editId="2D00A3BE">
                      <wp:simplePos x="0" y="0"/>
                      <wp:positionH relativeFrom="column">
                        <wp:posOffset>0</wp:posOffset>
                      </wp:positionH>
                      <wp:positionV relativeFrom="paragraph">
                        <wp:posOffset>87796</wp:posOffset>
                      </wp:positionV>
                      <wp:extent cx="246062" cy="95250"/>
                      <wp:effectExtent l="0" t="0" r="78105" b="57150"/>
                      <wp:wrapNone/>
                      <wp:docPr id="84"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35AC7E" id="_x0000_t32" coordsize="21600,21600" o:spt="32" o:oned="t" path="m,l21600,21600e" filled="f">
                      <v:path arrowok="t" fillok="f" o:connecttype="none"/>
                      <o:lock v:ext="edit" shapetype="t"/>
                    </v:shapetype>
                    <v:shape id="Connecteur droit avec flèche 25" o:spid="_x0000_s1026" type="#_x0000_t32" style="position:absolute;margin-left:0;margin-top:6.9pt;width:19.35pt;height: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" strokecolor="red" strokeweight=".5pt">
                      <v:stroke endarrow="block" joinstyle="miter"/>
                    </v:shape>
                  </w:pict>
                </mc:Fallback>
              </mc:AlternateContent>
            </w:r>
          </w:p>
        </w:tc>
        <w:tc>
          <w:tcPr>
            <w:tcW w:w="507" w:type="pct"/>
            <w:shd w:val="clear" w:color="auto" w:fill="auto"/>
            <w:noWrap/>
            <w:vAlign w:val="center"/>
            <w:hideMark/>
          </w:tcPr>
          <w:p w14:paraId="3BC8D104" w14:textId="60ED961C"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20,5</w:t>
            </w:r>
          </w:p>
        </w:tc>
        <w:tc>
          <w:tcPr>
            <w:tcW w:w="658" w:type="pct"/>
            <w:shd w:val="clear" w:color="auto" w:fill="auto"/>
            <w:noWrap/>
            <w:vAlign w:val="center"/>
            <w:hideMark/>
          </w:tcPr>
          <w:p w14:paraId="22075B0D" w14:textId="1BA4822E"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3,6</w:t>
            </w:r>
          </w:p>
        </w:tc>
        <w:tc>
          <w:tcPr>
            <w:tcW w:w="1035" w:type="pct"/>
            <w:shd w:val="clear" w:color="auto" w:fill="auto"/>
            <w:noWrap/>
            <w:vAlign w:val="center"/>
            <w:hideMark/>
          </w:tcPr>
          <w:p w14:paraId="0F3CB7F9" w14:textId="01E1AC7B" w:rsidR="00367F00" w:rsidRPr="00882C86" w:rsidRDefault="00453180" w:rsidP="00367F00">
            <w:pPr>
              <w:spacing w:after="0" w:line="240" w:lineRule="auto"/>
              <w:rPr>
                <w:rFonts w:ascii="Bookman Old Style" w:hAnsi="Bookman Old Style" w:cs="Calibri"/>
                <w:color w:val="000000"/>
              </w:rPr>
            </w:pPr>
            <w:r>
              <w:rPr>
                <w:noProof/>
              </w:rPr>
              <w:drawing>
                <wp:inline distT="0" distB="0" distL="0" distR="0" wp14:anchorId="49A2AB46" wp14:editId="009165F1">
                  <wp:extent cx="1257300" cy="20955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7300" cy="209550"/>
                          </a:xfrm>
                          <a:prstGeom prst="rect">
                            <a:avLst/>
                          </a:prstGeom>
                        </pic:spPr>
                      </pic:pic>
                    </a:graphicData>
                  </a:graphic>
                </wp:inline>
              </w:drawing>
            </w:r>
          </w:p>
        </w:tc>
      </w:tr>
      <w:tr w:rsidR="00367F00" w:rsidRPr="00882C86" w14:paraId="66DAF472" w14:textId="77777777" w:rsidTr="00444618">
        <w:trPr>
          <w:trHeight w:val="340"/>
        </w:trPr>
        <w:tc>
          <w:tcPr>
            <w:tcW w:w="344" w:type="pct"/>
            <w:shd w:val="clear" w:color="auto" w:fill="auto"/>
            <w:noWrap/>
            <w:vAlign w:val="center"/>
            <w:hideMark/>
          </w:tcPr>
          <w:p w14:paraId="3E7FC6DF"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566" w:type="pct"/>
            <w:shd w:val="clear" w:color="auto" w:fill="auto"/>
            <w:vAlign w:val="center"/>
            <w:hideMark/>
          </w:tcPr>
          <w:p w14:paraId="46FD3519" w14:textId="0812EB03"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Tourteaux et autres résidus solides, même broyés ou agglomérés sous forme de </w:t>
            </w:r>
            <w:proofErr w:type="gramStart"/>
            <w:r w:rsidRPr="00C131AE">
              <w:rPr>
                <w:rFonts w:ascii="Bookman Old Style" w:hAnsi="Bookman Old Style" w:cs="Calibri"/>
                <w:color w:val="000000"/>
                <w:sz w:val="16"/>
                <w:szCs w:val="16"/>
              </w:rPr>
              <w:t>pellets,.</w:t>
            </w:r>
            <w:proofErr w:type="gramEnd"/>
          </w:p>
        </w:tc>
        <w:tc>
          <w:tcPr>
            <w:tcW w:w="597" w:type="pct"/>
            <w:shd w:val="clear" w:color="auto" w:fill="auto"/>
            <w:noWrap/>
            <w:vAlign w:val="center"/>
            <w:hideMark/>
          </w:tcPr>
          <w:p w14:paraId="7AEAE2FC" w14:textId="048F3771"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-0,2</w:t>
            </w:r>
          </w:p>
        </w:tc>
        <w:tc>
          <w:tcPr>
            <w:tcW w:w="293" w:type="pct"/>
            <w:shd w:val="clear" w:color="auto" w:fill="auto"/>
            <w:noWrap/>
            <w:hideMark/>
          </w:tcPr>
          <w:p w14:paraId="2012D4C3" w14:textId="7ACFE769" w:rsidR="00367F00" w:rsidRPr="00C131AE" w:rsidRDefault="00367F00" w:rsidP="00367F00">
            <w:pPr>
              <w:spacing w:after="0" w:line="240" w:lineRule="auto"/>
              <w:jc w:val="center"/>
              <w:rPr>
                <w:rFonts w:ascii="Bookman Old Style" w:hAnsi="Bookman Old Style" w:cs="Calibri"/>
                <w:color w:val="000000"/>
                <w:sz w:val="16"/>
                <w:szCs w:val="16"/>
              </w:rPr>
            </w:pPr>
            <w:r w:rsidRPr="00823FE4">
              <w:rPr>
                <w:noProof/>
              </w:rPr>
              <mc:AlternateContent>
                <mc:Choice Requires="wps">
                  <w:drawing>
                    <wp:anchor distT="0" distB="0" distL="114300" distR="114300" simplePos="0" relativeHeight="251813888" behindDoc="0" locked="0" layoutInCell="1" allowOverlap="1" wp14:anchorId="14ED9AD6" wp14:editId="1B5B3119">
                      <wp:simplePos x="0" y="0"/>
                      <wp:positionH relativeFrom="column">
                        <wp:posOffset>0</wp:posOffset>
                      </wp:positionH>
                      <wp:positionV relativeFrom="paragraph">
                        <wp:posOffset>228766</wp:posOffset>
                      </wp:positionV>
                      <wp:extent cx="246062" cy="95250"/>
                      <wp:effectExtent l="0" t="0" r="78105" b="57150"/>
                      <wp:wrapNone/>
                      <wp:docPr id="87"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DE00FF" id="Connecteur droit avec flèche 25" o:spid="_x0000_s1026" type="#_x0000_t32" style="position:absolute;margin-left:0;margin-top:18pt;width:19.35pt;height:7.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" strokecolor="red" strokeweight=".5pt">
                      <v:stroke endarrow="block" joinstyle="miter"/>
                    </v:shape>
                  </w:pict>
                </mc:Fallback>
              </mc:AlternateContent>
            </w:r>
          </w:p>
        </w:tc>
        <w:tc>
          <w:tcPr>
            <w:tcW w:w="507" w:type="pct"/>
            <w:shd w:val="clear" w:color="auto" w:fill="auto"/>
            <w:noWrap/>
            <w:vAlign w:val="center"/>
            <w:hideMark/>
          </w:tcPr>
          <w:p w14:paraId="0D78F005" w14:textId="375A419E"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17,7</w:t>
            </w:r>
          </w:p>
        </w:tc>
        <w:tc>
          <w:tcPr>
            <w:tcW w:w="658" w:type="pct"/>
            <w:shd w:val="clear" w:color="auto" w:fill="auto"/>
            <w:noWrap/>
            <w:vAlign w:val="center"/>
            <w:hideMark/>
          </w:tcPr>
          <w:p w14:paraId="739CA59D" w14:textId="77118E6E"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3,1</w:t>
            </w:r>
          </w:p>
        </w:tc>
        <w:tc>
          <w:tcPr>
            <w:tcW w:w="1035" w:type="pct"/>
            <w:shd w:val="clear" w:color="auto" w:fill="auto"/>
            <w:noWrap/>
            <w:vAlign w:val="center"/>
            <w:hideMark/>
          </w:tcPr>
          <w:p w14:paraId="5B8A61E8" w14:textId="3C3FB7FD" w:rsidR="00367F00" w:rsidRPr="00882C86" w:rsidRDefault="001D6F22" w:rsidP="00367F00">
            <w:pPr>
              <w:spacing w:after="0" w:line="240" w:lineRule="auto"/>
              <w:rPr>
                <w:rFonts w:ascii="Bookman Old Style" w:hAnsi="Bookman Old Style" w:cs="Calibri"/>
                <w:color w:val="000000"/>
              </w:rPr>
            </w:pPr>
            <w:r>
              <w:rPr>
                <w:noProof/>
              </w:rPr>
              <w:drawing>
                <wp:inline distT="0" distB="0" distL="0" distR="0" wp14:anchorId="738240D8" wp14:editId="66FE99CC">
                  <wp:extent cx="1238250" cy="2190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38250" cy="219075"/>
                          </a:xfrm>
                          <a:prstGeom prst="rect">
                            <a:avLst/>
                          </a:prstGeom>
                        </pic:spPr>
                      </pic:pic>
                    </a:graphicData>
                  </a:graphic>
                </wp:inline>
              </w:drawing>
            </w:r>
          </w:p>
        </w:tc>
      </w:tr>
      <w:tr w:rsidR="002B4DE5" w:rsidRPr="00882C86" w14:paraId="2865657F" w14:textId="77777777" w:rsidTr="00367F00">
        <w:trPr>
          <w:trHeight w:val="340"/>
        </w:trPr>
        <w:tc>
          <w:tcPr>
            <w:tcW w:w="344" w:type="pct"/>
            <w:shd w:val="clear" w:color="auto" w:fill="auto"/>
            <w:noWrap/>
            <w:vAlign w:val="center"/>
            <w:hideMark/>
          </w:tcPr>
          <w:p w14:paraId="78E09A38" w14:textId="77777777" w:rsidR="002B4DE5" w:rsidRPr="00882C86" w:rsidRDefault="002B4DE5" w:rsidP="002B4DE5">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566" w:type="pct"/>
            <w:shd w:val="clear" w:color="auto" w:fill="auto"/>
            <w:vAlign w:val="center"/>
            <w:hideMark/>
          </w:tcPr>
          <w:p w14:paraId="5B894A42" w14:textId="78688C7D" w:rsidR="002B4DE5" w:rsidRPr="00C131AE" w:rsidRDefault="002B4DE5" w:rsidP="002B4DE5">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Barres en fer ou en aciers non-</w:t>
            </w:r>
            <w:proofErr w:type="gramStart"/>
            <w:r w:rsidRPr="00C131AE">
              <w:rPr>
                <w:rFonts w:ascii="Bookman Old Style" w:hAnsi="Bookman Old Style" w:cs="Calibri"/>
                <w:color w:val="000000"/>
                <w:sz w:val="16"/>
                <w:szCs w:val="16"/>
              </w:rPr>
              <w:t>alliés,</w:t>
            </w:r>
            <w:r w:rsidR="00EF08A0" w:rsidRPr="00C131AE">
              <w:rPr>
                <w:rFonts w:ascii="Bookman Old Style" w:hAnsi="Bookman Old Style" w:cs="Calibri"/>
                <w:color w:val="000000"/>
                <w:sz w:val="16"/>
                <w:szCs w:val="16"/>
              </w:rPr>
              <w:t>…</w:t>
            </w:r>
            <w:proofErr w:type="gramEnd"/>
          </w:p>
        </w:tc>
        <w:tc>
          <w:tcPr>
            <w:tcW w:w="597" w:type="pct"/>
            <w:shd w:val="clear" w:color="auto" w:fill="auto"/>
            <w:noWrap/>
            <w:vAlign w:val="center"/>
            <w:hideMark/>
          </w:tcPr>
          <w:p w14:paraId="3CF29FD1" w14:textId="364BEF8F"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184,0</w:t>
            </w:r>
          </w:p>
        </w:tc>
        <w:tc>
          <w:tcPr>
            <w:tcW w:w="293" w:type="pct"/>
            <w:shd w:val="clear" w:color="auto" w:fill="auto"/>
            <w:noWrap/>
            <w:vAlign w:val="center"/>
            <w:hideMark/>
          </w:tcPr>
          <w:p w14:paraId="42E9E699" w14:textId="42E049AE" w:rsidR="002B4DE5" w:rsidRPr="00C131AE" w:rsidRDefault="00367F00" w:rsidP="002B4DE5">
            <w:pPr>
              <w:spacing w:after="0" w:line="240" w:lineRule="auto"/>
              <w:jc w:val="center"/>
              <w:rPr>
                <w:rFonts w:ascii="Bookman Old Style" w:hAnsi="Bookman Old Style" w:cs="Calibri"/>
                <w:color w:val="000000"/>
                <w:sz w:val="16"/>
                <w:szCs w:val="16"/>
              </w:rPr>
            </w:pPr>
            <w:r>
              <w:rPr>
                <w:noProof/>
              </w:rPr>
              <mc:AlternateContent>
                <mc:Choice Requires="wps">
                  <w:drawing>
                    <wp:anchor distT="0" distB="0" distL="114300" distR="114300" simplePos="0" relativeHeight="251804672" behindDoc="0" locked="0" layoutInCell="1" allowOverlap="1" wp14:anchorId="317761DE" wp14:editId="4BF24A54">
                      <wp:simplePos x="0" y="0"/>
                      <wp:positionH relativeFrom="column">
                        <wp:posOffset>-6350</wp:posOffset>
                      </wp:positionH>
                      <wp:positionV relativeFrom="paragraph">
                        <wp:posOffset>102870</wp:posOffset>
                      </wp:positionV>
                      <wp:extent cx="222247" cy="103187"/>
                      <wp:effectExtent l="0" t="38100" r="64135" b="30480"/>
                      <wp:wrapNone/>
                      <wp:docPr id="70"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8B121" id="Connecteur droit avec flèche 6" o:spid="_x0000_s1026" type="#_x0000_t32" style="position:absolute;margin-left:-.5pt;margin-top:8.1pt;width:17.5pt;height:8.1pt;flip:y;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" strokecolor="#70ad47 [3209]" strokeweight=".5pt">
                      <v:stroke endarrow="block" joinstyle="miter"/>
                    </v:shape>
                  </w:pict>
                </mc:Fallback>
              </mc:AlternateContent>
            </w:r>
            <w:r w:rsidR="002B4DE5" w:rsidRPr="00C131AE">
              <w:rPr>
                <w:rFonts w:ascii="Bookman Old Style" w:hAnsi="Bookman Old Style" w:cs="Calibri"/>
                <w:color w:val="000000"/>
                <w:sz w:val="16"/>
                <w:szCs w:val="16"/>
              </w:rPr>
              <w:t> </w:t>
            </w:r>
          </w:p>
        </w:tc>
        <w:tc>
          <w:tcPr>
            <w:tcW w:w="507" w:type="pct"/>
            <w:shd w:val="clear" w:color="auto" w:fill="auto"/>
            <w:noWrap/>
            <w:vAlign w:val="center"/>
            <w:hideMark/>
          </w:tcPr>
          <w:p w14:paraId="224054F9" w14:textId="62FFCF1C"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10,3</w:t>
            </w:r>
          </w:p>
        </w:tc>
        <w:tc>
          <w:tcPr>
            <w:tcW w:w="658" w:type="pct"/>
            <w:shd w:val="clear" w:color="auto" w:fill="auto"/>
            <w:noWrap/>
            <w:vAlign w:val="center"/>
            <w:hideMark/>
          </w:tcPr>
          <w:p w14:paraId="1908A2AF" w14:textId="03EBF724"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1,8</w:t>
            </w:r>
          </w:p>
        </w:tc>
        <w:tc>
          <w:tcPr>
            <w:tcW w:w="1035" w:type="pct"/>
            <w:shd w:val="clear" w:color="auto" w:fill="auto"/>
            <w:noWrap/>
            <w:vAlign w:val="center"/>
            <w:hideMark/>
          </w:tcPr>
          <w:p w14:paraId="7B55DF53" w14:textId="1A88E8A7" w:rsidR="002B4DE5" w:rsidRPr="00882C86" w:rsidRDefault="001D6F22" w:rsidP="002B4DE5">
            <w:pPr>
              <w:spacing w:after="0" w:line="240" w:lineRule="auto"/>
              <w:rPr>
                <w:rFonts w:ascii="Bookman Old Style" w:hAnsi="Bookman Old Style" w:cs="Calibri"/>
                <w:color w:val="000000"/>
              </w:rPr>
            </w:pPr>
            <w:r>
              <w:rPr>
                <w:noProof/>
              </w:rPr>
              <w:drawing>
                <wp:inline distT="0" distB="0" distL="0" distR="0" wp14:anchorId="115213E8" wp14:editId="14D25877">
                  <wp:extent cx="1266825" cy="247650"/>
                  <wp:effectExtent l="0" t="0" r="952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66825" cy="247650"/>
                          </a:xfrm>
                          <a:prstGeom prst="rect">
                            <a:avLst/>
                          </a:prstGeom>
                        </pic:spPr>
                      </pic:pic>
                    </a:graphicData>
                  </a:graphic>
                </wp:inline>
              </w:drawing>
            </w:r>
          </w:p>
        </w:tc>
      </w:tr>
      <w:tr w:rsidR="00367F00" w:rsidRPr="00882C86" w14:paraId="09CD78E9" w14:textId="77777777" w:rsidTr="00C507D9">
        <w:trPr>
          <w:trHeight w:val="340"/>
        </w:trPr>
        <w:tc>
          <w:tcPr>
            <w:tcW w:w="344" w:type="pct"/>
            <w:shd w:val="clear" w:color="auto" w:fill="auto"/>
            <w:noWrap/>
            <w:vAlign w:val="center"/>
            <w:hideMark/>
          </w:tcPr>
          <w:p w14:paraId="54F373CE"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566" w:type="pct"/>
            <w:shd w:val="clear" w:color="auto" w:fill="auto"/>
            <w:vAlign w:val="center"/>
            <w:hideMark/>
          </w:tcPr>
          <w:p w14:paraId="1AAE884B" w14:textId="5AFA5BDC"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Or, y.c. L'or platiné, sous formes brutes ou mi-ouvrées, ou en poudre</w:t>
            </w:r>
          </w:p>
        </w:tc>
        <w:tc>
          <w:tcPr>
            <w:tcW w:w="597" w:type="pct"/>
            <w:shd w:val="clear" w:color="auto" w:fill="auto"/>
            <w:noWrap/>
            <w:vAlign w:val="center"/>
            <w:hideMark/>
          </w:tcPr>
          <w:p w14:paraId="34AF72A6" w14:textId="30949AE6"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1,2</w:t>
            </w:r>
          </w:p>
        </w:tc>
        <w:tc>
          <w:tcPr>
            <w:tcW w:w="293" w:type="pct"/>
            <w:shd w:val="clear" w:color="auto" w:fill="auto"/>
            <w:noWrap/>
          </w:tcPr>
          <w:p w14:paraId="49CE1622" w14:textId="43F62978" w:rsidR="00367F00" w:rsidRPr="00C131AE" w:rsidRDefault="00367F00" w:rsidP="00367F00">
            <w:pPr>
              <w:spacing w:after="0" w:line="240" w:lineRule="auto"/>
              <w:jc w:val="center"/>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1806720" behindDoc="0" locked="0" layoutInCell="1" allowOverlap="1" wp14:anchorId="55A1B317" wp14:editId="56DC727F">
                      <wp:simplePos x="0" y="0"/>
                      <wp:positionH relativeFrom="column">
                        <wp:posOffset>0</wp:posOffset>
                      </wp:positionH>
                      <wp:positionV relativeFrom="paragraph">
                        <wp:posOffset>104775</wp:posOffset>
                      </wp:positionV>
                      <wp:extent cx="222247" cy="103187"/>
                      <wp:effectExtent l="0" t="38100" r="64135" b="30480"/>
                      <wp:wrapNone/>
                      <wp:docPr id="72"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324B5" id="Connecteur droit avec flèche 6" o:spid="_x0000_s1026" type="#_x0000_t32" style="position:absolute;margin-left:0;margin-top:8.25pt;width:17.5pt;height:8.1pt;flip: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" strokecolor="#70ad47 [3209]" strokeweight=".5pt">
                      <v:stroke endarrow="block" joinstyle="miter"/>
                    </v:shape>
                  </w:pict>
                </mc:Fallback>
              </mc:AlternateContent>
            </w:r>
          </w:p>
        </w:tc>
        <w:tc>
          <w:tcPr>
            <w:tcW w:w="507" w:type="pct"/>
            <w:shd w:val="clear" w:color="auto" w:fill="auto"/>
            <w:noWrap/>
            <w:vAlign w:val="center"/>
            <w:hideMark/>
          </w:tcPr>
          <w:p w14:paraId="0233E94D" w14:textId="211A40BE"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8,6</w:t>
            </w:r>
          </w:p>
        </w:tc>
        <w:tc>
          <w:tcPr>
            <w:tcW w:w="658" w:type="pct"/>
            <w:shd w:val="clear" w:color="auto" w:fill="auto"/>
            <w:noWrap/>
            <w:vAlign w:val="center"/>
            <w:hideMark/>
          </w:tcPr>
          <w:p w14:paraId="1C89E560" w14:textId="353133E5"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1,5</w:t>
            </w:r>
          </w:p>
        </w:tc>
        <w:tc>
          <w:tcPr>
            <w:tcW w:w="1035" w:type="pct"/>
            <w:shd w:val="clear" w:color="auto" w:fill="auto"/>
            <w:noWrap/>
            <w:vAlign w:val="center"/>
            <w:hideMark/>
          </w:tcPr>
          <w:p w14:paraId="71314268" w14:textId="3B566E59" w:rsidR="00367F00" w:rsidRPr="00882C86" w:rsidRDefault="001D6F22" w:rsidP="00367F00">
            <w:pPr>
              <w:spacing w:after="0" w:line="240" w:lineRule="auto"/>
              <w:rPr>
                <w:rFonts w:ascii="Bookman Old Style" w:hAnsi="Bookman Old Style" w:cs="Calibri"/>
                <w:color w:val="000000"/>
              </w:rPr>
            </w:pPr>
            <w:r>
              <w:rPr>
                <w:noProof/>
              </w:rPr>
              <w:drawing>
                <wp:inline distT="0" distB="0" distL="0" distR="0" wp14:anchorId="7DD429FD" wp14:editId="4F5BD10F">
                  <wp:extent cx="1228725" cy="209550"/>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8725" cy="209550"/>
                          </a:xfrm>
                          <a:prstGeom prst="rect">
                            <a:avLst/>
                          </a:prstGeom>
                        </pic:spPr>
                      </pic:pic>
                    </a:graphicData>
                  </a:graphic>
                </wp:inline>
              </w:drawing>
            </w:r>
          </w:p>
        </w:tc>
      </w:tr>
      <w:tr w:rsidR="00367F00" w:rsidRPr="00882C86" w14:paraId="1E56FC79" w14:textId="77777777" w:rsidTr="00C507D9">
        <w:trPr>
          <w:trHeight w:val="340"/>
        </w:trPr>
        <w:tc>
          <w:tcPr>
            <w:tcW w:w="344" w:type="pct"/>
            <w:shd w:val="clear" w:color="auto" w:fill="auto"/>
            <w:noWrap/>
            <w:vAlign w:val="center"/>
            <w:hideMark/>
          </w:tcPr>
          <w:p w14:paraId="2AA43021"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566" w:type="pct"/>
            <w:shd w:val="clear" w:color="auto" w:fill="auto"/>
            <w:vAlign w:val="center"/>
            <w:hideMark/>
          </w:tcPr>
          <w:p w14:paraId="77D71F47" w14:textId="23051A52"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Bois sciés ou dédossés longitudinalement, tranchés ou déroulés, même </w:t>
            </w:r>
            <w:proofErr w:type="gramStart"/>
            <w:r w:rsidRPr="00C131AE">
              <w:rPr>
                <w:rFonts w:ascii="Bookman Old Style" w:hAnsi="Bookman Old Style" w:cs="Calibri"/>
                <w:color w:val="000000"/>
                <w:sz w:val="16"/>
                <w:szCs w:val="16"/>
              </w:rPr>
              <w:t>rabotés,…</w:t>
            </w:r>
            <w:proofErr w:type="gramEnd"/>
          </w:p>
        </w:tc>
        <w:tc>
          <w:tcPr>
            <w:tcW w:w="597" w:type="pct"/>
            <w:shd w:val="clear" w:color="auto" w:fill="auto"/>
            <w:noWrap/>
            <w:vAlign w:val="center"/>
            <w:hideMark/>
          </w:tcPr>
          <w:p w14:paraId="12D7D6F7" w14:textId="1F816714"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98,1</w:t>
            </w:r>
          </w:p>
        </w:tc>
        <w:tc>
          <w:tcPr>
            <w:tcW w:w="293" w:type="pct"/>
            <w:shd w:val="clear" w:color="auto" w:fill="auto"/>
            <w:noWrap/>
          </w:tcPr>
          <w:p w14:paraId="7D5E720E" w14:textId="7642E3E5" w:rsidR="00367F00" w:rsidRPr="00C131AE" w:rsidRDefault="00367F00" w:rsidP="00367F00">
            <w:pPr>
              <w:spacing w:after="0" w:line="240" w:lineRule="auto"/>
              <w:jc w:val="center"/>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1807744" behindDoc="0" locked="0" layoutInCell="1" allowOverlap="1" wp14:anchorId="7F2DBA27" wp14:editId="42A4339F">
                      <wp:simplePos x="0" y="0"/>
                      <wp:positionH relativeFrom="column">
                        <wp:posOffset>14605</wp:posOffset>
                      </wp:positionH>
                      <wp:positionV relativeFrom="paragraph">
                        <wp:posOffset>102870</wp:posOffset>
                      </wp:positionV>
                      <wp:extent cx="222247" cy="103187"/>
                      <wp:effectExtent l="0" t="38100" r="64135" b="30480"/>
                      <wp:wrapNone/>
                      <wp:docPr id="75"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310CB5" id="Connecteur droit avec flèche 6" o:spid="_x0000_s1026" type="#_x0000_t32" style="position:absolute;margin-left:1.15pt;margin-top:8.1pt;width:17.5pt;height:8.1pt;flip:y;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" strokecolor="#70ad47 [3209]" strokeweight=".5pt">
                      <v:stroke endarrow="block" joinstyle="miter"/>
                    </v:shape>
                  </w:pict>
                </mc:Fallback>
              </mc:AlternateContent>
            </w:r>
          </w:p>
        </w:tc>
        <w:tc>
          <w:tcPr>
            <w:tcW w:w="507" w:type="pct"/>
            <w:shd w:val="clear" w:color="auto" w:fill="auto"/>
            <w:noWrap/>
            <w:vAlign w:val="center"/>
            <w:hideMark/>
          </w:tcPr>
          <w:p w14:paraId="2B4A895C" w14:textId="0479CEFD"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8,3</w:t>
            </w:r>
          </w:p>
        </w:tc>
        <w:tc>
          <w:tcPr>
            <w:tcW w:w="658" w:type="pct"/>
            <w:shd w:val="clear" w:color="auto" w:fill="auto"/>
            <w:noWrap/>
            <w:vAlign w:val="center"/>
            <w:hideMark/>
          </w:tcPr>
          <w:p w14:paraId="65845514" w14:textId="229C6D9B"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1,5</w:t>
            </w:r>
          </w:p>
        </w:tc>
        <w:tc>
          <w:tcPr>
            <w:tcW w:w="1035" w:type="pct"/>
            <w:shd w:val="clear" w:color="auto" w:fill="auto"/>
            <w:noWrap/>
            <w:vAlign w:val="center"/>
            <w:hideMark/>
          </w:tcPr>
          <w:p w14:paraId="20C0C51F" w14:textId="7F1278A6" w:rsidR="00367F00" w:rsidRPr="00882C86" w:rsidRDefault="00563495" w:rsidP="00367F00">
            <w:pPr>
              <w:spacing w:after="0" w:line="240" w:lineRule="auto"/>
              <w:rPr>
                <w:rFonts w:ascii="Bookman Old Style" w:hAnsi="Bookman Old Style" w:cs="Calibri"/>
                <w:color w:val="000000"/>
              </w:rPr>
            </w:pPr>
            <w:r>
              <w:rPr>
                <w:noProof/>
              </w:rPr>
              <w:drawing>
                <wp:inline distT="0" distB="0" distL="0" distR="0" wp14:anchorId="02AB6421" wp14:editId="042D0827">
                  <wp:extent cx="1266825" cy="209550"/>
                  <wp:effectExtent l="0" t="0" r="9525"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6825" cy="209550"/>
                          </a:xfrm>
                          <a:prstGeom prst="rect">
                            <a:avLst/>
                          </a:prstGeom>
                        </pic:spPr>
                      </pic:pic>
                    </a:graphicData>
                  </a:graphic>
                </wp:inline>
              </w:drawing>
            </w:r>
          </w:p>
        </w:tc>
      </w:tr>
      <w:tr w:rsidR="00367F00" w:rsidRPr="00882C86" w14:paraId="4858A5E5" w14:textId="77777777" w:rsidTr="00C507D9">
        <w:trPr>
          <w:trHeight w:val="340"/>
        </w:trPr>
        <w:tc>
          <w:tcPr>
            <w:tcW w:w="344" w:type="pct"/>
            <w:shd w:val="clear" w:color="auto" w:fill="auto"/>
            <w:noWrap/>
            <w:vAlign w:val="center"/>
            <w:hideMark/>
          </w:tcPr>
          <w:p w14:paraId="0A206901" w14:textId="77777777" w:rsidR="00367F00" w:rsidRPr="00882C86" w:rsidRDefault="00367F00" w:rsidP="00367F00">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566" w:type="pct"/>
            <w:shd w:val="clear" w:color="auto" w:fill="auto"/>
            <w:vAlign w:val="center"/>
          </w:tcPr>
          <w:p w14:paraId="186903F0" w14:textId="5735DA17" w:rsidR="00367F00" w:rsidRPr="00C131AE" w:rsidRDefault="00367F00" w:rsidP="00367F00">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 xml:space="preserve">Huiles de tournesol, de carthame ou de coton et leurs </w:t>
            </w:r>
            <w:proofErr w:type="gramStart"/>
            <w:r w:rsidRPr="00C131AE">
              <w:rPr>
                <w:rFonts w:ascii="Bookman Old Style" w:hAnsi="Bookman Old Style" w:cs="Calibri"/>
                <w:color w:val="000000"/>
                <w:sz w:val="16"/>
                <w:szCs w:val="16"/>
              </w:rPr>
              <w:t>fractions,…</w:t>
            </w:r>
            <w:proofErr w:type="gramEnd"/>
          </w:p>
        </w:tc>
        <w:tc>
          <w:tcPr>
            <w:tcW w:w="597" w:type="pct"/>
            <w:shd w:val="clear" w:color="auto" w:fill="auto"/>
            <w:noWrap/>
            <w:vAlign w:val="center"/>
            <w:hideMark/>
          </w:tcPr>
          <w:p w14:paraId="0FC8C6FD" w14:textId="496E5628"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120,8</w:t>
            </w:r>
          </w:p>
        </w:tc>
        <w:tc>
          <w:tcPr>
            <w:tcW w:w="293" w:type="pct"/>
            <w:shd w:val="clear" w:color="auto" w:fill="auto"/>
            <w:noWrap/>
            <w:hideMark/>
          </w:tcPr>
          <w:p w14:paraId="24867F40" w14:textId="7985D0CE" w:rsidR="00367F00" w:rsidRPr="00C131AE" w:rsidRDefault="00367F00" w:rsidP="00367F00">
            <w:pPr>
              <w:spacing w:after="0" w:line="240" w:lineRule="auto"/>
              <w:jc w:val="center"/>
              <w:rPr>
                <w:rFonts w:ascii="Bookman Old Style" w:hAnsi="Bookman Old Style" w:cs="Calibri"/>
                <w:color w:val="000000"/>
                <w:sz w:val="16"/>
                <w:szCs w:val="16"/>
              </w:rPr>
            </w:pPr>
            <w:r w:rsidRPr="00523387">
              <w:rPr>
                <w:noProof/>
              </w:rPr>
              <mc:AlternateContent>
                <mc:Choice Requires="wps">
                  <w:drawing>
                    <wp:anchor distT="0" distB="0" distL="114300" distR="114300" simplePos="0" relativeHeight="251808768" behindDoc="0" locked="0" layoutInCell="1" allowOverlap="1" wp14:anchorId="1DA86E24" wp14:editId="7F522FC0">
                      <wp:simplePos x="0" y="0"/>
                      <wp:positionH relativeFrom="column">
                        <wp:posOffset>14605</wp:posOffset>
                      </wp:positionH>
                      <wp:positionV relativeFrom="paragraph">
                        <wp:posOffset>102870</wp:posOffset>
                      </wp:positionV>
                      <wp:extent cx="222247" cy="103187"/>
                      <wp:effectExtent l="0" t="38100" r="64135" b="30480"/>
                      <wp:wrapNone/>
                      <wp:docPr id="76" name="Connecteur droit avec flèche 6"/>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2F39B9" id="Connecteur droit avec flèche 6" o:spid="_x0000_s1026" type="#_x0000_t32" style="position:absolute;margin-left:1.15pt;margin-top:8.1pt;width:17.5pt;height:8.1pt;flip:y;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" strokecolor="#70ad47 [3209]" strokeweight=".5pt">
                      <v:stroke endarrow="block" joinstyle="miter"/>
                    </v:shape>
                  </w:pict>
                </mc:Fallback>
              </mc:AlternateContent>
            </w:r>
          </w:p>
        </w:tc>
        <w:tc>
          <w:tcPr>
            <w:tcW w:w="507" w:type="pct"/>
            <w:shd w:val="clear" w:color="auto" w:fill="auto"/>
            <w:noWrap/>
            <w:vAlign w:val="center"/>
            <w:hideMark/>
          </w:tcPr>
          <w:p w14:paraId="56CC7B96" w14:textId="4D1098E9"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7,0</w:t>
            </w:r>
          </w:p>
        </w:tc>
        <w:tc>
          <w:tcPr>
            <w:tcW w:w="658" w:type="pct"/>
            <w:shd w:val="clear" w:color="auto" w:fill="auto"/>
            <w:noWrap/>
            <w:vAlign w:val="center"/>
            <w:hideMark/>
          </w:tcPr>
          <w:p w14:paraId="7DAE1250" w14:textId="3F26D7D2" w:rsidR="00367F00" w:rsidRPr="00C131AE" w:rsidRDefault="00367F00" w:rsidP="00367F00">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1,2</w:t>
            </w:r>
          </w:p>
        </w:tc>
        <w:tc>
          <w:tcPr>
            <w:tcW w:w="1035" w:type="pct"/>
            <w:shd w:val="clear" w:color="auto" w:fill="auto"/>
            <w:noWrap/>
            <w:vAlign w:val="center"/>
            <w:hideMark/>
          </w:tcPr>
          <w:p w14:paraId="1A018BB0" w14:textId="106710E2" w:rsidR="00367F00" w:rsidRPr="00882C86" w:rsidRDefault="00563495" w:rsidP="00367F00">
            <w:pPr>
              <w:spacing w:after="0" w:line="240" w:lineRule="auto"/>
              <w:rPr>
                <w:rFonts w:ascii="Bookman Old Style" w:hAnsi="Bookman Old Style" w:cs="Calibri"/>
                <w:color w:val="000000"/>
              </w:rPr>
            </w:pPr>
            <w:r>
              <w:rPr>
                <w:noProof/>
              </w:rPr>
              <w:drawing>
                <wp:inline distT="0" distB="0" distL="0" distR="0" wp14:anchorId="5CFF7881" wp14:editId="4FBED4DD">
                  <wp:extent cx="1247775" cy="21907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47775" cy="219075"/>
                          </a:xfrm>
                          <a:prstGeom prst="rect">
                            <a:avLst/>
                          </a:prstGeom>
                        </pic:spPr>
                      </pic:pic>
                    </a:graphicData>
                  </a:graphic>
                </wp:inline>
              </w:drawing>
            </w:r>
          </w:p>
        </w:tc>
      </w:tr>
      <w:tr w:rsidR="002B4DE5" w:rsidRPr="00882C86" w14:paraId="297FC8F1" w14:textId="77777777" w:rsidTr="00367F00">
        <w:trPr>
          <w:trHeight w:val="340"/>
        </w:trPr>
        <w:tc>
          <w:tcPr>
            <w:tcW w:w="344" w:type="pct"/>
            <w:shd w:val="clear" w:color="auto" w:fill="auto"/>
            <w:noWrap/>
            <w:vAlign w:val="center"/>
            <w:hideMark/>
          </w:tcPr>
          <w:p w14:paraId="0BE11C8F" w14:textId="77777777" w:rsidR="002B4DE5" w:rsidRPr="00882C86" w:rsidRDefault="002B4DE5" w:rsidP="002B4DE5">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566" w:type="pct"/>
            <w:shd w:val="clear" w:color="auto" w:fill="auto"/>
            <w:vAlign w:val="center"/>
          </w:tcPr>
          <w:p w14:paraId="56114FAC" w14:textId="63FA8FF0" w:rsidR="002B4DE5" w:rsidRPr="00C131AE" w:rsidRDefault="002B4DE5" w:rsidP="002B4DE5">
            <w:pPr>
              <w:spacing w:after="0" w:line="240" w:lineRule="auto"/>
              <w:jc w:val="both"/>
              <w:rPr>
                <w:rFonts w:ascii="Bookman Old Style" w:hAnsi="Bookman Old Style" w:cs="Calibri"/>
                <w:color w:val="000000"/>
                <w:sz w:val="16"/>
                <w:szCs w:val="16"/>
              </w:rPr>
            </w:pPr>
            <w:r w:rsidRPr="00C131AE">
              <w:rPr>
                <w:rFonts w:ascii="Bookman Old Style" w:hAnsi="Bookman Old Style" w:cs="Calibri"/>
                <w:color w:val="000000"/>
                <w:sz w:val="16"/>
                <w:szCs w:val="16"/>
              </w:rPr>
              <w:t>Tissus de coton, contenant &gt;= 85% en poids de coton, d'un poids &lt;= 200 g/m²</w:t>
            </w:r>
          </w:p>
        </w:tc>
        <w:tc>
          <w:tcPr>
            <w:tcW w:w="597" w:type="pct"/>
            <w:shd w:val="clear" w:color="auto" w:fill="auto"/>
            <w:noWrap/>
            <w:vAlign w:val="center"/>
            <w:hideMark/>
          </w:tcPr>
          <w:p w14:paraId="712A5C63" w14:textId="37863433"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-5,3</w:t>
            </w:r>
          </w:p>
        </w:tc>
        <w:tc>
          <w:tcPr>
            <w:tcW w:w="293" w:type="pct"/>
            <w:shd w:val="clear" w:color="auto" w:fill="auto"/>
            <w:noWrap/>
            <w:vAlign w:val="center"/>
            <w:hideMark/>
          </w:tcPr>
          <w:p w14:paraId="0127392E" w14:textId="2C1E22DD" w:rsidR="002B4DE5" w:rsidRPr="00C131AE" w:rsidRDefault="00367F00" w:rsidP="002B4DE5">
            <w:pPr>
              <w:spacing w:after="0" w:line="240" w:lineRule="auto"/>
              <w:jc w:val="center"/>
              <w:rPr>
                <w:rFonts w:ascii="Bookman Old Style" w:hAnsi="Bookman Old Style" w:cs="Calibri"/>
                <w:color w:val="000000"/>
                <w:sz w:val="16"/>
                <w:szCs w:val="16"/>
              </w:rPr>
            </w:pPr>
            <w:r>
              <w:rPr>
                <w:noProof/>
              </w:rPr>
              <mc:AlternateContent>
                <mc:Choice Requires="wps">
                  <w:drawing>
                    <wp:anchor distT="0" distB="0" distL="114300" distR="114300" simplePos="0" relativeHeight="251815936" behindDoc="0" locked="0" layoutInCell="1" allowOverlap="1" wp14:anchorId="1B2C5054" wp14:editId="0E126A67">
                      <wp:simplePos x="0" y="0"/>
                      <wp:positionH relativeFrom="column">
                        <wp:posOffset>-6350</wp:posOffset>
                      </wp:positionH>
                      <wp:positionV relativeFrom="paragraph">
                        <wp:posOffset>125730</wp:posOffset>
                      </wp:positionV>
                      <wp:extent cx="246062" cy="95250"/>
                      <wp:effectExtent l="0" t="0" r="78105" b="57150"/>
                      <wp:wrapNone/>
                      <wp:docPr id="89" name="Connecteur droit avec flèche 25"/>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AAE19" id="Connecteur droit avec flèche 25" o:spid="_x0000_s1026" type="#_x0000_t32" style="position:absolute;margin-left:-.5pt;margin-top:9.9pt;width:19.35pt;height:7.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" strokecolor="red" strokeweight=".5pt">
                      <v:stroke endarrow="block" joinstyle="miter"/>
                    </v:shape>
                  </w:pict>
                </mc:Fallback>
              </mc:AlternateContent>
            </w:r>
          </w:p>
        </w:tc>
        <w:tc>
          <w:tcPr>
            <w:tcW w:w="507" w:type="pct"/>
            <w:shd w:val="clear" w:color="auto" w:fill="auto"/>
            <w:noWrap/>
            <w:vAlign w:val="center"/>
            <w:hideMark/>
          </w:tcPr>
          <w:p w14:paraId="58C94CE3" w14:textId="78D59910"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6,1</w:t>
            </w:r>
          </w:p>
        </w:tc>
        <w:tc>
          <w:tcPr>
            <w:tcW w:w="658" w:type="pct"/>
            <w:shd w:val="clear" w:color="auto" w:fill="auto"/>
            <w:noWrap/>
            <w:vAlign w:val="center"/>
            <w:hideMark/>
          </w:tcPr>
          <w:p w14:paraId="3D977CA1" w14:textId="720633AD" w:rsidR="002B4DE5" w:rsidRPr="00C131AE" w:rsidRDefault="002B4DE5" w:rsidP="002B4DE5">
            <w:pPr>
              <w:spacing w:after="0" w:line="240" w:lineRule="auto"/>
              <w:jc w:val="right"/>
              <w:rPr>
                <w:rFonts w:ascii="Bookman Old Style" w:hAnsi="Bookman Old Style" w:cs="Calibri"/>
                <w:color w:val="000000"/>
                <w:sz w:val="16"/>
                <w:szCs w:val="16"/>
              </w:rPr>
            </w:pPr>
            <w:r w:rsidRPr="00C131AE">
              <w:rPr>
                <w:rFonts w:ascii="Bookman Old Style" w:hAnsi="Bookman Old Style" w:cs="Calibri"/>
                <w:color w:val="000000"/>
                <w:sz w:val="16"/>
                <w:szCs w:val="16"/>
              </w:rPr>
              <w:t>1,1</w:t>
            </w:r>
          </w:p>
        </w:tc>
        <w:tc>
          <w:tcPr>
            <w:tcW w:w="1035" w:type="pct"/>
            <w:shd w:val="clear" w:color="auto" w:fill="auto"/>
            <w:noWrap/>
            <w:vAlign w:val="center"/>
            <w:hideMark/>
          </w:tcPr>
          <w:p w14:paraId="7794FB76" w14:textId="2FB313B4" w:rsidR="002B4DE5" w:rsidRPr="00882C86" w:rsidRDefault="00563495" w:rsidP="002B4DE5">
            <w:pPr>
              <w:spacing w:after="0" w:line="240" w:lineRule="auto"/>
              <w:rPr>
                <w:rFonts w:ascii="Bookman Old Style" w:hAnsi="Bookman Old Style" w:cs="Calibri"/>
                <w:color w:val="000000"/>
              </w:rPr>
            </w:pPr>
            <w:r>
              <w:rPr>
                <w:noProof/>
              </w:rPr>
              <w:drawing>
                <wp:inline distT="0" distB="0" distL="0" distR="0" wp14:anchorId="0407B0A5" wp14:editId="36104BA9">
                  <wp:extent cx="1247775" cy="23812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47775" cy="238125"/>
                          </a:xfrm>
                          <a:prstGeom prst="rect">
                            <a:avLst/>
                          </a:prstGeom>
                        </pic:spPr>
                      </pic:pic>
                    </a:graphicData>
                  </a:graphic>
                </wp:inline>
              </w:drawing>
            </w:r>
          </w:p>
        </w:tc>
      </w:tr>
      <w:tr w:rsidR="00CA1F99" w:rsidRPr="00882C86" w14:paraId="6DC536B8" w14:textId="77777777" w:rsidTr="00EF4BDB">
        <w:trPr>
          <w:trHeight w:val="216"/>
        </w:trPr>
        <w:tc>
          <w:tcPr>
            <w:tcW w:w="1911" w:type="pct"/>
            <w:gridSpan w:val="2"/>
            <w:shd w:val="clear" w:color="auto" w:fill="9CC2E5" w:themeFill="accent1" w:themeFillTint="99"/>
            <w:noWrap/>
            <w:vAlign w:val="center"/>
            <w:hideMark/>
          </w:tcPr>
          <w:p w14:paraId="264C8EC2"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shd w:val="clear" w:color="auto" w:fill="9CC2E5" w:themeFill="accent1" w:themeFillTint="99"/>
            <w:noWrap/>
            <w:vAlign w:val="center"/>
            <w:hideMark/>
          </w:tcPr>
          <w:p w14:paraId="620D6DB5" w14:textId="126380A9" w:rsidR="00CA1F99" w:rsidRPr="00882C86" w:rsidRDefault="002B4DE5" w:rsidP="002402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23</w:t>
            </w:r>
            <w:r w:rsidR="00CA1F99"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7</w:t>
            </w:r>
          </w:p>
        </w:tc>
        <w:tc>
          <w:tcPr>
            <w:tcW w:w="293" w:type="pct"/>
            <w:shd w:val="clear" w:color="auto" w:fill="9CC2E5" w:themeFill="accent1" w:themeFillTint="99"/>
            <w:noWrap/>
            <w:vAlign w:val="center"/>
            <w:hideMark/>
          </w:tcPr>
          <w:p w14:paraId="3836B2AA" w14:textId="12DE15C7" w:rsidR="00CA1F99" w:rsidRPr="00882C86" w:rsidRDefault="00CA1F99" w:rsidP="00240220">
            <w:pPr>
              <w:spacing w:after="0" w:line="240" w:lineRule="auto"/>
              <w:jc w:val="center"/>
              <w:rPr>
                <w:rFonts w:ascii="Bookman Old Style" w:hAnsi="Bookman Old Style" w:cs="Calibri"/>
                <w:b/>
                <w:bCs/>
                <w:color w:val="000000"/>
                <w:sz w:val="20"/>
                <w:szCs w:val="20"/>
              </w:rPr>
            </w:pPr>
          </w:p>
        </w:tc>
        <w:tc>
          <w:tcPr>
            <w:tcW w:w="507" w:type="pct"/>
            <w:shd w:val="clear" w:color="auto" w:fill="9CC2E5" w:themeFill="accent1" w:themeFillTint="99"/>
            <w:noWrap/>
            <w:vAlign w:val="center"/>
            <w:hideMark/>
          </w:tcPr>
          <w:p w14:paraId="2570EB8B" w14:textId="0F92CB75" w:rsidR="00CA1F99" w:rsidRPr="00882C86" w:rsidRDefault="002B4DE5" w:rsidP="002402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474</w:t>
            </w:r>
            <w:r w:rsidR="00CA1F99"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8</w:t>
            </w:r>
          </w:p>
        </w:tc>
        <w:tc>
          <w:tcPr>
            <w:tcW w:w="658" w:type="pct"/>
            <w:shd w:val="clear" w:color="auto" w:fill="9CC2E5" w:themeFill="accent1" w:themeFillTint="99"/>
            <w:noWrap/>
            <w:vAlign w:val="center"/>
            <w:hideMark/>
          </w:tcPr>
          <w:p w14:paraId="7808E76B" w14:textId="69E61DF7"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8</w:t>
            </w:r>
            <w:r w:rsidR="002B4DE5">
              <w:rPr>
                <w:rFonts w:ascii="Bookman Old Style" w:hAnsi="Bookman Old Style" w:cs="Calibri"/>
                <w:b/>
                <w:bCs/>
                <w:color w:val="000000"/>
                <w:sz w:val="16"/>
                <w:szCs w:val="16"/>
              </w:rPr>
              <w:t>3</w:t>
            </w:r>
            <w:r w:rsidRPr="00882C86">
              <w:rPr>
                <w:rFonts w:ascii="Bookman Old Style" w:hAnsi="Bookman Old Style" w:cs="Calibri"/>
                <w:b/>
                <w:bCs/>
                <w:color w:val="000000"/>
                <w:sz w:val="16"/>
                <w:szCs w:val="16"/>
              </w:rPr>
              <w:t>,</w:t>
            </w:r>
            <w:r w:rsidR="002B4DE5">
              <w:rPr>
                <w:rFonts w:ascii="Bookman Old Style" w:hAnsi="Bookman Old Style" w:cs="Calibri"/>
                <w:b/>
                <w:bCs/>
                <w:color w:val="000000"/>
                <w:sz w:val="16"/>
                <w:szCs w:val="16"/>
              </w:rPr>
              <w:t>5</w:t>
            </w:r>
          </w:p>
        </w:tc>
        <w:tc>
          <w:tcPr>
            <w:tcW w:w="1035" w:type="pct"/>
            <w:vMerge w:val="restart"/>
            <w:shd w:val="clear" w:color="auto" w:fill="9CC2E5" w:themeFill="accent1" w:themeFillTint="99"/>
            <w:noWrap/>
            <w:vAlign w:val="center"/>
            <w:hideMark/>
          </w:tcPr>
          <w:p w14:paraId="08A2EF5B" w14:textId="77777777" w:rsidR="00CA1F99" w:rsidRPr="00882C86" w:rsidRDefault="00CA1F99" w:rsidP="00240220">
            <w:pPr>
              <w:spacing w:after="0" w:line="240" w:lineRule="auto"/>
              <w:jc w:val="center"/>
              <w:rPr>
                <w:rFonts w:ascii="Bookman Old Style" w:hAnsi="Bookman Old Style" w:cs="Calibri"/>
                <w:b/>
                <w:bCs/>
                <w:color w:val="000000"/>
              </w:rPr>
            </w:pPr>
            <w:r w:rsidRPr="00882C86">
              <w:rPr>
                <w:rFonts w:ascii="Bookman Old Style" w:hAnsi="Bookman Old Style" w:cs="Calibri"/>
                <w:b/>
                <w:bCs/>
                <w:color w:val="000000"/>
              </w:rPr>
              <w:t> </w:t>
            </w:r>
          </w:p>
        </w:tc>
      </w:tr>
      <w:tr w:rsidR="00CA1F99" w:rsidRPr="00882C86" w14:paraId="0247AED1" w14:textId="77777777" w:rsidTr="00EF4BDB">
        <w:trPr>
          <w:trHeight w:val="58"/>
        </w:trPr>
        <w:tc>
          <w:tcPr>
            <w:tcW w:w="1911" w:type="pct"/>
            <w:gridSpan w:val="2"/>
            <w:shd w:val="clear" w:color="auto" w:fill="9CC2E5" w:themeFill="accent1" w:themeFillTint="99"/>
            <w:noWrap/>
            <w:vAlign w:val="center"/>
            <w:hideMark/>
          </w:tcPr>
          <w:p w14:paraId="41D127AE" w14:textId="77777777" w:rsidR="00CA1F99" w:rsidRPr="00882C86" w:rsidRDefault="00CA1F99" w:rsidP="00240220">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shd w:val="clear" w:color="auto" w:fill="9CC2E5" w:themeFill="accent1" w:themeFillTint="99"/>
            <w:noWrap/>
            <w:vAlign w:val="center"/>
            <w:hideMark/>
          </w:tcPr>
          <w:p w14:paraId="0FEC1B5A" w14:textId="6739D258" w:rsidR="00CA1F99" w:rsidRPr="00882C86" w:rsidRDefault="002B4DE5" w:rsidP="002402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17</w:t>
            </w:r>
            <w:r w:rsidR="00CA1F99"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1</w:t>
            </w:r>
          </w:p>
        </w:tc>
        <w:tc>
          <w:tcPr>
            <w:tcW w:w="293" w:type="pct"/>
            <w:shd w:val="clear" w:color="auto" w:fill="9CC2E5" w:themeFill="accent1" w:themeFillTint="99"/>
            <w:noWrap/>
            <w:vAlign w:val="center"/>
            <w:hideMark/>
          </w:tcPr>
          <w:p w14:paraId="6FE1F6B4" w14:textId="3C187F72" w:rsidR="00CA1F99" w:rsidRPr="00882C86" w:rsidRDefault="00CA1F99" w:rsidP="00240220">
            <w:pPr>
              <w:spacing w:after="0" w:line="240" w:lineRule="auto"/>
              <w:jc w:val="center"/>
              <w:rPr>
                <w:rFonts w:ascii="Bookman Old Style" w:hAnsi="Bookman Old Style" w:cs="Calibri"/>
                <w:b/>
                <w:bCs/>
                <w:color w:val="000000"/>
                <w:sz w:val="20"/>
                <w:szCs w:val="20"/>
              </w:rPr>
            </w:pPr>
          </w:p>
        </w:tc>
        <w:tc>
          <w:tcPr>
            <w:tcW w:w="507" w:type="pct"/>
            <w:shd w:val="clear" w:color="auto" w:fill="9CC2E5" w:themeFill="accent1" w:themeFillTint="99"/>
            <w:noWrap/>
            <w:vAlign w:val="center"/>
            <w:hideMark/>
          </w:tcPr>
          <w:p w14:paraId="4AC23B45" w14:textId="08CF0981" w:rsidR="00CA1F99" w:rsidRPr="00882C86" w:rsidRDefault="002B4DE5" w:rsidP="00240220">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568</w:t>
            </w:r>
            <w:r w:rsidR="00CA1F99" w:rsidRPr="00882C86">
              <w:rPr>
                <w:rFonts w:ascii="Bookman Old Style" w:hAnsi="Bookman Old Style" w:cs="Calibri"/>
                <w:b/>
                <w:bCs/>
                <w:color w:val="000000"/>
                <w:sz w:val="16"/>
                <w:szCs w:val="16"/>
              </w:rPr>
              <w:t>,8</w:t>
            </w:r>
          </w:p>
        </w:tc>
        <w:tc>
          <w:tcPr>
            <w:tcW w:w="658" w:type="pct"/>
            <w:shd w:val="clear" w:color="auto" w:fill="9CC2E5" w:themeFill="accent1" w:themeFillTint="99"/>
            <w:noWrap/>
            <w:vAlign w:val="center"/>
            <w:hideMark/>
          </w:tcPr>
          <w:p w14:paraId="1868A4DA" w14:textId="77777777" w:rsidR="00CA1F99" w:rsidRPr="00882C86" w:rsidRDefault="00CA1F99" w:rsidP="00240220">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100,0</w:t>
            </w:r>
          </w:p>
        </w:tc>
        <w:tc>
          <w:tcPr>
            <w:tcW w:w="1035" w:type="pct"/>
            <w:vMerge/>
            <w:shd w:val="clear" w:color="auto" w:fill="9CC2E5" w:themeFill="accent1" w:themeFillTint="99"/>
            <w:vAlign w:val="center"/>
            <w:hideMark/>
          </w:tcPr>
          <w:p w14:paraId="0189106C" w14:textId="77777777" w:rsidR="00CA1F99" w:rsidRPr="00882C86" w:rsidRDefault="00CA1F99" w:rsidP="00240220">
            <w:pPr>
              <w:spacing w:after="0" w:line="240" w:lineRule="auto"/>
              <w:rPr>
                <w:rFonts w:ascii="Bookman Old Style" w:hAnsi="Bookman Old Style" w:cs="Calibri"/>
                <w:b/>
                <w:bCs/>
                <w:color w:val="000000"/>
              </w:rPr>
            </w:pPr>
          </w:p>
        </w:tc>
      </w:tr>
    </w:tbl>
    <w:p w14:paraId="0C8CC4F6" w14:textId="03E77451" w:rsidR="00CA1F99" w:rsidRPr="00882C86" w:rsidRDefault="004246CA" w:rsidP="002E7F6A">
      <w:pPr>
        <w:spacing w:after="120"/>
        <w:jc w:val="both"/>
        <w:rPr>
          <w:rFonts w:ascii="Bookman Old Style" w:hAnsi="Bookman Old Style"/>
          <w:sz w:val="18"/>
          <w:szCs w:val="18"/>
          <w:lang w:val="fr-SN"/>
        </w:rPr>
        <w:sectPr w:rsidR="00CA1F99" w:rsidRPr="00882C86" w:rsidSect="00E32E48">
          <w:type w:val="continuous"/>
          <w:pgSz w:w="11906" w:h="16838"/>
          <w:pgMar w:top="1418" w:right="1418" w:bottom="1418" w:left="1418" w:header="708" w:footer="708" w:gutter="0"/>
          <w:cols w:space="708"/>
          <w:titlePg/>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1C2A3636" w14:textId="77777777" w:rsidR="002E7F6A" w:rsidRPr="00882C86" w:rsidRDefault="002E7F6A" w:rsidP="002E7F6A">
      <w:pPr>
        <w:spacing w:after="120" w:line="240" w:lineRule="auto"/>
        <w:jc w:val="both"/>
        <w:rPr>
          <w:rFonts w:ascii="Bookman Old Style" w:eastAsiaTheme="minorHAnsi" w:hAnsi="Bookman Old Style"/>
          <w:b/>
          <w:bCs/>
          <w:i/>
          <w:iCs/>
          <w:color w:val="0033CC"/>
          <w:sz w:val="24"/>
          <w:szCs w:val="24"/>
          <w:lang w:val="fr-SN" w:eastAsia="en-US"/>
        </w:rPr>
      </w:pPr>
      <w:bookmarkStart w:id="64" w:name="_Toc36112792"/>
      <w:bookmarkEnd w:id="57"/>
    </w:p>
    <w:p w14:paraId="46AFEDA9" w14:textId="40FADE66" w:rsidR="00211DE1" w:rsidRPr="00F96AD6" w:rsidRDefault="00211DE1" w:rsidP="002E7F6A">
      <w:pPr>
        <w:spacing w:after="120" w:line="240" w:lineRule="auto"/>
        <w:jc w:val="both"/>
        <w:rPr>
          <w:rFonts w:ascii="Bookman Old Style" w:eastAsiaTheme="minorHAnsi" w:hAnsi="Bookman Old Style"/>
          <w:b/>
          <w:bCs/>
          <w:i/>
          <w:iCs/>
          <w:color w:val="0033CC"/>
          <w:lang w:val="fr-SN" w:eastAsia="en-US"/>
        </w:rPr>
      </w:pPr>
      <w:r w:rsidRPr="00F96AD6">
        <w:rPr>
          <w:rFonts w:ascii="Bookman Old Style" w:eastAsiaTheme="minorHAnsi" w:hAnsi="Bookman Old Style"/>
          <w:b/>
          <w:bCs/>
          <w:i/>
          <w:iCs/>
          <w:color w:val="0033CC"/>
          <w:lang w:val="fr-SN" w:eastAsia="en-US"/>
        </w:rPr>
        <w:t xml:space="preserve">Les dix principaux partenaires à l’exportation : le Bangladesh en tête avec </w:t>
      </w:r>
      <w:r w:rsidR="00DB5632" w:rsidRPr="00F96AD6">
        <w:rPr>
          <w:rFonts w:ascii="Bookman Old Style" w:eastAsiaTheme="minorHAnsi" w:hAnsi="Bookman Old Style"/>
          <w:b/>
          <w:bCs/>
          <w:i/>
          <w:iCs/>
          <w:color w:val="0033CC"/>
          <w:lang w:val="fr-SN" w:eastAsia="en-US"/>
        </w:rPr>
        <w:t>41</w:t>
      </w:r>
      <w:r w:rsidRPr="00F96AD6">
        <w:rPr>
          <w:rFonts w:ascii="Bookman Old Style" w:eastAsiaTheme="minorHAnsi" w:hAnsi="Bookman Old Style"/>
          <w:b/>
          <w:bCs/>
          <w:i/>
          <w:iCs/>
          <w:color w:val="0033CC"/>
          <w:lang w:val="fr-SN" w:eastAsia="en-US"/>
        </w:rPr>
        <w:t>,</w:t>
      </w:r>
      <w:r w:rsidR="00DB5632" w:rsidRPr="00F96AD6">
        <w:rPr>
          <w:rFonts w:ascii="Bookman Old Style" w:eastAsiaTheme="minorHAnsi" w:hAnsi="Bookman Old Style"/>
          <w:b/>
          <w:bCs/>
          <w:i/>
          <w:iCs/>
          <w:color w:val="0033CC"/>
          <w:lang w:val="fr-SN" w:eastAsia="en-US"/>
        </w:rPr>
        <w:t>6</w:t>
      </w:r>
      <w:r w:rsidRPr="00F96AD6">
        <w:rPr>
          <w:rFonts w:ascii="Bookman Old Style" w:eastAsiaTheme="minorHAnsi" w:hAnsi="Bookman Old Style"/>
          <w:b/>
          <w:bCs/>
          <w:i/>
          <w:iCs/>
          <w:color w:val="0033CC"/>
          <w:lang w:val="fr-SN" w:eastAsia="en-US"/>
        </w:rPr>
        <w:t>% des exportations totales du Bénin en 202</w:t>
      </w:r>
      <w:r w:rsidR="00DB5632" w:rsidRPr="00F96AD6">
        <w:rPr>
          <w:rFonts w:ascii="Bookman Old Style" w:eastAsiaTheme="minorHAnsi" w:hAnsi="Bookman Old Style"/>
          <w:b/>
          <w:bCs/>
          <w:i/>
          <w:iCs/>
          <w:color w:val="0033CC"/>
          <w:lang w:val="fr-SN" w:eastAsia="en-US"/>
        </w:rPr>
        <w:t>1</w:t>
      </w:r>
    </w:p>
    <w:p w14:paraId="78E6DC4D" w14:textId="77777777" w:rsidR="0041590A" w:rsidRPr="00F96AD6" w:rsidRDefault="0041590A" w:rsidP="003F73F9">
      <w:pPr>
        <w:jc w:val="both"/>
        <w:rPr>
          <w:rFonts w:ascii="Bookman Old Style" w:hAnsi="Bookman Old Style"/>
        </w:rPr>
        <w:sectPr w:rsidR="0041590A" w:rsidRPr="00F96AD6" w:rsidSect="00E32E48">
          <w:type w:val="continuous"/>
          <w:pgSz w:w="11906" w:h="16838"/>
          <w:pgMar w:top="1418" w:right="1418" w:bottom="1418" w:left="1418" w:header="708" w:footer="708" w:gutter="0"/>
          <w:cols w:space="708"/>
          <w:titlePg/>
          <w:docGrid w:linePitch="360"/>
        </w:sectPr>
      </w:pPr>
    </w:p>
    <w:p w14:paraId="053E44BC" w14:textId="77777777" w:rsidR="0041590A" w:rsidRDefault="002B43BD" w:rsidP="001437E3">
      <w:pPr>
        <w:jc w:val="both"/>
        <w:rPr>
          <w:rFonts w:ascii="Bookman Old Style" w:hAnsi="Bookman Old Style"/>
        </w:rPr>
      </w:pPr>
      <w:bookmarkStart w:id="65" w:name="_Toc36112793"/>
      <w:bookmarkEnd w:id="64"/>
      <w:r w:rsidRPr="00F96AD6">
        <w:rPr>
          <w:rFonts w:ascii="Bookman Old Style" w:hAnsi="Bookman Old Style"/>
        </w:rPr>
        <w:t xml:space="preserve">Malgré les traits fluctuants des exportations du Bénin vers </w:t>
      </w:r>
      <w:r w:rsidR="00AA5C7F">
        <w:rPr>
          <w:rFonts w:ascii="Bookman Old Style" w:hAnsi="Bookman Old Style"/>
        </w:rPr>
        <w:t>s</w:t>
      </w:r>
      <w:r w:rsidRPr="00F96AD6">
        <w:rPr>
          <w:rFonts w:ascii="Bookman Old Style" w:hAnsi="Bookman Old Style"/>
        </w:rPr>
        <w:t>es principaux partenaires</w:t>
      </w:r>
      <w:r w:rsidR="00EF7AD0" w:rsidRPr="00F96AD6">
        <w:rPr>
          <w:rFonts w:ascii="Bookman Old Style" w:hAnsi="Bookman Old Style"/>
        </w:rPr>
        <w:t xml:space="preserve">, </w:t>
      </w:r>
      <w:r w:rsidRPr="00F96AD6">
        <w:rPr>
          <w:rFonts w:ascii="Bookman Old Style" w:hAnsi="Bookman Old Style"/>
        </w:rPr>
        <w:t xml:space="preserve">le Bangladesh se situe au tout premier rang et prédomine avec une quote-part de </w:t>
      </w:r>
      <w:r w:rsidR="00E57AC7" w:rsidRPr="00F96AD6">
        <w:rPr>
          <w:rFonts w:ascii="Bookman Old Style" w:hAnsi="Bookman Old Style"/>
        </w:rPr>
        <w:t>41</w:t>
      </w:r>
      <w:r w:rsidRPr="00F96AD6">
        <w:rPr>
          <w:rFonts w:ascii="Bookman Old Style" w:hAnsi="Bookman Old Style"/>
        </w:rPr>
        <w:t>,</w:t>
      </w:r>
      <w:r w:rsidR="00E57AC7" w:rsidRPr="00F96AD6">
        <w:rPr>
          <w:rFonts w:ascii="Bookman Old Style" w:hAnsi="Bookman Old Style"/>
        </w:rPr>
        <w:t>6</w:t>
      </w:r>
      <w:r w:rsidRPr="00F96AD6">
        <w:rPr>
          <w:rFonts w:ascii="Bookman Old Style" w:hAnsi="Bookman Old Style"/>
        </w:rPr>
        <w:t>%</w:t>
      </w:r>
      <w:r w:rsidR="001437E3" w:rsidRPr="00F96AD6">
        <w:rPr>
          <w:rFonts w:ascii="Bookman Old Style" w:hAnsi="Bookman Old Style"/>
        </w:rPr>
        <w:t xml:space="preserve"> </w:t>
      </w:r>
      <w:r w:rsidRPr="00F96AD6">
        <w:rPr>
          <w:rFonts w:ascii="Bookman Old Style" w:hAnsi="Bookman Old Style"/>
        </w:rPr>
        <w:t>des exportations totales de l’année 20</w:t>
      </w:r>
      <w:r w:rsidR="00B94FBE" w:rsidRPr="00F96AD6">
        <w:rPr>
          <w:rFonts w:ascii="Bookman Old Style" w:hAnsi="Bookman Old Style"/>
        </w:rPr>
        <w:t>2</w:t>
      </w:r>
      <w:r w:rsidR="00E57AC7" w:rsidRPr="00F96AD6">
        <w:rPr>
          <w:rFonts w:ascii="Bookman Old Style" w:hAnsi="Bookman Old Style"/>
        </w:rPr>
        <w:t>1</w:t>
      </w:r>
      <w:r w:rsidRPr="00F96AD6">
        <w:rPr>
          <w:rFonts w:ascii="Bookman Old Style" w:hAnsi="Bookman Old Style"/>
        </w:rPr>
        <w:t xml:space="preserve">. Par ailleurs, il </w:t>
      </w:r>
      <w:r w:rsidR="004F578D" w:rsidRPr="00F96AD6">
        <w:rPr>
          <w:rFonts w:ascii="Bookman Old Style" w:hAnsi="Bookman Old Style"/>
        </w:rPr>
        <w:t>convient de</w:t>
      </w:r>
      <w:r w:rsidRPr="00F96AD6">
        <w:rPr>
          <w:rFonts w:ascii="Bookman Old Style" w:hAnsi="Bookman Old Style"/>
        </w:rPr>
        <w:t xml:space="preserve"> </w:t>
      </w:r>
      <w:r w:rsidR="00AA5C7F">
        <w:rPr>
          <w:rFonts w:ascii="Bookman Old Style" w:hAnsi="Bookman Old Style"/>
        </w:rPr>
        <w:t>signaler que</w:t>
      </w:r>
      <w:r w:rsidRPr="00F96AD6">
        <w:rPr>
          <w:rFonts w:ascii="Bookman Old Style" w:hAnsi="Bookman Old Style"/>
        </w:rPr>
        <w:t xml:space="preserve"> </w:t>
      </w:r>
      <w:r w:rsidR="002432E0" w:rsidRPr="00F96AD6">
        <w:rPr>
          <w:rFonts w:ascii="Bookman Old Style" w:hAnsi="Bookman Old Style"/>
        </w:rPr>
        <w:t xml:space="preserve">les </w:t>
      </w:r>
      <w:r w:rsidR="00FC5A3A" w:rsidRPr="00F96AD6">
        <w:rPr>
          <w:rFonts w:ascii="Bookman Old Style" w:hAnsi="Bookman Old Style"/>
        </w:rPr>
        <w:t xml:space="preserve">dix </w:t>
      </w:r>
      <w:r w:rsidR="002432E0" w:rsidRPr="00F96AD6">
        <w:rPr>
          <w:rFonts w:ascii="Bookman Old Style" w:hAnsi="Bookman Old Style"/>
        </w:rPr>
        <w:t>principaux partenaires à l’exportation du Bénin se regroupent en trois zones continentales telles que l’Asie, l’Afrique et l’Europe.</w:t>
      </w:r>
      <w:bookmarkEnd w:id="65"/>
    </w:p>
    <w:p w14:paraId="5A439AF9" w14:textId="77777777" w:rsidR="00BE49F5" w:rsidRDefault="00BE49F5" w:rsidP="001437E3">
      <w:pPr>
        <w:jc w:val="both"/>
        <w:rPr>
          <w:rFonts w:ascii="Bookman Old Style" w:hAnsi="Bookman Old Style"/>
        </w:rPr>
      </w:pPr>
    </w:p>
    <w:p w14:paraId="196A8B33" w14:textId="40DF86CF" w:rsidR="00BE49F5" w:rsidRPr="00F96AD6" w:rsidRDefault="00BE49F5" w:rsidP="001437E3">
      <w:pPr>
        <w:jc w:val="both"/>
        <w:rPr>
          <w:rFonts w:ascii="Bookman Old Style" w:hAnsi="Bookman Old Style"/>
        </w:rPr>
        <w:sectPr w:rsidR="00BE49F5" w:rsidRPr="00F96AD6" w:rsidSect="00E32E48">
          <w:type w:val="continuous"/>
          <w:pgSz w:w="11906" w:h="16838"/>
          <w:pgMar w:top="1418" w:right="1418" w:bottom="1418" w:left="1418" w:header="708" w:footer="708" w:gutter="0"/>
          <w:cols w:num="2" w:space="284"/>
          <w:titlePg/>
          <w:docGrid w:linePitch="360"/>
        </w:sectPr>
      </w:pPr>
    </w:p>
    <w:p w14:paraId="0A3F9578" w14:textId="41D952D2" w:rsidR="00977757" w:rsidRPr="00913F81" w:rsidRDefault="00977757" w:rsidP="000867D6">
      <w:pPr>
        <w:spacing w:after="160" w:line="259" w:lineRule="auto"/>
        <w:rPr>
          <w:rFonts w:ascii="Bookman Old Style" w:hAnsi="Bookman Old Style"/>
          <w:sz w:val="2"/>
          <w:szCs w:val="2"/>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2B43BD" w:rsidRPr="00882C86" w14:paraId="16B42F02" w14:textId="77777777" w:rsidTr="00383A32">
        <w:trPr>
          <w:trHeight w:val="315"/>
          <w:jc w:val="center"/>
        </w:trPr>
        <w:tc>
          <w:tcPr>
            <w:tcW w:w="5000" w:type="pct"/>
            <w:gridSpan w:val="7"/>
            <w:shd w:val="clear" w:color="auto" w:fill="9CC2E5" w:themeFill="accent1" w:themeFillTint="99"/>
            <w:noWrap/>
            <w:vAlign w:val="center"/>
            <w:hideMark/>
          </w:tcPr>
          <w:p w14:paraId="5CCBEF9D" w14:textId="24C97660"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lastRenderedPageBreak/>
              <w:t xml:space="preserve">Exportations </w:t>
            </w:r>
          </w:p>
        </w:tc>
      </w:tr>
      <w:tr w:rsidR="002B43BD" w:rsidRPr="00882C86" w14:paraId="704C7AB5" w14:textId="77777777" w:rsidTr="00685046">
        <w:trPr>
          <w:trHeight w:val="615"/>
          <w:jc w:val="center"/>
        </w:trPr>
        <w:tc>
          <w:tcPr>
            <w:tcW w:w="406" w:type="pct"/>
            <w:vMerge w:val="restart"/>
            <w:shd w:val="clear" w:color="auto" w:fill="9CC2E5" w:themeFill="accent1" w:themeFillTint="99"/>
            <w:noWrap/>
            <w:vAlign w:val="center"/>
            <w:hideMark/>
          </w:tcPr>
          <w:p w14:paraId="5D0E0A50" w14:textId="77777777" w:rsidR="002B43BD" w:rsidRPr="00882C86" w:rsidRDefault="002B43BD"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97C1275" w14:textId="28C49EB2" w:rsidR="00BB4F78" w:rsidRPr="00882C86" w:rsidRDefault="00BB4F78" w:rsidP="00BB4F78">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913F81">
              <w:rPr>
                <w:rFonts w:ascii="Bookman Old Style" w:hAnsi="Bookman Old Style" w:cs="Calibri"/>
                <w:b/>
                <w:bCs/>
                <w:color w:val="000000"/>
                <w:sz w:val="16"/>
                <w:szCs w:val="16"/>
              </w:rPr>
              <w:t>1</w:t>
            </w:r>
          </w:p>
        </w:tc>
        <w:tc>
          <w:tcPr>
            <w:tcW w:w="768" w:type="pct"/>
            <w:vMerge w:val="restart"/>
            <w:shd w:val="clear" w:color="auto" w:fill="9CC2E5" w:themeFill="accent1" w:themeFillTint="99"/>
            <w:noWrap/>
            <w:vAlign w:val="center"/>
            <w:hideMark/>
          </w:tcPr>
          <w:p w14:paraId="47DCC4DB" w14:textId="2C54E1F3" w:rsidR="002B43BD" w:rsidRPr="00882C86" w:rsidRDefault="00D96263"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Principaux </w:t>
            </w:r>
            <w:r w:rsidR="002B43BD" w:rsidRPr="00882C86">
              <w:rPr>
                <w:rFonts w:ascii="Bookman Old Style" w:hAnsi="Bookman Old Style" w:cs="Calibri"/>
                <w:b/>
                <w:bCs/>
                <w:color w:val="000000"/>
                <w:sz w:val="16"/>
                <w:szCs w:val="16"/>
              </w:rPr>
              <w:t>Partenaires</w:t>
            </w:r>
          </w:p>
        </w:tc>
        <w:tc>
          <w:tcPr>
            <w:tcW w:w="1188" w:type="pct"/>
            <w:gridSpan w:val="2"/>
            <w:shd w:val="clear" w:color="auto" w:fill="9CC2E5" w:themeFill="accent1" w:themeFillTint="99"/>
            <w:noWrap/>
            <w:vAlign w:val="center"/>
            <w:hideMark/>
          </w:tcPr>
          <w:p w14:paraId="7B78E1CB" w14:textId="77777777"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677B1996" w14:textId="7777777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78917E9C" w14:textId="26243497"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383A32" w:rsidRPr="00882C86">
              <w:rPr>
                <w:rFonts w:ascii="Bookman Old Style" w:hAnsi="Bookman Old Style" w:cs="Calibri"/>
                <w:b/>
                <w:bCs/>
                <w:color w:val="000000"/>
                <w:sz w:val="16"/>
                <w:szCs w:val="16"/>
              </w:rPr>
              <w:t>e</w:t>
            </w:r>
            <w:r w:rsidRPr="00882C86">
              <w:rPr>
                <w:rFonts w:ascii="Bookman Old Style" w:hAnsi="Bookman Old Style" w:cs="Calibri"/>
                <w:b/>
                <w:bCs/>
                <w:color w:val="000000"/>
                <w:sz w:val="16"/>
                <w:szCs w:val="16"/>
              </w:rPr>
              <w:t>xportations totales (%)</w:t>
            </w:r>
          </w:p>
        </w:tc>
        <w:tc>
          <w:tcPr>
            <w:tcW w:w="1419" w:type="pct"/>
            <w:vMerge w:val="restart"/>
            <w:shd w:val="clear" w:color="auto" w:fill="9CC2E5" w:themeFill="accent1" w:themeFillTint="99"/>
            <w:vAlign w:val="center"/>
            <w:hideMark/>
          </w:tcPr>
          <w:p w14:paraId="3E7606E3" w14:textId="77777777" w:rsidR="00BB4F78"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00B30ED4" w14:textId="2FEB264A" w:rsidR="002B43BD" w:rsidRPr="00882C86" w:rsidRDefault="002B43BD" w:rsidP="002B43BD">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AE6C8C" w:rsidRPr="00882C86">
              <w:rPr>
                <w:rFonts w:ascii="Bookman Old Style" w:hAnsi="Bookman Old Style" w:cs="Calibri"/>
                <w:b/>
                <w:bCs/>
                <w:color w:val="000000"/>
                <w:sz w:val="16"/>
                <w:szCs w:val="16"/>
              </w:rPr>
              <w:t>2</w:t>
            </w:r>
            <w:r w:rsidR="00C80DC4">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w:t>
            </w:r>
          </w:p>
        </w:tc>
      </w:tr>
      <w:tr w:rsidR="00BB4F78" w:rsidRPr="00882C86" w14:paraId="5CE74ED3" w14:textId="77777777" w:rsidTr="00685046">
        <w:trPr>
          <w:trHeight w:val="360"/>
          <w:jc w:val="center"/>
        </w:trPr>
        <w:tc>
          <w:tcPr>
            <w:tcW w:w="406" w:type="pct"/>
            <w:vMerge/>
            <w:shd w:val="clear" w:color="auto" w:fill="9CC2E5" w:themeFill="accent1" w:themeFillTint="99"/>
            <w:vAlign w:val="center"/>
            <w:hideMark/>
          </w:tcPr>
          <w:p w14:paraId="410C6B97"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14884C36" w14:textId="77777777" w:rsidR="002B43BD" w:rsidRPr="00882C86" w:rsidRDefault="002B43BD" w:rsidP="002B43BD">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4BE06A9D" w14:textId="4F75F763"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20</w:t>
            </w:r>
            <w:r w:rsidRPr="00882C86">
              <w:rPr>
                <w:rFonts w:ascii="Bookman Old Style" w:hAnsi="Bookman Old Style" w:cs="Calibri"/>
                <w:b/>
                <w:bCs/>
                <w:color w:val="000000"/>
                <w:sz w:val="16"/>
                <w:szCs w:val="16"/>
              </w:rPr>
              <w:t>/201</w:t>
            </w:r>
            <w:r w:rsidR="00F0712C">
              <w:rPr>
                <w:rFonts w:ascii="Bookman Old Style" w:hAnsi="Bookman Old Style" w:cs="Calibri"/>
                <w:b/>
                <w:bCs/>
                <w:color w:val="000000"/>
                <w:sz w:val="16"/>
                <w:szCs w:val="16"/>
              </w:rPr>
              <w:t>9</w:t>
            </w:r>
          </w:p>
        </w:tc>
        <w:tc>
          <w:tcPr>
            <w:tcW w:w="594" w:type="pct"/>
            <w:shd w:val="clear" w:color="auto" w:fill="9CC2E5" w:themeFill="accent1" w:themeFillTint="99"/>
            <w:noWrap/>
            <w:vAlign w:val="center"/>
            <w:hideMark/>
          </w:tcPr>
          <w:p w14:paraId="7B66EF4F" w14:textId="12808358" w:rsidR="002B43BD" w:rsidRPr="00882C86" w:rsidRDefault="002B43BD" w:rsidP="002B43BD">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F0712C">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F0712C">
              <w:rPr>
                <w:rFonts w:ascii="Bookman Old Style" w:hAnsi="Bookman Old Style" w:cs="Calibri"/>
                <w:b/>
                <w:bCs/>
                <w:color w:val="000000"/>
                <w:sz w:val="16"/>
                <w:szCs w:val="16"/>
              </w:rPr>
              <w:t>20</w:t>
            </w:r>
          </w:p>
        </w:tc>
        <w:tc>
          <w:tcPr>
            <w:tcW w:w="509" w:type="pct"/>
            <w:shd w:val="clear" w:color="auto" w:fill="9CC2E5" w:themeFill="accent1" w:themeFillTint="99"/>
            <w:noWrap/>
            <w:vAlign w:val="center"/>
            <w:hideMark/>
          </w:tcPr>
          <w:p w14:paraId="36F7A794" w14:textId="72283E50"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F0712C">
              <w:rPr>
                <w:rFonts w:ascii="Bookman Old Style" w:hAnsi="Bookman Old Style" w:cs="Calibri"/>
                <w:b/>
                <w:bCs/>
                <w:color w:val="000000"/>
                <w:sz w:val="16"/>
                <w:szCs w:val="16"/>
              </w:rPr>
              <w:t>1</w:t>
            </w:r>
          </w:p>
        </w:tc>
        <w:tc>
          <w:tcPr>
            <w:tcW w:w="710" w:type="pct"/>
            <w:shd w:val="clear" w:color="auto" w:fill="9CC2E5" w:themeFill="accent1" w:themeFillTint="99"/>
            <w:noWrap/>
            <w:vAlign w:val="center"/>
            <w:hideMark/>
          </w:tcPr>
          <w:p w14:paraId="55E4B899" w14:textId="40AA89CD" w:rsidR="002B43BD" w:rsidRPr="00882C86" w:rsidRDefault="002B43BD" w:rsidP="00383A32">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AE6C8C" w:rsidRPr="00882C86">
              <w:rPr>
                <w:rFonts w:ascii="Bookman Old Style" w:hAnsi="Bookman Old Style" w:cs="Calibri"/>
                <w:b/>
                <w:bCs/>
                <w:color w:val="000000"/>
                <w:sz w:val="16"/>
                <w:szCs w:val="16"/>
              </w:rPr>
              <w:t>2</w:t>
            </w:r>
            <w:r w:rsidR="00F0712C">
              <w:rPr>
                <w:rFonts w:ascii="Bookman Old Style" w:hAnsi="Bookman Old Style" w:cs="Calibri"/>
                <w:b/>
                <w:bCs/>
                <w:color w:val="000000"/>
                <w:sz w:val="16"/>
                <w:szCs w:val="16"/>
              </w:rPr>
              <w:t>1</w:t>
            </w:r>
          </w:p>
        </w:tc>
        <w:tc>
          <w:tcPr>
            <w:tcW w:w="1419" w:type="pct"/>
            <w:vMerge/>
            <w:shd w:val="clear" w:color="auto" w:fill="9CC2E5" w:themeFill="accent1" w:themeFillTint="99"/>
            <w:vAlign w:val="center"/>
            <w:hideMark/>
          </w:tcPr>
          <w:p w14:paraId="428AABA2" w14:textId="77777777" w:rsidR="002B43BD" w:rsidRPr="00882C86" w:rsidRDefault="002B43BD" w:rsidP="002B43BD">
            <w:pPr>
              <w:spacing w:after="0" w:line="240" w:lineRule="auto"/>
              <w:rPr>
                <w:rFonts w:ascii="Bookman Old Style" w:hAnsi="Bookman Old Style" w:cs="Calibri"/>
                <w:b/>
                <w:bCs/>
                <w:color w:val="000000"/>
                <w:sz w:val="16"/>
                <w:szCs w:val="16"/>
              </w:rPr>
            </w:pPr>
          </w:p>
        </w:tc>
      </w:tr>
      <w:tr w:rsidR="00481FF9" w:rsidRPr="00882C86" w14:paraId="534F2CA4" w14:textId="77777777" w:rsidTr="00913F81">
        <w:trPr>
          <w:trHeight w:val="314"/>
          <w:jc w:val="center"/>
        </w:trPr>
        <w:tc>
          <w:tcPr>
            <w:tcW w:w="406" w:type="pct"/>
            <w:shd w:val="clear" w:color="auto" w:fill="auto"/>
            <w:noWrap/>
            <w:vAlign w:val="center"/>
            <w:hideMark/>
          </w:tcPr>
          <w:p w14:paraId="30C7E0DA"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w:t>
            </w:r>
          </w:p>
        </w:tc>
        <w:tc>
          <w:tcPr>
            <w:tcW w:w="768" w:type="pct"/>
            <w:shd w:val="clear" w:color="auto" w:fill="auto"/>
            <w:noWrap/>
            <w:vAlign w:val="center"/>
            <w:hideMark/>
          </w:tcPr>
          <w:p w14:paraId="7F09C9C2" w14:textId="19DD9D38"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Bangladesh</w:t>
            </w:r>
          </w:p>
        </w:tc>
        <w:tc>
          <w:tcPr>
            <w:tcW w:w="594" w:type="pct"/>
            <w:shd w:val="clear" w:color="auto" w:fill="auto"/>
            <w:noWrap/>
            <w:vAlign w:val="center"/>
            <w:hideMark/>
          </w:tcPr>
          <w:p w14:paraId="358E0B04" w14:textId="21A4AFE9"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39,5</w:t>
            </w:r>
          </w:p>
        </w:tc>
        <w:tc>
          <w:tcPr>
            <w:tcW w:w="594" w:type="pct"/>
            <w:shd w:val="clear" w:color="auto" w:fill="auto"/>
            <w:noWrap/>
            <w:vAlign w:val="center"/>
            <w:hideMark/>
          </w:tcPr>
          <w:p w14:paraId="254975E4" w14:textId="22AA8660"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26,6</w:t>
            </w:r>
          </w:p>
        </w:tc>
        <w:tc>
          <w:tcPr>
            <w:tcW w:w="509" w:type="pct"/>
            <w:shd w:val="clear" w:color="auto" w:fill="auto"/>
            <w:noWrap/>
            <w:vAlign w:val="center"/>
            <w:hideMark/>
          </w:tcPr>
          <w:p w14:paraId="0E3C72B7" w14:textId="14F189BA"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236,9</w:t>
            </w:r>
          </w:p>
        </w:tc>
        <w:tc>
          <w:tcPr>
            <w:tcW w:w="710" w:type="pct"/>
            <w:shd w:val="clear" w:color="auto" w:fill="auto"/>
            <w:noWrap/>
            <w:vAlign w:val="center"/>
            <w:hideMark/>
          </w:tcPr>
          <w:p w14:paraId="40098383" w14:textId="747CF6A6"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41,6</w:t>
            </w:r>
          </w:p>
        </w:tc>
        <w:tc>
          <w:tcPr>
            <w:tcW w:w="1419" w:type="pct"/>
            <w:shd w:val="clear" w:color="auto" w:fill="auto"/>
            <w:noWrap/>
            <w:vAlign w:val="center"/>
            <w:hideMark/>
          </w:tcPr>
          <w:p w14:paraId="480718CC" w14:textId="181EE19C" w:rsidR="00481FF9" w:rsidRPr="00882C86" w:rsidRDefault="002B443B" w:rsidP="00481FF9">
            <w:pPr>
              <w:spacing w:after="0" w:line="240" w:lineRule="auto"/>
              <w:contextualSpacing/>
              <w:rPr>
                <w:rFonts w:ascii="Bookman Old Style" w:hAnsi="Bookman Old Style" w:cs="Calibri"/>
                <w:color w:val="000000"/>
                <w:sz w:val="16"/>
                <w:szCs w:val="16"/>
              </w:rPr>
            </w:pPr>
            <w:r>
              <w:rPr>
                <w:noProof/>
              </w:rPr>
              <w:drawing>
                <wp:inline distT="0" distB="0" distL="0" distR="0" wp14:anchorId="73C1DA36" wp14:editId="6EDD40D3">
                  <wp:extent cx="1557020" cy="155575"/>
                  <wp:effectExtent l="0" t="0" r="508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7020" cy="155575"/>
                          </a:xfrm>
                          <a:prstGeom prst="rect">
                            <a:avLst/>
                          </a:prstGeom>
                        </pic:spPr>
                      </pic:pic>
                    </a:graphicData>
                  </a:graphic>
                </wp:inline>
              </w:drawing>
            </w:r>
          </w:p>
        </w:tc>
      </w:tr>
      <w:tr w:rsidR="00481FF9" w:rsidRPr="00882C86" w14:paraId="0FB888CD" w14:textId="77777777" w:rsidTr="00913F81">
        <w:trPr>
          <w:trHeight w:val="300"/>
          <w:jc w:val="center"/>
        </w:trPr>
        <w:tc>
          <w:tcPr>
            <w:tcW w:w="406" w:type="pct"/>
            <w:shd w:val="clear" w:color="auto" w:fill="auto"/>
            <w:noWrap/>
            <w:vAlign w:val="center"/>
            <w:hideMark/>
          </w:tcPr>
          <w:p w14:paraId="1F7063F3"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2</w:t>
            </w:r>
          </w:p>
        </w:tc>
        <w:tc>
          <w:tcPr>
            <w:tcW w:w="768" w:type="pct"/>
            <w:shd w:val="clear" w:color="auto" w:fill="auto"/>
            <w:noWrap/>
            <w:vAlign w:val="center"/>
            <w:hideMark/>
          </w:tcPr>
          <w:p w14:paraId="35B728FC" w14:textId="790BB12B"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Inde</w:t>
            </w:r>
          </w:p>
        </w:tc>
        <w:tc>
          <w:tcPr>
            <w:tcW w:w="594" w:type="pct"/>
            <w:shd w:val="clear" w:color="auto" w:fill="auto"/>
            <w:noWrap/>
            <w:vAlign w:val="center"/>
            <w:hideMark/>
          </w:tcPr>
          <w:p w14:paraId="4EAC1EDE" w14:textId="0FF449C8"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-18,3</w:t>
            </w:r>
          </w:p>
        </w:tc>
        <w:tc>
          <w:tcPr>
            <w:tcW w:w="594" w:type="pct"/>
            <w:shd w:val="clear" w:color="auto" w:fill="auto"/>
            <w:noWrap/>
            <w:vAlign w:val="center"/>
            <w:hideMark/>
          </w:tcPr>
          <w:p w14:paraId="3C2903E3" w14:textId="2A113164"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-1,5</w:t>
            </w:r>
          </w:p>
        </w:tc>
        <w:tc>
          <w:tcPr>
            <w:tcW w:w="509" w:type="pct"/>
            <w:shd w:val="clear" w:color="auto" w:fill="auto"/>
            <w:noWrap/>
            <w:vAlign w:val="center"/>
            <w:hideMark/>
          </w:tcPr>
          <w:p w14:paraId="0C87021F" w14:textId="5C10EC45"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56,9</w:t>
            </w:r>
          </w:p>
        </w:tc>
        <w:tc>
          <w:tcPr>
            <w:tcW w:w="710" w:type="pct"/>
            <w:shd w:val="clear" w:color="auto" w:fill="auto"/>
            <w:noWrap/>
            <w:vAlign w:val="center"/>
            <w:hideMark/>
          </w:tcPr>
          <w:p w14:paraId="32690CE5" w14:textId="591D1021"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10,0</w:t>
            </w:r>
          </w:p>
        </w:tc>
        <w:tc>
          <w:tcPr>
            <w:tcW w:w="1419" w:type="pct"/>
            <w:shd w:val="clear" w:color="auto" w:fill="auto"/>
            <w:noWrap/>
            <w:vAlign w:val="center"/>
            <w:hideMark/>
          </w:tcPr>
          <w:p w14:paraId="0320786C" w14:textId="54237595"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6F62AAD8" wp14:editId="374118E1">
                  <wp:extent cx="1557020" cy="172720"/>
                  <wp:effectExtent l="0" t="0" r="508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57020" cy="172720"/>
                          </a:xfrm>
                          <a:prstGeom prst="rect">
                            <a:avLst/>
                          </a:prstGeom>
                        </pic:spPr>
                      </pic:pic>
                    </a:graphicData>
                  </a:graphic>
                </wp:inline>
              </w:drawing>
            </w:r>
          </w:p>
        </w:tc>
      </w:tr>
      <w:tr w:rsidR="00481FF9" w:rsidRPr="00882C86" w14:paraId="309B89AA" w14:textId="77777777" w:rsidTr="00913F81">
        <w:trPr>
          <w:trHeight w:val="300"/>
          <w:jc w:val="center"/>
        </w:trPr>
        <w:tc>
          <w:tcPr>
            <w:tcW w:w="406" w:type="pct"/>
            <w:shd w:val="clear" w:color="auto" w:fill="auto"/>
            <w:noWrap/>
            <w:vAlign w:val="center"/>
            <w:hideMark/>
          </w:tcPr>
          <w:p w14:paraId="3564D17B"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3</w:t>
            </w:r>
          </w:p>
        </w:tc>
        <w:tc>
          <w:tcPr>
            <w:tcW w:w="768" w:type="pct"/>
            <w:shd w:val="clear" w:color="auto" w:fill="auto"/>
            <w:noWrap/>
            <w:vAlign w:val="center"/>
            <w:hideMark/>
          </w:tcPr>
          <w:p w14:paraId="77C51E38" w14:textId="3ECE5720"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Chine</w:t>
            </w:r>
          </w:p>
        </w:tc>
        <w:tc>
          <w:tcPr>
            <w:tcW w:w="594" w:type="pct"/>
            <w:shd w:val="clear" w:color="auto" w:fill="auto"/>
            <w:noWrap/>
            <w:vAlign w:val="center"/>
            <w:hideMark/>
          </w:tcPr>
          <w:p w14:paraId="60252F92" w14:textId="1FE69406"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-12,4</w:t>
            </w:r>
          </w:p>
        </w:tc>
        <w:tc>
          <w:tcPr>
            <w:tcW w:w="594" w:type="pct"/>
            <w:shd w:val="clear" w:color="auto" w:fill="auto"/>
            <w:noWrap/>
            <w:vAlign w:val="center"/>
            <w:hideMark/>
          </w:tcPr>
          <w:p w14:paraId="0D9EDD2B" w14:textId="28DB3388"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73,1</w:t>
            </w:r>
          </w:p>
        </w:tc>
        <w:tc>
          <w:tcPr>
            <w:tcW w:w="509" w:type="pct"/>
            <w:shd w:val="clear" w:color="auto" w:fill="auto"/>
            <w:noWrap/>
            <w:vAlign w:val="center"/>
            <w:hideMark/>
          </w:tcPr>
          <w:p w14:paraId="22976808" w14:textId="5645EF41"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55,8</w:t>
            </w:r>
          </w:p>
        </w:tc>
        <w:tc>
          <w:tcPr>
            <w:tcW w:w="710" w:type="pct"/>
            <w:shd w:val="clear" w:color="auto" w:fill="auto"/>
            <w:noWrap/>
            <w:vAlign w:val="center"/>
            <w:hideMark/>
          </w:tcPr>
          <w:p w14:paraId="257EB13B" w14:textId="704D325C"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9,8</w:t>
            </w:r>
          </w:p>
        </w:tc>
        <w:tc>
          <w:tcPr>
            <w:tcW w:w="1419" w:type="pct"/>
            <w:shd w:val="clear" w:color="auto" w:fill="auto"/>
            <w:noWrap/>
            <w:vAlign w:val="center"/>
            <w:hideMark/>
          </w:tcPr>
          <w:p w14:paraId="0861F25D" w14:textId="56BA00C6"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38BC9A73" wp14:editId="367E048C">
                  <wp:extent cx="1557020" cy="165100"/>
                  <wp:effectExtent l="0" t="0" r="5080" b="635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57020" cy="165100"/>
                          </a:xfrm>
                          <a:prstGeom prst="rect">
                            <a:avLst/>
                          </a:prstGeom>
                        </pic:spPr>
                      </pic:pic>
                    </a:graphicData>
                  </a:graphic>
                </wp:inline>
              </w:drawing>
            </w:r>
          </w:p>
        </w:tc>
      </w:tr>
      <w:tr w:rsidR="00481FF9" w:rsidRPr="00882C86" w14:paraId="66EF0D44" w14:textId="77777777" w:rsidTr="00913F81">
        <w:trPr>
          <w:trHeight w:val="300"/>
          <w:jc w:val="center"/>
        </w:trPr>
        <w:tc>
          <w:tcPr>
            <w:tcW w:w="406" w:type="pct"/>
            <w:shd w:val="clear" w:color="auto" w:fill="auto"/>
            <w:noWrap/>
            <w:vAlign w:val="center"/>
            <w:hideMark/>
          </w:tcPr>
          <w:p w14:paraId="59FD1B38"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4</w:t>
            </w:r>
          </w:p>
        </w:tc>
        <w:tc>
          <w:tcPr>
            <w:tcW w:w="768" w:type="pct"/>
            <w:shd w:val="clear" w:color="auto" w:fill="auto"/>
            <w:noWrap/>
            <w:vAlign w:val="center"/>
            <w:hideMark/>
          </w:tcPr>
          <w:p w14:paraId="5E0A12BA" w14:textId="7CAE2F16"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Vietnam</w:t>
            </w:r>
          </w:p>
        </w:tc>
        <w:tc>
          <w:tcPr>
            <w:tcW w:w="594" w:type="pct"/>
            <w:shd w:val="clear" w:color="auto" w:fill="auto"/>
            <w:noWrap/>
            <w:vAlign w:val="center"/>
            <w:hideMark/>
          </w:tcPr>
          <w:p w14:paraId="437D4C2D" w14:textId="664E3A7C"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-71,6</w:t>
            </w:r>
          </w:p>
        </w:tc>
        <w:tc>
          <w:tcPr>
            <w:tcW w:w="594" w:type="pct"/>
            <w:shd w:val="clear" w:color="auto" w:fill="auto"/>
            <w:noWrap/>
            <w:vAlign w:val="center"/>
            <w:hideMark/>
          </w:tcPr>
          <w:p w14:paraId="38E035B0" w14:textId="7A67B36B"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93,5</w:t>
            </w:r>
          </w:p>
        </w:tc>
        <w:tc>
          <w:tcPr>
            <w:tcW w:w="509" w:type="pct"/>
            <w:shd w:val="clear" w:color="auto" w:fill="auto"/>
            <w:noWrap/>
            <w:vAlign w:val="center"/>
            <w:hideMark/>
          </w:tcPr>
          <w:p w14:paraId="0C786487" w14:textId="79FAAC70"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28,4</w:t>
            </w:r>
          </w:p>
        </w:tc>
        <w:tc>
          <w:tcPr>
            <w:tcW w:w="710" w:type="pct"/>
            <w:shd w:val="clear" w:color="auto" w:fill="auto"/>
            <w:noWrap/>
            <w:vAlign w:val="center"/>
            <w:hideMark/>
          </w:tcPr>
          <w:p w14:paraId="01B53C61" w14:textId="637332F1"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5,0</w:t>
            </w:r>
          </w:p>
        </w:tc>
        <w:tc>
          <w:tcPr>
            <w:tcW w:w="1419" w:type="pct"/>
            <w:shd w:val="clear" w:color="auto" w:fill="auto"/>
            <w:noWrap/>
            <w:vAlign w:val="center"/>
            <w:hideMark/>
          </w:tcPr>
          <w:p w14:paraId="20DA0498" w14:textId="2B4433F4"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7289DDEC" wp14:editId="2E138F1C">
                  <wp:extent cx="1557020" cy="203200"/>
                  <wp:effectExtent l="0" t="0" r="5080" b="635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557020" cy="203200"/>
                          </a:xfrm>
                          <a:prstGeom prst="rect">
                            <a:avLst/>
                          </a:prstGeom>
                        </pic:spPr>
                      </pic:pic>
                    </a:graphicData>
                  </a:graphic>
                </wp:inline>
              </w:drawing>
            </w:r>
          </w:p>
        </w:tc>
      </w:tr>
      <w:tr w:rsidR="00481FF9" w:rsidRPr="00882C86" w14:paraId="2571AF47" w14:textId="77777777" w:rsidTr="00913F81">
        <w:trPr>
          <w:trHeight w:val="300"/>
          <w:jc w:val="center"/>
        </w:trPr>
        <w:tc>
          <w:tcPr>
            <w:tcW w:w="406" w:type="pct"/>
            <w:shd w:val="clear" w:color="auto" w:fill="auto"/>
            <w:noWrap/>
            <w:vAlign w:val="center"/>
            <w:hideMark/>
          </w:tcPr>
          <w:p w14:paraId="7BDCD692"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5</w:t>
            </w:r>
          </w:p>
        </w:tc>
        <w:tc>
          <w:tcPr>
            <w:tcW w:w="768" w:type="pct"/>
            <w:shd w:val="clear" w:color="auto" w:fill="auto"/>
            <w:noWrap/>
            <w:vAlign w:val="center"/>
            <w:hideMark/>
          </w:tcPr>
          <w:p w14:paraId="62209C51" w14:textId="0BE52BEC"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Tchad</w:t>
            </w:r>
          </w:p>
        </w:tc>
        <w:tc>
          <w:tcPr>
            <w:tcW w:w="594" w:type="pct"/>
            <w:shd w:val="clear" w:color="auto" w:fill="auto"/>
            <w:noWrap/>
            <w:vAlign w:val="center"/>
            <w:hideMark/>
          </w:tcPr>
          <w:p w14:paraId="1819C43E" w14:textId="3C7C653E"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136,3</w:t>
            </w:r>
          </w:p>
        </w:tc>
        <w:tc>
          <w:tcPr>
            <w:tcW w:w="594" w:type="pct"/>
            <w:shd w:val="clear" w:color="auto" w:fill="auto"/>
            <w:noWrap/>
            <w:vAlign w:val="center"/>
            <w:hideMark/>
          </w:tcPr>
          <w:p w14:paraId="2F8A38D2" w14:textId="6CAE4BF4"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165,3</w:t>
            </w:r>
          </w:p>
        </w:tc>
        <w:tc>
          <w:tcPr>
            <w:tcW w:w="509" w:type="pct"/>
            <w:shd w:val="clear" w:color="auto" w:fill="auto"/>
            <w:noWrap/>
            <w:vAlign w:val="center"/>
            <w:hideMark/>
          </w:tcPr>
          <w:p w14:paraId="64B28FE7" w14:textId="4ABB91C6"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20,3</w:t>
            </w:r>
          </w:p>
        </w:tc>
        <w:tc>
          <w:tcPr>
            <w:tcW w:w="710" w:type="pct"/>
            <w:shd w:val="clear" w:color="auto" w:fill="auto"/>
            <w:noWrap/>
            <w:vAlign w:val="center"/>
            <w:hideMark/>
          </w:tcPr>
          <w:p w14:paraId="314772ED" w14:textId="3494B555"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3,6</w:t>
            </w:r>
          </w:p>
        </w:tc>
        <w:tc>
          <w:tcPr>
            <w:tcW w:w="1419" w:type="pct"/>
            <w:shd w:val="clear" w:color="auto" w:fill="auto"/>
            <w:noWrap/>
            <w:vAlign w:val="center"/>
            <w:hideMark/>
          </w:tcPr>
          <w:p w14:paraId="1D10B80E" w14:textId="77718066"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5857B09B" wp14:editId="371F0559">
                  <wp:extent cx="1557020" cy="188595"/>
                  <wp:effectExtent l="0" t="0" r="5080" b="190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7020" cy="188595"/>
                          </a:xfrm>
                          <a:prstGeom prst="rect">
                            <a:avLst/>
                          </a:prstGeom>
                        </pic:spPr>
                      </pic:pic>
                    </a:graphicData>
                  </a:graphic>
                </wp:inline>
              </w:drawing>
            </w:r>
          </w:p>
        </w:tc>
      </w:tr>
      <w:tr w:rsidR="00481FF9" w:rsidRPr="00882C86" w14:paraId="0D9789F8" w14:textId="77777777" w:rsidTr="00913F81">
        <w:trPr>
          <w:trHeight w:val="300"/>
          <w:jc w:val="center"/>
        </w:trPr>
        <w:tc>
          <w:tcPr>
            <w:tcW w:w="406" w:type="pct"/>
            <w:shd w:val="clear" w:color="auto" w:fill="auto"/>
            <w:noWrap/>
            <w:vAlign w:val="center"/>
            <w:hideMark/>
          </w:tcPr>
          <w:p w14:paraId="155E077E"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6</w:t>
            </w:r>
          </w:p>
        </w:tc>
        <w:tc>
          <w:tcPr>
            <w:tcW w:w="768" w:type="pct"/>
            <w:shd w:val="clear" w:color="auto" w:fill="auto"/>
            <w:noWrap/>
            <w:vAlign w:val="center"/>
            <w:hideMark/>
          </w:tcPr>
          <w:p w14:paraId="5352384D" w14:textId="1EC68B96"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Niger</w:t>
            </w:r>
          </w:p>
        </w:tc>
        <w:tc>
          <w:tcPr>
            <w:tcW w:w="594" w:type="pct"/>
            <w:shd w:val="clear" w:color="auto" w:fill="auto"/>
            <w:noWrap/>
            <w:vAlign w:val="center"/>
            <w:hideMark/>
          </w:tcPr>
          <w:p w14:paraId="1446BF69" w14:textId="2682113A"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-14,7</w:t>
            </w:r>
          </w:p>
        </w:tc>
        <w:tc>
          <w:tcPr>
            <w:tcW w:w="594" w:type="pct"/>
            <w:shd w:val="clear" w:color="auto" w:fill="auto"/>
            <w:noWrap/>
            <w:vAlign w:val="center"/>
            <w:hideMark/>
          </w:tcPr>
          <w:p w14:paraId="7929E606" w14:textId="1608B8DF"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29,0</w:t>
            </w:r>
          </w:p>
        </w:tc>
        <w:tc>
          <w:tcPr>
            <w:tcW w:w="509" w:type="pct"/>
            <w:shd w:val="clear" w:color="auto" w:fill="auto"/>
            <w:noWrap/>
            <w:vAlign w:val="center"/>
            <w:hideMark/>
          </w:tcPr>
          <w:p w14:paraId="576A6DF0" w14:textId="599D18B7"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17,1</w:t>
            </w:r>
          </w:p>
        </w:tc>
        <w:tc>
          <w:tcPr>
            <w:tcW w:w="710" w:type="pct"/>
            <w:shd w:val="clear" w:color="auto" w:fill="auto"/>
            <w:noWrap/>
            <w:vAlign w:val="center"/>
            <w:hideMark/>
          </w:tcPr>
          <w:p w14:paraId="29087079" w14:textId="59B406B3"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3,0</w:t>
            </w:r>
          </w:p>
        </w:tc>
        <w:tc>
          <w:tcPr>
            <w:tcW w:w="1419" w:type="pct"/>
            <w:shd w:val="clear" w:color="auto" w:fill="auto"/>
            <w:noWrap/>
            <w:vAlign w:val="center"/>
            <w:hideMark/>
          </w:tcPr>
          <w:p w14:paraId="43CF9518" w14:textId="02A2D047"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3B1CDA3B" wp14:editId="5CECEA3E">
                  <wp:extent cx="1557020" cy="165100"/>
                  <wp:effectExtent l="0" t="0" r="5080" b="635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57020" cy="165100"/>
                          </a:xfrm>
                          <a:prstGeom prst="rect">
                            <a:avLst/>
                          </a:prstGeom>
                        </pic:spPr>
                      </pic:pic>
                    </a:graphicData>
                  </a:graphic>
                </wp:inline>
              </w:drawing>
            </w:r>
          </w:p>
        </w:tc>
      </w:tr>
      <w:tr w:rsidR="00481FF9" w:rsidRPr="00882C86" w14:paraId="4E23533C" w14:textId="77777777" w:rsidTr="00913F81">
        <w:trPr>
          <w:trHeight w:val="300"/>
          <w:jc w:val="center"/>
        </w:trPr>
        <w:tc>
          <w:tcPr>
            <w:tcW w:w="406" w:type="pct"/>
            <w:shd w:val="clear" w:color="auto" w:fill="auto"/>
            <w:noWrap/>
            <w:vAlign w:val="center"/>
            <w:hideMark/>
          </w:tcPr>
          <w:p w14:paraId="0994B72E"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7</w:t>
            </w:r>
          </w:p>
        </w:tc>
        <w:tc>
          <w:tcPr>
            <w:tcW w:w="768" w:type="pct"/>
            <w:shd w:val="clear" w:color="auto" w:fill="auto"/>
            <w:noWrap/>
            <w:vAlign w:val="center"/>
            <w:hideMark/>
          </w:tcPr>
          <w:p w14:paraId="29440926" w14:textId="366730D6"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Egypte</w:t>
            </w:r>
          </w:p>
        </w:tc>
        <w:tc>
          <w:tcPr>
            <w:tcW w:w="594" w:type="pct"/>
            <w:shd w:val="clear" w:color="auto" w:fill="auto"/>
            <w:noWrap/>
            <w:vAlign w:val="center"/>
            <w:hideMark/>
          </w:tcPr>
          <w:p w14:paraId="321FBB71" w14:textId="5880CF2F"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-50,5</w:t>
            </w:r>
          </w:p>
        </w:tc>
        <w:tc>
          <w:tcPr>
            <w:tcW w:w="594" w:type="pct"/>
            <w:shd w:val="clear" w:color="auto" w:fill="auto"/>
            <w:noWrap/>
            <w:vAlign w:val="center"/>
            <w:hideMark/>
          </w:tcPr>
          <w:p w14:paraId="0666A037" w14:textId="6BA78425"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79,6</w:t>
            </w:r>
          </w:p>
        </w:tc>
        <w:tc>
          <w:tcPr>
            <w:tcW w:w="509" w:type="pct"/>
            <w:shd w:val="clear" w:color="auto" w:fill="auto"/>
            <w:noWrap/>
            <w:vAlign w:val="center"/>
            <w:hideMark/>
          </w:tcPr>
          <w:p w14:paraId="2A1D205E" w14:textId="5CCFD91B"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15,2</w:t>
            </w:r>
          </w:p>
        </w:tc>
        <w:tc>
          <w:tcPr>
            <w:tcW w:w="710" w:type="pct"/>
            <w:shd w:val="clear" w:color="auto" w:fill="auto"/>
            <w:noWrap/>
            <w:vAlign w:val="center"/>
            <w:hideMark/>
          </w:tcPr>
          <w:p w14:paraId="3A6F8D71" w14:textId="2FFCC4C2"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2,7</w:t>
            </w:r>
          </w:p>
        </w:tc>
        <w:tc>
          <w:tcPr>
            <w:tcW w:w="1419" w:type="pct"/>
            <w:shd w:val="clear" w:color="auto" w:fill="auto"/>
            <w:noWrap/>
            <w:vAlign w:val="center"/>
            <w:hideMark/>
          </w:tcPr>
          <w:p w14:paraId="6491F2FA" w14:textId="4F361107"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683822BD" wp14:editId="4C99ADC3">
                  <wp:extent cx="1557020" cy="189865"/>
                  <wp:effectExtent l="0" t="0" r="5080" b="63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7020" cy="189865"/>
                          </a:xfrm>
                          <a:prstGeom prst="rect">
                            <a:avLst/>
                          </a:prstGeom>
                        </pic:spPr>
                      </pic:pic>
                    </a:graphicData>
                  </a:graphic>
                </wp:inline>
              </w:drawing>
            </w:r>
          </w:p>
        </w:tc>
      </w:tr>
      <w:tr w:rsidR="00481FF9" w:rsidRPr="00882C86" w14:paraId="5E78AE65" w14:textId="77777777" w:rsidTr="00913F81">
        <w:trPr>
          <w:trHeight w:val="300"/>
          <w:jc w:val="center"/>
        </w:trPr>
        <w:tc>
          <w:tcPr>
            <w:tcW w:w="406" w:type="pct"/>
            <w:shd w:val="clear" w:color="auto" w:fill="auto"/>
            <w:noWrap/>
            <w:vAlign w:val="center"/>
            <w:hideMark/>
          </w:tcPr>
          <w:p w14:paraId="3C3D0CA6"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8</w:t>
            </w:r>
          </w:p>
        </w:tc>
        <w:tc>
          <w:tcPr>
            <w:tcW w:w="768" w:type="pct"/>
            <w:shd w:val="clear" w:color="auto" w:fill="auto"/>
            <w:noWrap/>
            <w:vAlign w:val="center"/>
            <w:hideMark/>
          </w:tcPr>
          <w:p w14:paraId="0D1B0CB5" w14:textId="2E004935"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Danemark</w:t>
            </w:r>
          </w:p>
        </w:tc>
        <w:tc>
          <w:tcPr>
            <w:tcW w:w="594" w:type="pct"/>
            <w:shd w:val="clear" w:color="auto" w:fill="auto"/>
            <w:noWrap/>
            <w:vAlign w:val="center"/>
            <w:hideMark/>
          </w:tcPr>
          <w:p w14:paraId="61C32B68" w14:textId="51716AD0"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2,1</w:t>
            </w:r>
          </w:p>
        </w:tc>
        <w:tc>
          <w:tcPr>
            <w:tcW w:w="594" w:type="pct"/>
            <w:shd w:val="clear" w:color="auto" w:fill="auto"/>
            <w:noWrap/>
            <w:vAlign w:val="center"/>
            <w:hideMark/>
          </w:tcPr>
          <w:p w14:paraId="176522B4" w14:textId="49C6C251"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-27,4</w:t>
            </w:r>
          </w:p>
        </w:tc>
        <w:tc>
          <w:tcPr>
            <w:tcW w:w="509" w:type="pct"/>
            <w:shd w:val="clear" w:color="auto" w:fill="auto"/>
            <w:noWrap/>
            <w:vAlign w:val="center"/>
            <w:hideMark/>
          </w:tcPr>
          <w:p w14:paraId="1DF118C7" w14:textId="12AD8A1C"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13,2</w:t>
            </w:r>
          </w:p>
        </w:tc>
        <w:tc>
          <w:tcPr>
            <w:tcW w:w="710" w:type="pct"/>
            <w:shd w:val="clear" w:color="auto" w:fill="auto"/>
            <w:noWrap/>
            <w:vAlign w:val="center"/>
            <w:hideMark/>
          </w:tcPr>
          <w:p w14:paraId="45504569" w14:textId="355819B3"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2,3</w:t>
            </w:r>
          </w:p>
        </w:tc>
        <w:tc>
          <w:tcPr>
            <w:tcW w:w="1419" w:type="pct"/>
            <w:shd w:val="clear" w:color="auto" w:fill="auto"/>
            <w:noWrap/>
            <w:vAlign w:val="center"/>
            <w:hideMark/>
          </w:tcPr>
          <w:p w14:paraId="3383B30C" w14:textId="6E1160D3"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2BBC811B" wp14:editId="79B1A56C">
                  <wp:extent cx="1557020" cy="179705"/>
                  <wp:effectExtent l="0" t="0" r="508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7020" cy="179705"/>
                          </a:xfrm>
                          <a:prstGeom prst="rect">
                            <a:avLst/>
                          </a:prstGeom>
                        </pic:spPr>
                      </pic:pic>
                    </a:graphicData>
                  </a:graphic>
                </wp:inline>
              </w:drawing>
            </w:r>
          </w:p>
        </w:tc>
      </w:tr>
      <w:tr w:rsidR="00481FF9" w:rsidRPr="00882C86" w14:paraId="139C1644" w14:textId="77777777" w:rsidTr="00913F81">
        <w:trPr>
          <w:trHeight w:val="300"/>
          <w:jc w:val="center"/>
        </w:trPr>
        <w:tc>
          <w:tcPr>
            <w:tcW w:w="406" w:type="pct"/>
            <w:shd w:val="clear" w:color="auto" w:fill="auto"/>
            <w:noWrap/>
            <w:vAlign w:val="center"/>
            <w:hideMark/>
          </w:tcPr>
          <w:p w14:paraId="56C74D21"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9</w:t>
            </w:r>
          </w:p>
        </w:tc>
        <w:tc>
          <w:tcPr>
            <w:tcW w:w="768" w:type="pct"/>
            <w:shd w:val="clear" w:color="auto" w:fill="auto"/>
            <w:noWrap/>
            <w:vAlign w:val="center"/>
            <w:hideMark/>
          </w:tcPr>
          <w:p w14:paraId="36E6CF2B" w14:textId="31505E24"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Ukraine</w:t>
            </w:r>
          </w:p>
        </w:tc>
        <w:tc>
          <w:tcPr>
            <w:tcW w:w="594" w:type="pct"/>
            <w:shd w:val="clear" w:color="auto" w:fill="auto"/>
            <w:noWrap/>
            <w:vAlign w:val="center"/>
            <w:hideMark/>
          </w:tcPr>
          <w:p w14:paraId="4FA678D7" w14:textId="55424004"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110,5</w:t>
            </w:r>
          </w:p>
        </w:tc>
        <w:tc>
          <w:tcPr>
            <w:tcW w:w="594" w:type="pct"/>
            <w:shd w:val="clear" w:color="auto" w:fill="auto"/>
            <w:noWrap/>
            <w:vAlign w:val="center"/>
            <w:hideMark/>
          </w:tcPr>
          <w:p w14:paraId="4076B03D" w14:textId="0AF77767"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-45,6</w:t>
            </w:r>
          </w:p>
        </w:tc>
        <w:tc>
          <w:tcPr>
            <w:tcW w:w="509" w:type="pct"/>
            <w:shd w:val="clear" w:color="auto" w:fill="auto"/>
            <w:noWrap/>
            <w:vAlign w:val="center"/>
            <w:hideMark/>
          </w:tcPr>
          <w:p w14:paraId="2453EFB9" w14:textId="378443EB"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12,4</w:t>
            </w:r>
          </w:p>
        </w:tc>
        <w:tc>
          <w:tcPr>
            <w:tcW w:w="710" w:type="pct"/>
            <w:shd w:val="clear" w:color="auto" w:fill="auto"/>
            <w:noWrap/>
            <w:vAlign w:val="center"/>
            <w:hideMark/>
          </w:tcPr>
          <w:p w14:paraId="432064B3" w14:textId="6C3C7BCC"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2,2</w:t>
            </w:r>
          </w:p>
        </w:tc>
        <w:tc>
          <w:tcPr>
            <w:tcW w:w="1419" w:type="pct"/>
            <w:shd w:val="clear" w:color="auto" w:fill="auto"/>
            <w:noWrap/>
            <w:vAlign w:val="center"/>
            <w:hideMark/>
          </w:tcPr>
          <w:p w14:paraId="4CC3EE5C" w14:textId="49E42FEA"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520EFC93" wp14:editId="23FC61B4">
                  <wp:extent cx="1557020" cy="179705"/>
                  <wp:effectExtent l="0" t="0" r="508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57020" cy="179705"/>
                          </a:xfrm>
                          <a:prstGeom prst="rect">
                            <a:avLst/>
                          </a:prstGeom>
                        </pic:spPr>
                      </pic:pic>
                    </a:graphicData>
                  </a:graphic>
                </wp:inline>
              </w:drawing>
            </w:r>
          </w:p>
        </w:tc>
      </w:tr>
      <w:tr w:rsidR="00481FF9" w:rsidRPr="00882C86" w14:paraId="6BDB1B6D" w14:textId="77777777" w:rsidTr="00913F81">
        <w:trPr>
          <w:trHeight w:val="300"/>
          <w:jc w:val="center"/>
        </w:trPr>
        <w:tc>
          <w:tcPr>
            <w:tcW w:w="406" w:type="pct"/>
            <w:shd w:val="clear" w:color="auto" w:fill="auto"/>
            <w:noWrap/>
            <w:vAlign w:val="center"/>
            <w:hideMark/>
          </w:tcPr>
          <w:p w14:paraId="660EF62F" w14:textId="77777777" w:rsidR="00481FF9" w:rsidRPr="00913F81" w:rsidRDefault="00481FF9" w:rsidP="00481FF9">
            <w:pPr>
              <w:spacing w:after="0" w:line="240" w:lineRule="auto"/>
              <w:jc w:val="center"/>
              <w:rPr>
                <w:rFonts w:ascii="Bookman Old Style" w:hAnsi="Bookman Old Style" w:cs="Calibri"/>
                <w:color w:val="000000"/>
                <w:sz w:val="16"/>
                <w:szCs w:val="16"/>
              </w:rPr>
            </w:pPr>
            <w:r w:rsidRPr="00913F81">
              <w:rPr>
                <w:rFonts w:ascii="Bookman Old Style" w:hAnsi="Bookman Old Style" w:cs="Calibri"/>
                <w:color w:val="000000"/>
                <w:sz w:val="16"/>
                <w:szCs w:val="16"/>
              </w:rPr>
              <w:t>10</w:t>
            </w:r>
          </w:p>
        </w:tc>
        <w:tc>
          <w:tcPr>
            <w:tcW w:w="768" w:type="pct"/>
            <w:shd w:val="clear" w:color="auto" w:fill="auto"/>
            <w:noWrap/>
            <w:vAlign w:val="center"/>
            <w:hideMark/>
          </w:tcPr>
          <w:p w14:paraId="67074DDA" w14:textId="5732B35B" w:rsidR="00481FF9" w:rsidRPr="00913F81" w:rsidRDefault="00481FF9" w:rsidP="00481FF9">
            <w:pPr>
              <w:spacing w:after="0" w:line="240" w:lineRule="auto"/>
              <w:rPr>
                <w:rFonts w:ascii="Bookman Old Style" w:hAnsi="Bookman Old Style" w:cs="Calibri"/>
                <w:color w:val="000000"/>
                <w:sz w:val="16"/>
                <w:szCs w:val="16"/>
              </w:rPr>
            </w:pPr>
            <w:r w:rsidRPr="00913F81">
              <w:rPr>
                <w:rFonts w:ascii="Bookman Old Style" w:hAnsi="Bookman Old Style" w:cs="Calibri"/>
                <w:color w:val="000000"/>
                <w:sz w:val="16"/>
                <w:szCs w:val="16"/>
              </w:rPr>
              <w:t>Emirats Arabes Unis</w:t>
            </w:r>
          </w:p>
        </w:tc>
        <w:tc>
          <w:tcPr>
            <w:tcW w:w="594" w:type="pct"/>
            <w:shd w:val="clear" w:color="auto" w:fill="auto"/>
            <w:noWrap/>
            <w:vAlign w:val="center"/>
            <w:hideMark/>
          </w:tcPr>
          <w:p w14:paraId="1E4289CD" w14:textId="583C7169"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93,5</w:t>
            </w:r>
          </w:p>
        </w:tc>
        <w:tc>
          <w:tcPr>
            <w:tcW w:w="594" w:type="pct"/>
            <w:shd w:val="clear" w:color="auto" w:fill="auto"/>
            <w:noWrap/>
            <w:vAlign w:val="center"/>
            <w:hideMark/>
          </w:tcPr>
          <w:p w14:paraId="79AD3CA2" w14:textId="6929E87E"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-33,1</w:t>
            </w:r>
          </w:p>
        </w:tc>
        <w:tc>
          <w:tcPr>
            <w:tcW w:w="509" w:type="pct"/>
            <w:shd w:val="clear" w:color="auto" w:fill="auto"/>
            <w:noWrap/>
            <w:vAlign w:val="center"/>
            <w:hideMark/>
          </w:tcPr>
          <w:p w14:paraId="05FC17C7" w14:textId="47EC9511"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11,6</w:t>
            </w:r>
          </w:p>
        </w:tc>
        <w:tc>
          <w:tcPr>
            <w:tcW w:w="710" w:type="pct"/>
            <w:shd w:val="clear" w:color="auto" w:fill="auto"/>
            <w:noWrap/>
            <w:vAlign w:val="center"/>
            <w:hideMark/>
          </w:tcPr>
          <w:p w14:paraId="3328E9C3" w14:textId="56A86578" w:rsidR="00481FF9" w:rsidRPr="00913F81" w:rsidRDefault="00481FF9" w:rsidP="00481FF9">
            <w:pPr>
              <w:spacing w:after="0" w:line="240" w:lineRule="auto"/>
              <w:jc w:val="right"/>
              <w:rPr>
                <w:rFonts w:ascii="Bookman Old Style" w:hAnsi="Bookman Old Style" w:cs="Calibri"/>
                <w:color w:val="000000"/>
                <w:sz w:val="16"/>
                <w:szCs w:val="16"/>
              </w:rPr>
            </w:pPr>
            <w:r w:rsidRPr="00913F81">
              <w:rPr>
                <w:rFonts w:ascii="Bookman Old Style" w:hAnsi="Bookman Old Style" w:cs="Calibri"/>
                <w:color w:val="000000"/>
                <w:sz w:val="16"/>
                <w:szCs w:val="16"/>
              </w:rPr>
              <w:t>2,0</w:t>
            </w:r>
          </w:p>
        </w:tc>
        <w:tc>
          <w:tcPr>
            <w:tcW w:w="1419" w:type="pct"/>
            <w:shd w:val="clear" w:color="auto" w:fill="auto"/>
            <w:noWrap/>
            <w:vAlign w:val="center"/>
            <w:hideMark/>
          </w:tcPr>
          <w:p w14:paraId="439CA7B8" w14:textId="669D69FB" w:rsidR="00481FF9" w:rsidRPr="00882C86" w:rsidRDefault="002B443B" w:rsidP="00481FF9">
            <w:pPr>
              <w:spacing w:after="0" w:line="240" w:lineRule="auto"/>
              <w:rPr>
                <w:rFonts w:ascii="Bookman Old Style" w:hAnsi="Bookman Old Style" w:cs="Calibri"/>
                <w:color w:val="000000"/>
                <w:sz w:val="16"/>
                <w:szCs w:val="16"/>
              </w:rPr>
            </w:pPr>
            <w:r>
              <w:rPr>
                <w:noProof/>
              </w:rPr>
              <w:drawing>
                <wp:inline distT="0" distB="0" distL="0" distR="0" wp14:anchorId="3FF7C070" wp14:editId="1E9E6500">
                  <wp:extent cx="1557020" cy="172085"/>
                  <wp:effectExtent l="0" t="0" r="508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57020" cy="172085"/>
                          </a:xfrm>
                          <a:prstGeom prst="rect">
                            <a:avLst/>
                          </a:prstGeom>
                        </pic:spPr>
                      </pic:pic>
                    </a:graphicData>
                  </a:graphic>
                </wp:inline>
              </w:drawing>
            </w:r>
          </w:p>
        </w:tc>
      </w:tr>
      <w:tr w:rsidR="0082371D" w:rsidRPr="00882C86" w14:paraId="450E4FCF" w14:textId="77777777" w:rsidTr="000E1B1A">
        <w:trPr>
          <w:trHeight w:val="180"/>
          <w:jc w:val="center"/>
        </w:trPr>
        <w:tc>
          <w:tcPr>
            <w:tcW w:w="1174" w:type="pct"/>
            <w:gridSpan w:val="2"/>
            <w:shd w:val="clear" w:color="auto" w:fill="9CC2E5" w:themeFill="accent1" w:themeFillTint="99"/>
            <w:noWrap/>
            <w:vAlign w:val="bottom"/>
            <w:hideMark/>
          </w:tcPr>
          <w:p w14:paraId="4FB81FC7" w14:textId="77777777" w:rsidR="0082371D" w:rsidRPr="00882C86" w:rsidRDefault="0082371D" w:rsidP="00752AA3">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bottom"/>
            <w:hideMark/>
          </w:tcPr>
          <w:p w14:paraId="65A806CF" w14:textId="5A0F6694" w:rsidR="0082371D" w:rsidRPr="00882C86" w:rsidRDefault="0082371D" w:rsidP="00752AA3">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3,</w:t>
            </w:r>
            <w:r w:rsidR="00481FF9">
              <w:rPr>
                <w:rFonts w:ascii="Bookman Old Style" w:hAnsi="Bookman Old Style" w:cs="Calibri"/>
                <w:b/>
                <w:bCs/>
                <w:color w:val="000000"/>
                <w:sz w:val="16"/>
                <w:szCs w:val="16"/>
              </w:rPr>
              <w:t>5</w:t>
            </w:r>
          </w:p>
        </w:tc>
        <w:tc>
          <w:tcPr>
            <w:tcW w:w="594" w:type="pct"/>
            <w:shd w:val="clear" w:color="auto" w:fill="9CC2E5" w:themeFill="accent1" w:themeFillTint="99"/>
            <w:noWrap/>
            <w:vAlign w:val="bottom"/>
            <w:hideMark/>
          </w:tcPr>
          <w:p w14:paraId="7A1A1427" w14:textId="5428EB6E" w:rsidR="0082371D" w:rsidRPr="00882C86" w:rsidRDefault="00481FF9" w:rsidP="00752AA3">
            <w:pPr>
              <w:spacing w:after="0" w:line="240" w:lineRule="auto"/>
              <w:jc w:val="right"/>
              <w:rPr>
                <w:rFonts w:ascii="Bookman Old Style" w:hAnsi="Bookman Old Style" w:cs="Calibri"/>
                <w:b/>
                <w:bCs/>
                <w:color w:val="000000"/>
                <w:sz w:val="16"/>
                <w:szCs w:val="16"/>
              </w:rPr>
            </w:pPr>
            <w:r>
              <w:rPr>
                <w:rFonts w:ascii="Bookman Old Style" w:hAnsi="Bookman Old Style"/>
                <w:b/>
                <w:bCs/>
                <w:sz w:val="16"/>
                <w:szCs w:val="16"/>
              </w:rPr>
              <w:t>23</w:t>
            </w:r>
            <w:r w:rsidR="0082371D" w:rsidRPr="00882C86">
              <w:rPr>
                <w:rFonts w:ascii="Bookman Old Style" w:hAnsi="Bookman Old Style"/>
                <w:b/>
                <w:bCs/>
                <w:sz w:val="16"/>
                <w:szCs w:val="16"/>
              </w:rPr>
              <w:t>,</w:t>
            </w:r>
            <w:r>
              <w:rPr>
                <w:rFonts w:ascii="Bookman Old Style" w:hAnsi="Bookman Old Style"/>
                <w:b/>
                <w:bCs/>
                <w:sz w:val="16"/>
                <w:szCs w:val="16"/>
              </w:rPr>
              <w:t>3</w:t>
            </w:r>
          </w:p>
        </w:tc>
        <w:tc>
          <w:tcPr>
            <w:tcW w:w="509" w:type="pct"/>
            <w:shd w:val="clear" w:color="auto" w:fill="9CC2E5" w:themeFill="accent1" w:themeFillTint="99"/>
            <w:noWrap/>
            <w:vAlign w:val="bottom"/>
            <w:hideMark/>
          </w:tcPr>
          <w:p w14:paraId="55841E05" w14:textId="1A2607DB" w:rsidR="0082371D" w:rsidRPr="00882C86" w:rsidRDefault="00481FF9" w:rsidP="00752AA3">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467</w:t>
            </w:r>
            <w:r w:rsidR="0082371D"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9</w:t>
            </w:r>
          </w:p>
        </w:tc>
        <w:tc>
          <w:tcPr>
            <w:tcW w:w="710" w:type="pct"/>
            <w:shd w:val="clear" w:color="auto" w:fill="9CC2E5" w:themeFill="accent1" w:themeFillTint="99"/>
            <w:noWrap/>
            <w:vAlign w:val="bottom"/>
            <w:hideMark/>
          </w:tcPr>
          <w:p w14:paraId="4880776A" w14:textId="089E1D19" w:rsidR="0082371D" w:rsidRPr="00882C86" w:rsidRDefault="0082371D" w:rsidP="00752AA3">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83,2</w:t>
            </w:r>
          </w:p>
        </w:tc>
        <w:tc>
          <w:tcPr>
            <w:tcW w:w="1419" w:type="pct"/>
            <w:vMerge w:val="restart"/>
            <w:shd w:val="clear" w:color="auto" w:fill="9CC2E5" w:themeFill="accent1" w:themeFillTint="99"/>
            <w:noWrap/>
            <w:hideMark/>
          </w:tcPr>
          <w:p w14:paraId="0371EFEF" w14:textId="1D4112A7" w:rsidR="0082371D" w:rsidRPr="00882C86" w:rsidRDefault="0082371D" w:rsidP="0082371D">
            <w:pPr>
              <w:spacing w:after="0" w:line="240" w:lineRule="auto"/>
              <w:jc w:val="center"/>
              <w:rPr>
                <w:rFonts w:ascii="Bookman Old Style" w:hAnsi="Bookman Old Style" w:cs="Calibri"/>
                <w:b/>
                <w:bCs/>
                <w:color w:val="000000"/>
                <w:sz w:val="16"/>
                <w:szCs w:val="16"/>
              </w:rPr>
            </w:pPr>
          </w:p>
        </w:tc>
      </w:tr>
      <w:tr w:rsidR="0082371D" w:rsidRPr="00882C86" w14:paraId="1A744D3B" w14:textId="77777777" w:rsidTr="000E1B1A">
        <w:trPr>
          <w:trHeight w:val="70"/>
          <w:jc w:val="center"/>
        </w:trPr>
        <w:tc>
          <w:tcPr>
            <w:tcW w:w="1174" w:type="pct"/>
            <w:gridSpan w:val="2"/>
            <w:shd w:val="clear" w:color="auto" w:fill="9CC2E5" w:themeFill="accent1" w:themeFillTint="99"/>
            <w:noWrap/>
            <w:vAlign w:val="bottom"/>
            <w:hideMark/>
          </w:tcPr>
          <w:p w14:paraId="51188394" w14:textId="77777777" w:rsidR="0082371D" w:rsidRPr="00882C86" w:rsidRDefault="0082371D" w:rsidP="00752AA3">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bottom"/>
            <w:hideMark/>
          </w:tcPr>
          <w:p w14:paraId="347C9444" w14:textId="16ABB52B" w:rsidR="0082371D" w:rsidRPr="00882C86" w:rsidRDefault="0082371D" w:rsidP="00481FF9">
            <w:pPr>
              <w:spacing w:after="0" w:line="240" w:lineRule="auto"/>
              <w:jc w:val="right"/>
              <w:rPr>
                <w:rFonts w:ascii="Bookman Old Style" w:hAnsi="Bookman Old Style"/>
                <w:b/>
                <w:bCs/>
                <w:sz w:val="16"/>
                <w:szCs w:val="16"/>
              </w:rPr>
            </w:pPr>
            <w:r w:rsidRPr="00882C86">
              <w:rPr>
                <w:rFonts w:ascii="Bookman Old Style" w:hAnsi="Bookman Old Style"/>
                <w:b/>
                <w:bCs/>
                <w:sz w:val="16"/>
                <w:szCs w:val="16"/>
              </w:rPr>
              <w:t>-</w:t>
            </w:r>
            <w:r w:rsidR="00481FF9">
              <w:rPr>
                <w:rFonts w:ascii="Bookman Old Style" w:hAnsi="Bookman Old Style"/>
                <w:b/>
                <w:bCs/>
                <w:sz w:val="16"/>
                <w:szCs w:val="16"/>
              </w:rPr>
              <w:t>2</w:t>
            </w:r>
            <w:r w:rsidRPr="00882C86">
              <w:rPr>
                <w:rFonts w:ascii="Bookman Old Style" w:hAnsi="Bookman Old Style"/>
                <w:b/>
                <w:bCs/>
                <w:sz w:val="16"/>
                <w:szCs w:val="16"/>
              </w:rPr>
              <w:t>,</w:t>
            </w:r>
            <w:r w:rsidR="00481FF9">
              <w:rPr>
                <w:rFonts w:ascii="Bookman Old Style" w:hAnsi="Bookman Old Style"/>
                <w:b/>
                <w:bCs/>
                <w:sz w:val="16"/>
                <w:szCs w:val="16"/>
              </w:rPr>
              <w:t>5</w:t>
            </w:r>
          </w:p>
        </w:tc>
        <w:tc>
          <w:tcPr>
            <w:tcW w:w="594" w:type="pct"/>
            <w:shd w:val="clear" w:color="auto" w:fill="9CC2E5" w:themeFill="accent1" w:themeFillTint="99"/>
            <w:noWrap/>
            <w:vAlign w:val="bottom"/>
            <w:hideMark/>
          </w:tcPr>
          <w:p w14:paraId="2A50C3D4" w14:textId="22CF6331" w:rsidR="0082371D" w:rsidRPr="00882C86" w:rsidRDefault="00481FF9" w:rsidP="00752AA3">
            <w:pPr>
              <w:spacing w:after="0" w:line="240" w:lineRule="auto"/>
              <w:jc w:val="right"/>
              <w:rPr>
                <w:rFonts w:ascii="Bookman Old Style" w:hAnsi="Bookman Old Style" w:cs="Calibri"/>
                <w:b/>
                <w:bCs/>
                <w:color w:val="000000"/>
                <w:sz w:val="16"/>
                <w:szCs w:val="16"/>
              </w:rPr>
            </w:pPr>
            <w:r>
              <w:rPr>
                <w:rFonts w:ascii="Bookman Old Style" w:hAnsi="Bookman Old Style"/>
                <w:b/>
                <w:bCs/>
                <w:sz w:val="16"/>
                <w:szCs w:val="16"/>
              </w:rPr>
              <w:t>17</w:t>
            </w:r>
            <w:r w:rsidR="0082371D" w:rsidRPr="00882C86">
              <w:rPr>
                <w:rFonts w:ascii="Bookman Old Style" w:hAnsi="Bookman Old Style"/>
                <w:b/>
                <w:bCs/>
                <w:sz w:val="16"/>
                <w:szCs w:val="16"/>
              </w:rPr>
              <w:t>,</w:t>
            </w:r>
            <w:r>
              <w:rPr>
                <w:rFonts w:ascii="Bookman Old Style" w:hAnsi="Bookman Old Style"/>
                <w:b/>
                <w:bCs/>
                <w:sz w:val="16"/>
                <w:szCs w:val="16"/>
              </w:rPr>
              <w:t>1</w:t>
            </w:r>
          </w:p>
        </w:tc>
        <w:tc>
          <w:tcPr>
            <w:tcW w:w="509" w:type="pct"/>
            <w:shd w:val="clear" w:color="auto" w:fill="9CC2E5" w:themeFill="accent1" w:themeFillTint="99"/>
            <w:noWrap/>
            <w:vAlign w:val="bottom"/>
            <w:hideMark/>
          </w:tcPr>
          <w:p w14:paraId="77756EA9" w14:textId="3E0D1357" w:rsidR="0082371D" w:rsidRPr="00882C86" w:rsidRDefault="00481FF9" w:rsidP="00752AA3">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568</w:t>
            </w:r>
            <w:r w:rsidR="0082371D" w:rsidRPr="00882C86">
              <w:rPr>
                <w:rFonts w:ascii="Bookman Old Style" w:hAnsi="Bookman Old Style" w:cs="Calibri"/>
                <w:b/>
                <w:bCs/>
                <w:color w:val="000000"/>
                <w:sz w:val="16"/>
                <w:szCs w:val="16"/>
              </w:rPr>
              <w:t>,8</w:t>
            </w:r>
          </w:p>
        </w:tc>
        <w:tc>
          <w:tcPr>
            <w:tcW w:w="710" w:type="pct"/>
            <w:shd w:val="clear" w:color="auto" w:fill="9CC2E5" w:themeFill="accent1" w:themeFillTint="99"/>
            <w:noWrap/>
            <w:vAlign w:val="bottom"/>
            <w:hideMark/>
          </w:tcPr>
          <w:p w14:paraId="6F2330A5" w14:textId="62140114" w:rsidR="0082371D" w:rsidRPr="00882C86" w:rsidRDefault="0082371D" w:rsidP="00752AA3">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100,0</w:t>
            </w:r>
          </w:p>
        </w:tc>
        <w:tc>
          <w:tcPr>
            <w:tcW w:w="1419" w:type="pct"/>
            <w:vMerge/>
            <w:shd w:val="clear" w:color="auto" w:fill="9CC2E5" w:themeFill="accent1" w:themeFillTint="99"/>
            <w:hideMark/>
          </w:tcPr>
          <w:p w14:paraId="340E0F78" w14:textId="77777777" w:rsidR="0082371D" w:rsidRPr="00882C86" w:rsidRDefault="0082371D" w:rsidP="0082371D">
            <w:pPr>
              <w:spacing w:after="0" w:line="240" w:lineRule="auto"/>
              <w:rPr>
                <w:rFonts w:ascii="Bookman Old Style" w:hAnsi="Bookman Old Style" w:cs="Calibri"/>
                <w:b/>
                <w:bCs/>
                <w:color w:val="000000"/>
                <w:sz w:val="16"/>
                <w:szCs w:val="16"/>
              </w:rPr>
            </w:pPr>
          </w:p>
        </w:tc>
      </w:tr>
    </w:tbl>
    <w:p w14:paraId="0BE01A41" w14:textId="6165FC19" w:rsidR="002E7F6A" w:rsidRPr="00882C86" w:rsidRDefault="004246CA" w:rsidP="002E7F6A">
      <w:pPr>
        <w:spacing w:after="240"/>
        <w:jc w:val="both"/>
        <w:rPr>
          <w:rFonts w:ascii="Bookman Old Style" w:hAnsi="Bookman Old Style"/>
          <w:sz w:val="18"/>
          <w:szCs w:val="18"/>
          <w:lang w:val="fr-SN"/>
        </w:rPr>
        <w:sectPr w:rsidR="002E7F6A" w:rsidRPr="00882C86" w:rsidSect="00E32E48">
          <w:type w:val="continuous"/>
          <w:pgSz w:w="11906" w:h="16838"/>
          <w:pgMar w:top="1418" w:right="1418" w:bottom="1418" w:left="1418" w:header="708" w:footer="708" w:gutter="0"/>
          <w:cols w:space="708"/>
          <w:docGrid w:linePitch="360"/>
        </w:sectPr>
      </w:pPr>
      <w:bookmarkStart w:id="66" w:name="_Toc36112795"/>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350BC076" w14:textId="2652E92E" w:rsidR="00D96263" w:rsidRPr="00EE3626" w:rsidRDefault="00D96263" w:rsidP="002C1D72">
      <w:pPr>
        <w:spacing w:line="240" w:lineRule="auto"/>
        <w:jc w:val="both"/>
        <w:rPr>
          <w:rFonts w:ascii="Bookman Old Style" w:eastAsiaTheme="minorHAnsi" w:hAnsi="Bookman Old Style"/>
          <w:b/>
          <w:bCs/>
          <w:i/>
          <w:iCs/>
          <w:color w:val="0033CC"/>
          <w:lang w:val="fr-SN" w:eastAsia="en-US"/>
        </w:rPr>
      </w:pPr>
      <w:bookmarkStart w:id="67" w:name="_Toc36112796"/>
      <w:bookmarkStart w:id="68" w:name="_Hlk76617822"/>
      <w:bookmarkEnd w:id="66"/>
      <w:r w:rsidRPr="00EE3626">
        <w:rPr>
          <w:rFonts w:ascii="Bookman Old Style" w:eastAsiaTheme="minorHAnsi" w:hAnsi="Bookman Old Style"/>
          <w:b/>
          <w:bCs/>
          <w:i/>
          <w:iCs/>
          <w:color w:val="0033CC"/>
          <w:lang w:val="fr-SN" w:eastAsia="en-US"/>
        </w:rPr>
        <w:t>Les principaux produits vendus aux dix principaux partenaires en 20</w:t>
      </w:r>
      <w:r w:rsidR="00B94FBE" w:rsidRPr="00EE3626">
        <w:rPr>
          <w:rFonts w:ascii="Bookman Old Style" w:eastAsiaTheme="minorHAnsi" w:hAnsi="Bookman Old Style"/>
          <w:b/>
          <w:bCs/>
          <w:i/>
          <w:iCs/>
          <w:color w:val="0033CC"/>
          <w:lang w:val="fr-SN" w:eastAsia="en-US"/>
        </w:rPr>
        <w:t>2</w:t>
      </w:r>
      <w:r w:rsidR="007577DF" w:rsidRPr="00EE3626">
        <w:rPr>
          <w:rFonts w:ascii="Bookman Old Style" w:eastAsiaTheme="minorHAnsi" w:hAnsi="Bookman Old Style"/>
          <w:b/>
          <w:bCs/>
          <w:i/>
          <w:iCs/>
          <w:color w:val="0033CC"/>
          <w:lang w:val="fr-SN" w:eastAsia="en-US"/>
        </w:rPr>
        <w:t>1</w:t>
      </w:r>
      <w:r w:rsidRPr="00EE3626">
        <w:rPr>
          <w:rFonts w:ascii="Bookman Old Style" w:eastAsiaTheme="minorHAnsi" w:hAnsi="Bookman Old Style"/>
          <w:b/>
          <w:bCs/>
          <w:i/>
          <w:iCs/>
          <w:color w:val="0033CC"/>
          <w:lang w:val="fr-SN" w:eastAsia="en-US"/>
        </w:rPr>
        <w:t> : le coton, les noix (coco, anacarde…)</w:t>
      </w:r>
      <w:r w:rsidR="00EB3B5E" w:rsidRPr="00EE3626">
        <w:rPr>
          <w:rFonts w:ascii="Bookman Old Style" w:eastAsiaTheme="minorHAnsi" w:hAnsi="Bookman Old Style"/>
          <w:b/>
          <w:bCs/>
          <w:i/>
          <w:iCs/>
          <w:color w:val="0033CC"/>
          <w:lang w:val="fr-SN" w:eastAsia="en-US"/>
        </w:rPr>
        <w:t xml:space="preserve"> et les tourteaux</w:t>
      </w:r>
      <w:r w:rsidRPr="00EE3626">
        <w:rPr>
          <w:rFonts w:ascii="Bookman Old Style" w:eastAsiaTheme="minorHAnsi" w:hAnsi="Bookman Old Style"/>
          <w:b/>
          <w:bCs/>
          <w:i/>
          <w:iCs/>
          <w:color w:val="0033CC"/>
          <w:lang w:val="fr-SN" w:eastAsia="en-US"/>
        </w:rPr>
        <w:t xml:space="preserve"> </w:t>
      </w:r>
      <w:r w:rsidR="004F578D" w:rsidRPr="00EE3626">
        <w:rPr>
          <w:rFonts w:ascii="Bookman Old Style" w:eastAsiaTheme="minorHAnsi" w:hAnsi="Bookman Old Style"/>
          <w:b/>
          <w:bCs/>
          <w:i/>
          <w:iCs/>
          <w:color w:val="0033CC"/>
          <w:lang w:val="fr-SN" w:eastAsia="en-US"/>
        </w:rPr>
        <w:t xml:space="preserve">étaient </w:t>
      </w:r>
      <w:r w:rsidRPr="00EE3626">
        <w:rPr>
          <w:rFonts w:ascii="Bookman Old Style" w:eastAsiaTheme="minorHAnsi" w:hAnsi="Bookman Old Style"/>
          <w:b/>
          <w:bCs/>
          <w:i/>
          <w:iCs/>
          <w:color w:val="0033CC"/>
          <w:lang w:val="fr-SN" w:eastAsia="en-US"/>
        </w:rPr>
        <w:t xml:space="preserve">orientés vers l’Asie alors que les produits destinés à la construction </w:t>
      </w:r>
      <w:r w:rsidR="000867D6" w:rsidRPr="00EE3626">
        <w:rPr>
          <w:rFonts w:ascii="Bookman Old Style" w:eastAsiaTheme="minorHAnsi" w:hAnsi="Bookman Old Style"/>
          <w:b/>
          <w:bCs/>
          <w:i/>
          <w:iCs/>
          <w:color w:val="0033CC"/>
          <w:lang w:val="fr-SN" w:eastAsia="en-US"/>
        </w:rPr>
        <w:t>étaient à destination de</w:t>
      </w:r>
      <w:r w:rsidRPr="00EE3626">
        <w:rPr>
          <w:rFonts w:ascii="Bookman Old Style" w:eastAsiaTheme="minorHAnsi" w:hAnsi="Bookman Old Style"/>
          <w:b/>
          <w:bCs/>
          <w:i/>
          <w:iCs/>
          <w:color w:val="0033CC"/>
          <w:lang w:val="fr-SN" w:eastAsia="en-US"/>
        </w:rPr>
        <w:t xml:space="preserve"> l’Afrique</w:t>
      </w:r>
      <w:bookmarkEnd w:id="67"/>
      <w:r w:rsidR="009946CE" w:rsidRPr="00EE3626">
        <w:rPr>
          <w:rFonts w:ascii="Bookman Old Style" w:eastAsiaTheme="minorHAnsi" w:hAnsi="Bookman Old Style"/>
          <w:b/>
          <w:bCs/>
          <w:i/>
          <w:iCs/>
          <w:color w:val="0033CC"/>
          <w:lang w:val="fr-SN" w:eastAsia="en-US"/>
        </w:rPr>
        <w:t>.</w:t>
      </w:r>
    </w:p>
    <w:p w14:paraId="54D0EB2D" w14:textId="77777777" w:rsidR="0041590A" w:rsidRPr="00EE3626" w:rsidRDefault="0041590A" w:rsidP="003F73F9">
      <w:pPr>
        <w:jc w:val="both"/>
        <w:rPr>
          <w:rFonts w:ascii="Bookman Old Style" w:hAnsi="Bookman Old Style"/>
        </w:rPr>
        <w:sectPr w:rsidR="0041590A" w:rsidRPr="00EE3626" w:rsidSect="00E32E48">
          <w:type w:val="continuous"/>
          <w:pgSz w:w="11906" w:h="16838"/>
          <w:pgMar w:top="1418" w:right="1418" w:bottom="1418" w:left="1418" w:header="708" w:footer="708" w:gutter="0"/>
          <w:cols w:space="708"/>
          <w:titlePg/>
          <w:docGrid w:linePitch="360"/>
        </w:sectPr>
      </w:pPr>
      <w:bookmarkStart w:id="69" w:name="_Toc36112797"/>
    </w:p>
    <w:p w14:paraId="7E7C530D" w14:textId="402D3E7A" w:rsidR="002B43BD" w:rsidRPr="00EE3626" w:rsidRDefault="002C3366" w:rsidP="00A93B43">
      <w:pPr>
        <w:spacing w:after="0"/>
        <w:jc w:val="both"/>
        <w:rPr>
          <w:rFonts w:ascii="Bookman Old Style" w:hAnsi="Bookman Old Style"/>
        </w:rPr>
      </w:pPr>
      <w:r>
        <w:rPr>
          <w:rFonts w:ascii="Bookman Old Style" w:hAnsi="Bookman Old Style"/>
        </w:rPr>
        <w:t xml:space="preserve">L’analyse de la structure des exportations de marchandises du </w:t>
      </w:r>
      <w:r w:rsidRPr="00EE3626">
        <w:rPr>
          <w:rFonts w:ascii="Bookman Old Style" w:hAnsi="Bookman Old Style"/>
        </w:rPr>
        <w:t>Bénin</w:t>
      </w:r>
      <w:r>
        <w:rPr>
          <w:rFonts w:ascii="Bookman Old Style" w:hAnsi="Bookman Old Style"/>
        </w:rPr>
        <w:t xml:space="preserve"> en 2021 révèle des </w:t>
      </w:r>
      <w:r w:rsidR="002B43BD" w:rsidRPr="00EE3626">
        <w:rPr>
          <w:rFonts w:ascii="Bookman Old Style" w:hAnsi="Bookman Old Style"/>
        </w:rPr>
        <w:t>spécificités</w:t>
      </w:r>
      <w:r>
        <w:rPr>
          <w:rFonts w:ascii="Bookman Old Style" w:hAnsi="Bookman Old Style"/>
        </w:rPr>
        <w:t>,</w:t>
      </w:r>
      <w:r w:rsidR="002B43BD" w:rsidRPr="00EE3626">
        <w:rPr>
          <w:rFonts w:ascii="Bookman Old Style" w:hAnsi="Bookman Old Style"/>
        </w:rPr>
        <w:t xml:space="preserve"> </w:t>
      </w:r>
      <w:r w:rsidRPr="00EE3626">
        <w:rPr>
          <w:rFonts w:ascii="Bookman Old Style" w:hAnsi="Bookman Old Style"/>
        </w:rPr>
        <w:t>en termes de produits d’exportations</w:t>
      </w:r>
      <w:r w:rsidR="00270A11">
        <w:rPr>
          <w:rFonts w:ascii="Bookman Old Style" w:hAnsi="Bookman Old Style"/>
        </w:rPr>
        <w:t>,</w:t>
      </w:r>
      <w:r>
        <w:rPr>
          <w:rFonts w:ascii="Bookman Old Style" w:hAnsi="Bookman Old Style"/>
        </w:rPr>
        <w:t xml:space="preserve"> pour chaque continent</w:t>
      </w:r>
      <w:r w:rsidR="002B43BD" w:rsidRPr="00EE3626">
        <w:rPr>
          <w:rFonts w:ascii="Bookman Old Style" w:hAnsi="Bookman Old Style"/>
        </w:rPr>
        <w:t>.</w:t>
      </w:r>
      <w:r w:rsidR="00D96263" w:rsidRPr="00EE3626">
        <w:rPr>
          <w:rFonts w:ascii="Bookman Old Style" w:hAnsi="Bookman Old Style"/>
        </w:rPr>
        <w:t xml:space="preserve"> </w:t>
      </w:r>
      <w:r w:rsidR="002B43BD" w:rsidRPr="00EE3626">
        <w:rPr>
          <w:rFonts w:ascii="Bookman Old Style" w:hAnsi="Bookman Old Style"/>
        </w:rPr>
        <w:t xml:space="preserve">Les pays asiatiques tels que le Bangladesh, </w:t>
      </w:r>
      <w:r w:rsidR="00395D84" w:rsidRPr="00EE3626">
        <w:rPr>
          <w:rFonts w:ascii="Bookman Old Style" w:hAnsi="Bookman Old Style"/>
        </w:rPr>
        <w:t xml:space="preserve">l’Inde, </w:t>
      </w:r>
      <w:r w:rsidR="002B43BD" w:rsidRPr="00EE3626">
        <w:rPr>
          <w:rFonts w:ascii="Bookman Old Style" w:hAnsi="Bookman Old Style"/>
        </w:rPr>
        <w:t xml:space="preserve">la Chine puis le Vietnam </w:t>
      </w:r>
      <w:r w:rsidR="00D96263" w:rsidRPr="00EE3626">
        <w:rPr>
          <w:rFonts w:ascii="Bookman Old Style" w:hAnsi="Bookman Old Style"/>
        </w:rPr>
        <w:t>achètent</w:t>
      </w:r>
      <w:r w:rsidR="002B43BD" w:rsidRPr="00EE3626">
        <w:rPr>
          <w:rFonts w:ascii="Bookman Old Style" w:hAnsi="Bookman Old Style"/>
        </w:rPr>
        <w:t xml:space="preserve"> majoritairement dans des proportions variées le </w:t>
      </w:r>
      <w:r w:rsidR="00D96263" w:rsidRPr="00EE3626">
        <w:rPr>
          <w:rFonts w:ascii="Bookman Old Style" w:hAnsi="Bookman Old Style"/>
        </w:rPr>
        <w:t>« </w:t>
      </w:r>
      <w:r w:rsidR="00D96263" w:rsidRPr="00EE3626">
        <w:rPr>
          <w:rFonts w:ascii="Bookman Old Style" w:hAnsi="Bookman Old Style"/>
          <w:b/>
          <w:bCs/>
        </w:rPr>
        <w:t>coton, non cardé ni peigné</w:t>
      </w:r>
      <w:r w:rsidR="00D96263" w:rsidRPr="00EE3626">
        <w:rPr>
          <w:rFonts w:ascii="Bookman Old Style" w:hAnsi="Bookman Old Style"/>
        </w:rPr>
        <w:t xml:space="preserve"> », </w:t>
      </w:r>
      <w:r w:rsidR="002B43BD" w:rsidRPr="00EE3626">
        <w:rPr>
          <w:rFonts w:ascii="Bookman Old Style" w:hAnsi="Bookman Old Style"/>
        </w:rPr>
        <w:t xml:space="preserve">principal produit d’exportation </w:t>
      </w:r>
      <w:r w:rsidR="00D96263" w:rsidRPr="00EE3626">
        <w:rPr>
          <w:rFonts w:ascii="Bookman Old Style" w:hAnsi="Bookman Old Style"/>
        </w:rPr>
        <w:t>du B</w:t>
      </w:r>
      <w:r w:rsidR="00FE4DF2" w:rsidRPr="00EE3626">
        <w:rPr>
          <w:rFonts w:ascii="Bookman Old Style" w:hAnsi="Bookman Old Style"/>
        </w:rPr>
        <w:t>é</w:t>
      </w:r>
      <w:r w:rsidR="00D96263" w:rsidRPr="00EE3626">
        <w:rPr>
          <w:rFonts w:ascii="Bookman Old Style" w:hAnsi="Bookman Old Style"/>
        </w:rPr>
        <w:t xml:space="preserve">nin. </w:t>
      </w:r>
      <w:r w:rsidR="00003BCA" w:rsidRPr="00EE3626">
        <w:rPr>
          <w:rFonts w:ascii="Bookman Old Style" w:hAnsi="Bookman Old Style"/>
        </w:rPr>
        <w:t>Aussi, l</w:t>
      </w:r>
      <w:r w:rsidR="002B43BD" w:rsidRPr="00EE3626">
        <w:rPr>
          <w:rFonts w:ascii="Bookman Old Style" w:hAnsi="Bookman Old Style"/>
        </w:rPr>
        <w:t>’Inde s’intéresse aux « </w:t>
      </w:r>
      <w:r w:rsidR="00FE4DF2" w:rsidRPr="00EE3626">
        <w:rPr>
          <w:rFonts w:ascii="Bookman Old Style" w:hAnsi="Bookman Old Style"/>
          <w:b/>
          <w:bCs/>
          <w:i/>
          <w:iCs/>
        </w:rPr>
        <w:t>n</w:t>
      </w:r>
      <w:r w:rsidR="002B43BD" w:rsidRPr="00EE3626">
        <w:rPr>
          <w:rFonts w:ascii="Bookman Old Style" w:hAnsi="Bookman Old Style"/>
          <w:b/>
          <w:bCs/>
          <w:i/>
          <w:iCs/>
        </w:rPr>
        <w:t>oix de coco, noix du brésil et noix de cajou, fraîches ou sèches, même sans leurs coques ou décortiquées</w:t>
      </w:r>
      <w:r w:rsidR="002B43BD" w:rsidRPr="00EE3626">
        <w:rPr>
          <w:rFonts w:ascii="Bookman Old Style" w:hAnsi="Bookman Old Style"/>
        </w:rPr>
        <w:t> ».</w:t>
      </w:r>
      <w:bookmarkEnd w:id="69"/>
      <w:r w:rsidR="002B43BD" w:rsidRPr="00EE3626">
        <w:rPr>
          <w:rFonts w:ascii="Bookman Old Style" w:hAnsi="Bookman Old Style"/>
        </w:rPr>
        <w:t xml:space="preserve"> </w:t>
      </w:r>
    </w:p>
    <w:p w14:paraId="028B25FE" w14:textId="751CEFE3" w:rsidR="002B43BD" w:rsidRPr="00EE3626" w:rsidRDefault="002B43BD" w:rsidP="00A93B43">
      <w:pPr>
        <w:spacing w:after="0"/>
        <w:jc w:val="both"/>
        <w:rPr>
          <w:rFonts w:ascii="Bookman Old Style" w:hAnsi="Bookman Old Style"/>
        </w:rPr>
      </w:pPr>
      <w:bookmarkStart w:id="70" w:name="_Toc36112798"/>
      <w:r w:rsidRPr="00EE3626">
        <w:rPr>
          <w:rFonts w:ascii="Bookman Old Style" w:hAnsi="Bookman Old Style"/>
        </w:rPr>
        <w:t>Ensuite les partenaires commerciaux africains</w:t>
      </w:r>
      <w:r w:rsidR="008A245B" w:rsidRPr="00EE3626">
        <w:rPr>
          <w:rFonts w:ascii="Bookman Old Style" w:hAnsi="Bookman Old Style"/>
        </w:rPr>
        <w:t xml:space="preserve"> </w:t>
      </w:r>
      <w:r w:rsidRPr="00EE3626">
        <w:rPr>
          <w:rFonts w:ascii="Bookman Old Style" w:hAnsi="Bookman Old Style"/>
        </w:rPr>
        <w:t xml:space="preserve">recherchent à la fois des produits manufacturés provenant de la réexportation et ceux fabriqués sur </w:t>
      </w:r>
      <w:r w:rsidR="00FC5A3A" w:rsidRPr="00EE3626">
        <w:rPr>
          <w:rFonts w:ascii="Bookman Old Style" w:hAnsi="Bookman Old Style"/>
        </w:rPr>
        <w:t xml:space="preserve">le </w:t>
      </w:r>
      <w:r w:rsidRPr="00EE3626">
        <w:rPr>
          <w:rFonts w:ascii="Bookman Old Style" w:hAnsi="Bookman Old Style"/>
        </w:rPr>
        <w:t>territoire national en de différentes proportions. Ainsi</w:t>
      </w:r>
      <w:r w:rsidR="00383A32" w:rsidRPr="00EE3626">
        <w:rPr>
          <w:rFonts w:ascii="Bookman Old Style" w:hAnsi="Bookman Old Style"/>
        </w:rPr>
        <w:t>,</w:t>
      </w:r>
      <w:r w:rsidRPr="00EE3626">
        <w:rPr>
          <w:rFonts w:ascii="Bookman Old Style" w:hAnsi="Bookman Old Style"/>
        </w:rPr>
        <w:t xml:space="preserve"> les produits dominant </w:t>
      </w:r>
      <w:r w:rsidR="00003BCA" w:rsidRPr="00EE3626">
        <w:rPr>
          <w:rFonts w:ascii="Bookman Old Style" w:hAnsi="Bookman Old Style"/>
        </w:rPr>
        <w:t>leurs achat</w:t>
      </w:r>
      <w:r w:rsidR="00383A32" w:rsidRPr="00EE3626">
        <w:rPr>
          <w:rFonts w:ascii="Bookman Old Style" w:hAnsi="Bookman Old Style"/>
        </w:rPr>
        <w:t>s</w:t>
      </w:r>
      <w:r w:rsidR="00003BCA" w:rsidRPr="00EE3626">
        <w:rPr>
          <w:rFonts w:ascii="Bookman Old Style" w:hAnsi="Bookman Old Style"/>
        </w:rPr>
        <w:t xml:space="preserve"> </w:t>
      </w:r>
      <w:r w:rsidR="00ED080A">
        <w:rPr>
          <w:rFonts w:ascii="Bookman Old Style" w:hAnsi="Bookman Old Style"/>
        </w:rPr>
        <w:t xml:space="preserve">en 2021 </w:t>
      </w:r>
      <w:r w:rsidR="00FC5A3A" w:rsidRPr="00EE3626">
        <w:rPr>
          <w:rFonts w:ascii="Bookman Old Style" w:hAnsi="Bookman Old Style"/>
        </w:rPr>
        <w:t xml:space="preserve">sont </w:t>
      </w:r>
      <w:r w:rsidRPr="00EE3626">
        <w:rPr>
          <w:rFonts w:ascii="Bookman Old Style" w:hAnsi="Bookman Old Style"/>
        </w:rPr>
        <w:t xml:space="preserve">les </w:t>
      </w:r>
      <w:r w:rsidR="009B57BA" w:rsidRPr="00EE3626">
        <w:rPr>
          <w:rFonts w:ascii="Bookman Old Style" w:hAnsi="Bookman Old Style"/>
        </w:rPr>
        <w:t>« </w:t>
      </w:r>
      <w:r w:rsidR="009B57BA" w:rsidRPr="00EE3626">
        <w:rPr>
          <w:rFonts w:ascii="Bookman Old Style" w:hAnsi="Bookman Old Style" w:cs="Calibri"/>
          <w:b/>
          <w:bCs/>
          <w:i/>
          <w:iCs/>
          <w:color w:val="000000"/>
        </w:rPr>
        <w:t>barres en fer ou en aciers non-alliés</w:t>
      </w:r>
      <w:r w:rsidR="009B57BA" w:rsidRPr="00EE3626">
        <w:rPr>
          <w:rFonts w:ascii="Bookman Old Style" w:hAnsi="Bookman Old Style" w:cs="Calibri"/>
          <w:i/>
          <w:iCs/>
          <w:color w:val="000000"/>
        </w:rPr>
        <w:t>…</w:t>
      </w:r>
      <w:r w:rsidR="009B57BA" w:rsidRPr="00EE3626">
        <w:rPr>
          <w:rFonts w:ascii="Bookman Old Style" w:hAnsi="Bookman Old Style" w:cs="Calibri"/>
          <w:color w:val="000000"/>
        </w:rPr>
        <w:t xml:space="preserve"> » pour le </w:t>
      </w:r>
      <w:r w:rsidR="00270A11" w:rsidRPr="00EE3626">
        <w:rPr>
          <w:rFonts w:ascii="Bookman Old Style" w:hAnsi="Bookman Old Style" w:cs="Calibri"/>
          <w:color w:val="000000"/>
        </w:rPr>
        <w:t>Tchad</w:t>
      </w:r>
      <w:r w:rsidR="009B57BA" w:rsidRPr="00EE3626">
        <w:rPr>
          <w:rFonts w:ascii="Bookman Old Style" w:hAnsi="Bookman Old Style" w:cs="Calibri"/>
          <w:color w:val="000000"/>
        </w:rPr>
        <w:t xml:space="preserve"> et les</w:t>
      </w:r>
      <w:r w:rsidR="009B57BA" w:rsidRPr="00EE3626">
        <w:rPr>
          <w:rFonts w:ascii="Bookman Old Style" w:hAnsi="Bookman Old Style"/>
        </w:rPr>
        <w:t xml:space="preserve"> </w:t>
      </w:r>
      <w:r w:rsidRPr="00EE3626">
        <w:rPr>
          <w:rFonts w:ascii="Bookman Old Style" w:hAnsi="Bookman Old Style"/>
        </w:rPr>
        <w:t>« </w:t>
      </w:r>
      <w:r w:rsidR="008A245B" w:rsidRPr="00EE3626">
        <w:rPr>
          <w:rFonts w:ascii="Bookman Old Style" w:hAnsi="Bookman Old Style"/>
          <w:b/>
          <w:bCs/>
          <w:i/>
          <w:iCs/>
        </w:rPr>
        <w:t>ciments hydrauliques, y compris les ciments non-pulvérisés dits 'clinkers', même colorés</w:t>
      </w:r>
      <w:r w:rsidRPr="00EE3626">
        <w:rPr>
          <w:rFonts w:ascii="Bookman Old Style" w:hAnsi="Bookman Old Style"/>
        </w:rPr>
        <w:t> » pour le Nig</w:t>
      </w:r>
      <w:r w:rsidR="008A245B" w:rsidRPr="00EE3626">
        <w:rPr>
          <w:rFonts w:ascii="Bookman Old Style" w:hAnsi="Bookman Old Style"/>
        </w:rPr>
        <w:t>er</w:t>
      </w:r>
      <w:r w:rsidR="00FC5A3A" w:rsidRPr="00EE3626">
        <w:rPr>
          <w:rFonts w:ascii="Bookman Old Style" w:hAnsi="Bookman Old Style"/>
        </w:rPr>
        <w:t>. L</w:t>
      </w:r>
      <w:r w:rsidRPr="00EE3626">
        <w:rPr>
          <w:rFonts w:ascii="Bookman Old Style" w:hAnsi="Bookman Old Style"/>
        </w:rPr>
        <w:t>e « </w:t>
      </w:r>
      <w:r w:rsidR="006068F0" w:rsidRPr="00EE3626">
        <w:rPr>
          <w:rFonts w:ascii="Bookman Old Style" w:hAnsi="Bookman Old Style"/>
          <w:b/>
          <w:bCs/>
        </w:rPr>
        <w:t>coton, non cardé ni peigné</w:t>
      </w:r>
      <w:r w:rsidRPr="00EE3626">
        <w:rPr>
          <w:rFonts w:ascii="Bookman Old Style" w:hAnsi="Bookman Old Style"/>
        </w:rPr>
        <w:t xml:space="preserve"> » </w:t>
      </w:r>
      <w:r w:rsidR="006068F0" w:rsidRPr="00EE3626">
        <w:rPr>
          <w:rFonts w:ascii="Bookman Old Style" w:hAnsi="Bookman Old Style"/>
        </w:rPr>
        <w:t>est le principal produit vendu à l’Egypte</w:t>
      </w:r>
      <w:bookmarkEnd w:id="70"/>
      <w:r w:rsidR="008A245B" w:rsidRPr="00EE3626">
        <w:rPr>
          <w:rFonts w:ascii="Bookman Old Style" w:hAnsi="Bookman Old Style"/>
        </w:rPr>
        <w:t>.</w:t>
      </w:r>
    </w:p>
    <w:p w14:paraId="3E120837" w14:textId="7C19763C" w:rsidR="000867D6" w:rsidRPr="00EE3626" w:rsidRDefault="008A245B" w:rsidP="008F40BA">
      <w:pPr>
        <w:spacing w:after="0"/>
        <w:jc w:val="both"/>
        <w:rPr>
          <w:rFonts w:ascii="Bookman Old Style" w:hAnsi="Bookman Old Style"/>
          <w:b/>
          <w:bCs/>
          <w:i/>
          <w:iCs/>
        </w:rPr>
      </w:pPr>
      <w:bookmarkStart w:id="71" w:name="_Toc36112799"/>
      <w:r w:rsidRPr="00EE3626">
        <w:rPr>
          <w:rFonts w:ascii="Bookman Old Style" w:hAnsi="Bookman Old Style"/>
        </w:rPr>
        <w:t>Sur le continent européen</w:t>
      </w:r>
      <w:r w:rsidR="002B43BD" w:rsidRPr="00EE3626">
        <w:rPr>
          <w:rFonts w:ascii="Bookman Old Style" w:hAnsi="Bookman Old Style"/>
        </w:rPr>
        <w:t xml:space="preserve">, le Danemark </w:t>
      </w:r>
      <w:r w:rsidR="00FC5A3A" w:rsidRPr="00EE3626">
        <w:rPr>
          <w:rFonts w:ascii="Bookman Old Style" w:hAnsi="Bookman Old Style"/>
        </w:rPr>
        <w:t>achète</w:t>
      </w:r>
      <w:r w:rsidR="002B43BD" w:rsidRPr="00EE3626">
        <w:rPr>
          <w:rFonts w:ascii="Bookman Old Style" w:hAnsi="Bookman Old Style"/>
        </w:rPr>
        <w:t xml:space="preserve"> </w:t>
      </w:r>
      <w:r w:rsidR="00270A11" w:rsidRPr="00EE3626">
        <w:rPr>
          <w:rFonts w:ascii="Bookman Old Style" w:hAnsi="Bookman Old Style"/>
        </w:rPr>
        <w:t xml:space="preserve">essentiellement </w:t>
      </w:r>
      <w:r w:rsidR="00FC5A3A" w:rsidRPr="00EE3626">
        <w:rPr>
          <w:rFonts w:ascii="Bookman Old Style" w:hAnsi="Bookman Old Style"/>
        </w:rPr>
        <w:t>au Bénin</w:t>
      </w:r>
      <w:r w:rsidR="00270A11">
        <w:rPr>
          <w:rFonts w:ascii="Bookman Old Style" w:hAnsi="Bookman Old Style"/>
        </w:rPr>
        <w:t>,</w:t>
      </w:r>
      <w:r w:rsidR="00FC5A3A" w:rsidRPr="00EE3626">
        <w:rPr>
          <w:rFonts w:ascii="Bookman Old Style" w:hAnsi="Bookman Old Style"/>
        </w:rPr>
        <w:t xml:space="preserve"> </w:t>
      </w:r>
      <w:r w:rsidR="002B43BD" w:rsidRPr="00EE3626">
        <w:rPr>
          <w:rFonts w:ascii="Bookman Old Style" w:hAnsi="Bookman Old Style"/>
        </w:rPr>
        <w:t>les « </w:t>
      </w:r>
      <w:r w:rsidR="00383A32" w:rsidRPr="00EE3626">
        <w:rPr>
          <w:rFonts w:ascii="Bookman Old Style" w:hAnsi="Bookman Old Style"/>
          <w:b/>
          <w:bCs/>
          <w:i/>
          <w:iCs/>
        </w:rPr>
        <w:t>g</w:t>
      </w:r>
      <w:r w:rsidR="002B43BD" w:rsidRPr="00EE3626">
        <w:rPr>
          <w:rFonts w:ascii="Bookman Old Style" w:hAnsi="Bookman Old Style"/>
          <w:b/>
          <w:bCs/>
          <w:i/>
          <w:iCs/>
        </w:rPr>
        <w:t xml:space="preserve">raines et fruits oléagineux, même </w:t>
      </w:r>
    </w:p>
    <w:p w14:paraId="08600F0A" w14:textId="77D9D4CE" w:rsidR="0041590A" w:rsidRPr="00EE3626" w:rsidRDefault="008F40BA" w:rsidP="003F73F9">
      <w:pPr>
        <w:jc w:val="both"/>
        <w:rPr>
          <w:rFonts w:ascii="Bookman Old Style" w:hAnsi="Bookman Old Style"/>
        </w:rPr>
        <w:sectPr w:rsidR="0041590A" w:rsidRPr="00EE3626" w:rsidSect="00E32E48">
          <w:type w:val="continuous"/>
          <w:pgSz w:w="11906" w:h="16838"/>
          <w:pgMar w:top="1418" w:right="1418" w:bottom="1418" w:left="1418" w:header="708" w:footer="708" w:gutter="0"/>
          <w:cols w:num="2" w:space="284"/>
          <w:titlePg/>
          <w:docGrid w:linePitch="360"/>
        </w:sectPr>
      </w:pPr>
      <w:r w:rsidRPr="00EE3626">
        <w:rPr>
          <w:rFonts w:ascii="Bookman Old Style" w:hAnsi="Bookman Old Style"/>
          <w:b/>
          <w:bCs/>
          <w:i/>
          <w:iCs/>
        </w:rPr>
        <w:t>C</w:t>
      </w:r>
      <w:r w:rsidR="002B43BD" w:rsidRPr="00EE3626">
        <w:rPr>
          <w:rFonts w:ascii="Bookman Old Style" w:hAnsi="Bookman Old Style"/>
          <w:b/>
          <w:bCs/>
          <w:i/>
          <w:iCs/>
        </w:rPr>
        <w:t>oncassés</w:t>
      </w:r>
      <w:r w:rsidRPr="00EE3626">
        <w:rPr>
          <w:rFonts w:ascii="Bookman Old Style" w:hAnsi="Bookman Old Style"/>
          <w:i/>
          <w:iCs/>
        </w:rPr>
        <w:t>…</w:t>
      </w:r>
      <w:r w:rsidR="002B43BD" w:rsidRPr="00EE3626">
        <w:rPr>
          <w:rFonts w:ascii="Bookman Old Style" w:hAnsi="Bookman Old Style"/>
        </w:rPr>
        <w:t> ».</w:t>
      </w:r>
      <w:bookmarkEnd w:id="71"/>
      <w:r w:rsidR="004408B7" w:rsidRPr="00EE3626">
        <w:rPr>
          <w:rFonts w:ascii="Bookman Old Style" w:hAnsi="Bookman Old Style"/>
        </w:rPr>
        <w:t xml:space="preserve"> Quant à l’Ukraine, </w:t>
      </w:r>
      <w:r w:rsidR="00165525" w:rsidRPr="00EE3626">
        <w:rPr>
          <w:rFonts w:ascii="Bookman Old Style" w:hAnsi="Bookman Old Style"/>
        </w:rPr>
        <w:t>elle a</w:t>
      </w:r>
      <w:r w:rsidR="004408B7" w:rsidRPr="00EE3626">
        <w:rPr>
          <w:rFonts w:ascii="Bookman Old Style" w:hAnsi="Bookman Old Style"/>
        </w:rPr>
        <w:t xml:space="preserve"> acheté principalement en 202</w:t>
      </w:r>
      <w:r w:rsidRPr="00EE3626">
        <w:rPr>
          <w:rFonts w:ascii="Bookman Old Style" w:hAnsi="Bookman Old Style"/>
        </w:rPr>
        <w:t>1</w:t>
      </w:r>
      <w:r w:rsidR="004408B7" w:rsidRPr="00EE3626">
        <w:rPr>
          <w:rFonts w:ascii="Bookman Old Style" w:hAnsi="Bookman Old Style"/>
        </w:rPr>
        <w:t xml:space="preserve">, </w:t>
      </w:r>
      <w:r w:rsidRPr="00EE3626">
        <w:rPr>
          <w:rFonts w:ascii="Bookman Old Style" w:hAnsi="Bookman Old Style"/>
        </w:rPr>
        <w:t>l</w:t>
      </w:r>
      <w:proofErr w:type="gramStart"/>
      <w:r w:rsidRPr="00EE3626">
        <w:rPr>
          <w:rFonts w:ascii="Bookman Old Style" w:hAnsi="Bookman Old Style"/>
        </w:rPr>
        <w:t>’«</w:t>
      </w:r>
      <w:proofErr w:type="gramEnd"/>
      <w:r w:rsidRPr="00EE3626">
        <w:rPr>
          <w:rFonts w:ascii="Bookman Old Style" w:hAnsi="Bookman Old Style"/>
        </w:rPr>
        <w:t> </w:t>
      </w:r>
      <w:r w:rsidRPr="00EE3626">
        <w:rPr>
          <w:rFonts w:ascii="Bookman Old Style" w:hAnsi="Bookman Old Style" w:cs="Calibri"/>
          <w:b/>
          <w:bCs/>
          <w:i/>
          <w:iCs/>
          <w:color w:val="000000"/>
        </w:rPr>
        <w:t xml:space="preserve">or, y.c. </w:t>
      </w:r>
      <w:r w:rsidR="009C510A" w:rsidRPr="00EE3626">
        <w:rPr>
          <w:rFonts w:ascii="Bookman Old Style" w:hAnsi="Bookman Old Style" w:cs="Calibri"/>
          <w:b/>
          <w:bCs/>
          <w:i/>
          <w:iCs/>
          <w:color w:val="000000"/>
        </w:rPr>
        <w:t>l</w:t>
      </w:r>
      <w:r w:rsidRPr="00EE3626">
        <w:rPr>
          <w:rFonts w:ascii="Bookman Old Style" w:hAnsi="Bookman Old Style" w:cs="Calibri"/>
          <w:b/>
          <w:bCs/>
          <w:i/>
          <w:iCs/>
          <w:color w:val="000000"/>
        </w:rPr>
        <w:t>'or platiné, sous formes brutes ou mi-ouvrées, ou en poudre</w:t>
      </w:r>
      <w:r w:rsidR="009C510A" w:rsidRPr="00EE3626">
        <w:rPr>
          <w:rFonts w:ascii="Bookman Old Style" w:hAnsi="Bookman Old Style" w:cs="Calibri"/>
          <w:color w:val="000000"/>
        </w:rPr>
        <w:t> »</w:t>
      </w:r>
      <w:r w:rsidR="009C510A" w:rsidRPr="00EE3626">
        <w:rPr>
          <w:rFonts w:ascii="Bookman Old Style" w:hAnsi="Bookman Old Style"/>
        </w:rPr>
        <w:t xml:space="preserve"> et</w:t>
      </w:r>
      <w:r w:rsidRPr="00EE3626">
        <w:rPr>
          <w:rFonts w:ascii="Bookman Old Style" w:hAnsi="Bookman Old Style"/>
        </w:rPr>
        <w:t xml:space="preserve"> </w:t>
      </w:r>
      <w:r w:rsidR="004408B7" w:rsidRPr="00EE3626">
        <w:rPr>
          <w:rFonts w:ascii="Bookman Old Style" w:hAnsi="Bookman Old Style"/>
        </w:rPr>
        <w:t>le « </w:t>
      </w:r>
      <w:r w:rsidR="004408B7" w:rsidRPr="00EE3626">
        <w:rPr>
          <w:rFonts w:ascii="Bookman Old Style" w:hAnsi="Bookman Old Style"/>
          <w:b/>
          <w:bCs/>
        </w:rPr>
        <w:t>coton, non cardé ni peigné</w:t>
      </w:r>
      <w:r w:rsidR="004408B7" w:rsidRPr="00EE3626">
        <w:rPr>
          <w:rFonts w:ascii="Bookman Old Style" w:hAnsi="Bookman Old Style"/>
        </w:rPr>
        <w:t> ».</w:t>
      </w:r>
    </w:p>
    <w:bookmarkEnd w:id="68"/>
    <w:p w14:paraId="254ED60A" w14:textId="5AB8F531" w:rsidR="002E7F6A" w:rsidRPr="00882C86" w:rsidRDefault="00DF05D4" w:rsidP="002E7F6A">
      <w:pPr>
        <w:spacing w:before="120" w:after="0"/>
        <w:rPr>
          <w:rFonts w:ascii="Bookman Old Style" w:hAnsi="Bookman Old Style"/>
          <w:b/>
          <w:color w:val="2F5496" w:themeColor="accent5" w:themeShade="BF"/>
          <w:sz w:val="18"/>
          <w:szCs w:val="18"/>
        </w:rPr>
      </w:pPr>
      <w:r w:rsidRPr="00882C86">
        <w:rPr>
          <w:rFonts w:ascii="Bookman Old Style" w:hAnsi="Bookman Old Style"/>
          <w:sz w:val="18"/>
          <w:szCs w:val="18"/>
          <w:lang w:val="fr-SN"/>
        </w:rPr>
        <w:t xml:space="preserve"> </w:t>
      </w:r>
    </w:p>
    <w:p w14:paraId="52127CF4" w14:textId="77777777" w:rsidR="009F3CF0" w:rsidRDefault="009F3CF0" w:rsidP="00DF05D4">
      <w:pPr>
        <w:jc w:val="both"/>
        <w:rPr>
          <w:rFonts w:ascii="Bookman Old Style" w:hAnsi="Bookman Old Style"/>
          <w:sz w:val="18"/>
          <w:szCs w:val="18"/>
          <w:lang w:val="fr-SN"/>
        </w:rPr>
      </w:pPr>
    </w:p>
    <w:p w14:paraId="369C33D8" w14:textId="15A0BA29" w:rsidR="009F3CF0" w:rsidRPr="00882C86" w:rsidRDefault="009F3CF0" w:rsidP="00DF05D4">
      <w:pPr>
        <w:jc w:val="both"/>
        <w:rPr>
          <w:rFonts w:ascii="Bookman Old Style" w:hAnsi="Bookman Old Style"/>
          <w:sz w:val="18"/>
          <w:szCs w:val="18"/>
          <w:lang w:val="fr-SN"/>
        </w:rPr>
        <w:sectPr w:rsidR="009F3CF0" w:rsidRPr="00882C86" w:rsidSect="00E32E48">
          <w:type w:val="continuous"/>
          <w:pgSz w:w="11906" w:h="16838"/>
          <w:pgMar w:top="1418" w:right="1418" w:bottom="1418" w:left="1418" w:header="708" w:footer="708" w:gutter="0"/>
          <w:cols w:space="708"/>
          <w:docGrid w:linePitch="360"/>
        </w:sectPr>
      </w:pPr>
    </w:p>
    <w:p w14:paraId="14E306C9" w14:textId="395324E1" w:rsidR="009F3CF0" w:rsidRDefault="009F3CF0" w:rsidP="00CA300D">
      <w:pPr>
        <w:rPr>
          <w:rFonts w:ascii="Bookman Old Style" w:eastAsiaTheme="minorHAnsi" w:hAnsi="Bookman Old Style" w:cs="Roboto"/>
          <w:bCs/>
          <w:color w:val="000080"/>
          <w:sz w:val="10"/>
          <w:szCs w:val="10"/>
          <w:lang w:val="fr-SN" w:eastAsia="en-US"/>
        </w:rPr>
      </w:pPr>
    </w:p>
    <w:p w14:paraId="45BAA8B9" w14:textId="77777777" w:rsidR="009F3CF0" w:rsidRPr="009F3CF0" w:rsidRDefault="009F3CF0" w:rsidP="00CA300D">
      <w:pPr>
        <w:rPr>
          <w:rFonts w:ascii="Bookman Old Style" w:eastAsiaTheme="minorHAnsi" w:hAnsi="Bookman Old Style" w:cs="Roboto"/>
          <w:bCs/>
          <w:color w:val="000080"/>
          <w:sz w:val="10"/>
          <w:szCs w:val="10"/>
          <w:lang w:val="fr-SN" w:eastAsia="en-US"/>
        </w:rPr>
      </w:pPr>
    </w:p>
    <w:tbl>
      <w:tblPr>
        <w:tblW w:w="9067" w:type="dxa"/>
        <w:tblCellMar>
          <w:left w:w="70" w:type="dxa"/>
          <w:right w:w="70" w:type="dxa"/>
        </w:tblCellMar>
        <w:tblLook w:val="04A0" w:firstRow="1" w:lastRow="0" w:firstColumn="1" w:lastColumn="0" w:noHBand="0" w:noVBand="1"/>
      </w:tblPr>
      <w:tblGrid>
        <w:gridCol w:w="1700"/>
        <w:gridCol w:w="5906"/>
        <w:gridCol w:w="1461"/>
      </w:tblGrid>
      <w:tr w:rsidR="00971A39" w:rsidRPr="00971A39" w14:paraId="011594B2" w14:textId="77777777" w:rsidTr="00971A39">
        <w:trPr>
          <w:trHeight w:val="1020"/>
        </w:trPr>
        <w:tc>
          <w:tcPr>
            <w:tcW w:w="170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2177C593" w14:textId="77777777" w:rsidR="00971A39" w:rsidRPr="00971A39" w:rsidRDefault="00971A39" w:rsidP="00971A39">
            <w:pPr>
              <w:spacing w:after="0" w:line="240" w:lineRule="auto"/>
              <w:rPr>
                <w:rFonts w:ascii="Bookman Old Style" w:hAnsi="Bookman Old Style" w:cs="Calibri"/>
                <w:b/>
                <w:bCs/>
                <w:color w:val="000000"/>
                <w:sz w:val="20"/>
                <w:szCs w:val="20"/>
              </w:rPr>
            </w:pPr>
            <w:r w:rsidRPr="00971A39">
              <w:rPr>
                <w:rFonts w:ascii="Bookman Old Style" w:hAnsi="Bookman Old Style" w:cs="Calibri"/>
                <w:b/>
                <w:bCs/>
                <w:color w:val="000000"/>
                <w:sz w:val="20"/>
                <w:szCs w:val="20"/>
              </w:rPr>
              <w:lastRenderedPageBreak/>
              <w:t>Principaux Partenaires à l'exportation</w:t>
            </w:r>
          </w:p>
        </w:tc>
        <w:tc>
          <w:tcPr>
            <w:tcW w:w="5906" w:type="dxa"/>
            <w:tcBorders>
              <w:top w:val="single" w:sz="4" w:space="0" w:color="auto"/>
              <w:left w:val="nil"/>
              <w:bottom w:val="single" w:sz="4" w:space="0" w:color="auto"/>
              <w:right w:val="single" w:sz="4" w:space="0" w:color="auto"/>
            </w:tcBorders>
            <w:shd w:val="clear" w:color="000000" w:fill="9CC2E5"/>
            <w:noWrap/>
            <w:vAlign w:val="center"/>
            <w:hideMark/>
          </w:tcPr>
          <w:p w14:paraId="0AE36EB9" w14:textId="77777777" w:rsidR="00971A39" w:rsidRPr="00971A39" w:rsidRDefault="00971A39" w:rsidP="00971A39">
            <w:pPr>
              <w:spacing w:after="0" w:line="240" w:lineRule="auto"/>
              <w:rPr>
                <w:rFonts w:ascii="Bookman Old Style" w:hAnsi="Bookman Old Style" w:cs="Calibri"/>
                <w:b/>
                <w:bCs/>
                <w:color w:val="000000"/>
                <w:sz w:val="20"/>
                <w:szCs w:val="20"/>
              </w:rPr>
            </w:pPr>
            <w:r w:rsidRPr="00971A39">
              <w:rPr>
                <w:rFonts w:ascii="Bookman Old Style" w:hAnsi="Bookman Old Style" w:cs="Calibri"/>
                <w:b/>
                <w:bCs/>
                <w:color w:val="000000"/>
                <w:sz w:val="20"/>
                <w:szCs w:val="20"/>
              </w:rPr>
              <w:t>Principaux produits à l'exportation</w:t>
            </w:r>
          </w:p>
        </w:tc>
        <w:tc>
          <w:tcPr>
            <w:tcW w:w="1461" w:type="dxa"/>
            <w:tcBorders>
              <w:top w:val="single" w:sz="4" w:space="0" w:color="auto"/>
              <w:left w:val="nil"/>
              <w:bottom w:val="single" w:sz="4" w:space="0" w:color="auto"/>
              <w:right w:val="single" w:sz="4" w:space="0" w:color="auto"/>
            </w:tcBorders>
            <w:shd w:val="clear" w:color="000000" w:fill="9CC2E5"/>
            <w:vAlign w:val="center"/>
            <w:hideMark/>
          </w:tcPr>
          <w:p w14:paraId="521B6C46" w14:textId="77777777" w:rsidR="00971A39" w:rsidRPr="00971A39" w:rsidRDefault="00971A39" w:rsidP="00971A39">
            <w:pPr>
              <w:spacing w:after="0" w:line="240" w:lineRule="auto"/>
              <w:rPr>
                <w:rFonts w:ascii="Bookman Old Style" w:hAnsi="Bookman Old Style" w:cs="Calibri"/>
                <w:b/>
                <w:bCs/>
                <w:color w:val="000000"/>
                <w:sz w:val="20"/>
                <w:szCs w:val="20"/>
              </w:rPr>
            </w:pPr>
            <w:r w:rsidRPr="00971A39">
              <w:rPr>
                <w:rFonts w:ascii="Bookman Old Style" w:hAnsi="Bookman Old Style" w:cs="Calibri"/>
                <w:b/>
                <w:bCs/>
                <w:color w:val="000000"/>
                <w:sz w:val="20"/>
                <w:szCs w:val="20"/>
              </w:rPr>
              <w:t>Part des exportations vers le pays (%)</w:t>
            </w:r>
          </w:p>
        </w:tc>
      </w:tr>
      <w:tr w:rsidR="00971A39" w:rsidRPr="00971A39" w14:paraId="33FB8531" w14:textId="77777777" w:rsidTr="00971A39">
        <w:trPr>
          <w:trHeight w:val="300"/>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3F62D48"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BANGLADESH</w:t>
            </w:r>
          </w:p>
        </w:tc>
        <w:tc>
          <w:tcPr>
            <w:tcW w:w="5906" w:type="dxa"/>
            <w:tcBorders>
              <w:top w:val="nil"/>
              <w:left w:val="nil"/>
              <w:bottom w:val="single" w:sz="4" w:space="0" w:color="auto"/>
              <w:right w:val="single" w:sz="4" w:space="0" w:color="auto"/>
            </w:tcBorders>
            <w:shd w:val="clear" w:color="auto" w:fill="auto"/>
            <w:vAlign w:val="center"/>
            <w:hideMark/>
          </w:tcPr>
          <w:p w14:paraId="0633FAFA"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Coton, non cardé ni peigné</w:t>
            </w:r>
          </w:p>
        </w:tc>
        <w:tc>
          <w:tcPr>
            <w:tcW w:w="1461" w:type="dxa"/>
            <w:tcBorders>
              <w:top w:val="nil"/>
              <w:left w:val="nil"/>
              <w:bottom w:val="single" w:sz="4" w:space="0" w:color="auto"/>
              <w:right w:val="single" w:sz="4" w:space="0" w:color="auto"/>
            </w:tcBorders>
            <w:shd w:val="clear" w:color="auto" w:fill="auto"/>
            <w:noWrap/>
            <w:vAlign w:val="center"/>
            <w:hideMark/>
          </w:tcPr>
          <w:p w14:paraId="1330034E"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99,4</w:t>
            </w:r>
          </w:p>
        </w:tc>
      </w:tr>
      <w:tr w:rsidR="00971A39" w:rsidRPr="00971A39" w14:paraId="1710572F" w14:textId="77777777" w:rsidTr="00971A39">
        <w:trPr>
          <w:trHeight w:val="305"/>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316D52"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INDE</w:t>
            </w:r>
          </w:p>
        </w:tc>
        <w:tc>
          <w:tcPr>
            <w:tcW w:w="5906" w:type="dxa"/>
            <w:tcBorders>
              <w:top w:val="nil"/>
              <w:left w:val="nil"/>
              <w:bottom w:val="single" w:sz="4" w:space="0" w:color="auto"/>
              <w:right w:val="single" w:sz="4" w:space="0" w:color="auto"/>
            </w:tcBorders>
            <w:shd w:val="clear" w:color="auto" w:fill="auto"/>
            <w:vAlign w:val="center"/>
            <w:hideMark/>
          </w:tcPr>
          <w:p w14:paraId="2A3BD40B"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Noix de coco, noix du brésil et noix de cajou, fraîches ou sèches, même sans leurs coques ou décortiquées</w:t>
            </w:r>
          </w:p>
        </w:tc>
        <w:tc>
          <w:tcPr>
            <w:tcW w:w="1461" w:type="dxa"/>
            <w:tcBorders>
              <w:top w:val="nil"/>
              <w:left w:val="nil"/>
              <w:bottom w:val="single" w:sz="4" w:space="0" w:color="auto"/>
              <w:right w:val="single" w:sz="4" w:space="0" w:color="auto"/>
            </w:tcBorders>
            <w:shd w:val="clear" w:color="auto" w:fill="auto"/>
            <w:noWrap/>
            <w:vAlign w:val="center"/>
            <w:hideMark/>
          </w:tcPr>
          <w:p w14:paraId="544285B5"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32,4</w:t>
            </w:r>
          </w:p>
        </w:tc>
      </w:tr>
      <w:tr w:rsidR="00971A39" w:rsidRPr="00971A39" w14:paraId="3B31B2C9" w14:textId="77777777" w:rsidTr="00971A39">
        <w:trPr>
          <w:trHeight w:val="481"/>
        </w:trPr>
        <w:tc>
          <w:tcPr>
            <w:tcW w:w="1700" w:type="dxa"/>
            <w:vMerge/>
            <w:tcBorders>
              <w:top w:val="nil"/>
              <w:left w:val="single" w:sz="4" w:space="0" w:color="auto"/>
              <w:bottom w:val="single" w:sz="4" w:space="0" w:color="auto"/>
              <w:right w:val="single" w:sz="4" w:space="0" w:color="auto"/>
            </w:tcBorders>
            <w:vAlign w:val="center"/>
            <w:hideMark/>
          </w:tcPr>
          <w:p w14:paraId="68ED6529"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64ED3D9" w14:textId="435DE48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Tourteaux et autres résidus solides, même broyés ou agglomérés sous forme de pellets, de l'extraction de graisses ou huiles végétales…</w:t>
            </w:r>
          </w:p>
        </w:tc>
        <w:tc>
          <w:tcPr>
            <w:tcW w:w="1461" w:type="dxa"/>
            <w:tcBorders>
              <w:top w:val="nil"/>
              <w:left w:val="nil"/>
              <w:bottom w:val="single" w:sz="4" w:space="0" w:color="auto"/>
              <w:right w:val="single" w:sz="4" w:space="0" w:color="auto"/>
            </w:tcBorders>
            <w:shd w:val="clear" w:color="auto" w:fill="auto"/>
            <w:noWrap/>
            <w:vAlign w:val="center"/>
            <w:hideMark/>
          </w:tcPr>
          <w:p w14:paraId="492212A2"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16,7</w:t>
            </w:r>
          </w:p>
        </w:tc>
      </w:tr>
      <w:tr w:rsidR="00971A39" w:rsidRPr="00971A39" w14:paraId="020B9BEE" w14:textId="77777777" w:rsidTr="00971A39">
        <w:trPr>
          <w:trHeight w:val="403"/>
        </w:trPr>
        <w:tc>
          <w:tcPr>
            <w:tcW w:w="1700" w:type="dxa"/>
            <w:vMerge/>
            <w:tcBorders>
              <w:top w:val="nil"/>
              <w:left w:val="single" w:sz="4" w:space="0" w:color="auto"/>
              <w:bottom w:val="single" w:sz="4" w:space="0" w:color="auto"/>
              <w:right w:val="single" w:sz="4" w:space="0" w:color="auto"/>
            </w:tcBorders>
            <w:vAlign w:val="center"/>
            <w:hideMark/>
          </w:tcPr>
          <w:p w14:paraId="7CA48C01"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4F9BEB0A"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Bois sciés ou dédossés longitudinalement, tranchés ou déroulés, même rabotés, poncés ou collés par assemblage en bout, d'une épaisseur &gt; 6 mm</w:t>
            </w:r>
          </w:p>
        </w:tc>
        <w:tc>
          <w:tcPr>
            <w:tcW w:w="1461" w:type="dxa"/>
            <w:tcBorders>
              <w:top w:val="nil"/>
              <w:left w:val="nil"/>
              <w:bottom w:val="single" w:sz="4" w:space="0" w:color="auto"/>
              <w:right w:val="single" w:sz="4" w:space="0" w:color="auto"/>
            </w:tcBorders>
            <w:shd w:val="clear" w:color="auto" w:fill="auto"/>
            <w:noWrap/>
            <w:vAlign w:val="center"/>
            <w:hideMark/>
          </w:tcPr>
          <w:p w14:paraId="2B94AF08"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14,6</w:t>
            </w:r>
          </w:p>
        </w:tc>
      </w:tr>
      <w:tr w:rsidR="00971A39" w:rsidRPr="00971A39" w14:paraId="69DF231B" w14:textId="77777777" w:rsidTr="00971A39">
        <w:trPr>
          <w:trHeight w:val="270"/>
        </w:trPr>
        <w:tc>
          <w:tcPr>
            <w:tcW w:w="1700" w:type="dxa"/>
            <w:vMerge/>
            <w:tcBorders>
              <w:top w:val="nil"/>
              <w:left w:val="single" w:sz="4" w:space="0" w:color="auto"/>
              <w:bottom w:val="single" w:sz="4" w:space="0" w:color="auto"/>
              <w:right w:val="single" w:sz="4" w:space="0" w:color="auto"/>
            </w:tcBorders>
            <w:vAlign w:val="center"/>
            <w:hideMark/>
          </w:tcPr>
          <w:p w14:paraId="12699AA8"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85EE46A"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Huiles de tournesol, de carthame ou de coton et leurs fractions, même raffinées, mais non chimiquement modifiées</w:t>
            </w:r>
          </w:p>
        </w:tc>
        <w:tc>
          <w:tcPr>
            <w:tcW w:w="1461" w:type="dxa"/>
            <w:tcBorders>
              <w:top w:val="nil"/>
              <w:left w:val="nil"/>
              <w:bottom w:val="single" w:sz="4" w:space="0" w:color="auto"/>
              <w:right w:val="single" w:sz="4" w:space="0" w:color="auto"/>
            </w:tcBorders>
            <w:shd w:val="clear" w:color="auto" w:fill="auto"/>
            <w:noWrap/>
            <w:vAlign w:val="center"/>
            <w:hideMark/>
          </w:tcPr>
          <w:p w14:paraId="6B6DAEFD"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9,4</w:t>
            </w:r>
          </w:p>
        </w:tc>
      </w:tr>
      <w:tr w:rsidR="00971A39" w:rsidRPr="00971A39" w14:paraId="2BF7286A" w14:textId="77777777" w:rsidTr="00971A39">
        <w:trPr>
          <w:trHeight w:val="161"/>
        </w:trPr>
        <w:tc>
          <w:tcPr>
            <w:tcW w:w="1700" w:type="dxa"/>
            <w:vMerge/>
            <w:tcBorders>
              <w:top w:val="nil"/>
              <w:left w:val="single" w:sz="4" w:space="0" w:color="auto"/>
              <w:bottom w:val="single" w:sz="4" w:space="0" w:color="auto"/>
              <w:right w:val="single" w:sz="4" w:space="0" w:color="auto"/>
            </w:tcBorders>
            <w:vAlign w:val="center"/>
            <w:hideMark/>
          </w:tcPr>
          <w:p w14:paraId="3052C51C"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2609823" w14:textId="79D39E0D"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Huiles de pétrole ou de minéraux bitumineux …</w:t>
            </w:r>
          </w:p>
        </w:tc>
        <w:tc>
          <w:tcPr>
            <w:tcW w:w="1461" w:type="dxa"/>
            <w:tcBorders>
              <w:top w:val="nil"/>
              <w:left w:val="nil"/>
              <w:bottom w:val="single" w:sz="4" w:space="0" w:color="auto"/>
              <w:right w:val="single" w:sz="4" w:space="0" w:color="auto"/>
            </w:tcBorders>
            <w:shd w:val="clear" w:color="auto" w:fill="auto"/>
            <w:noWrap/>
            <w:vAlign w:val="center"/>
            <w:hideMark/>
          </w:tcPr>
          <w:p w14:paraId="7EB9762A"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7,1</w:t>
            </w:r>
          </w:p>
        </w:tc>
      </w:tr>
      <w:tr w:rsidR="00971A39" w:rsidRPr="00971A39" w14:paraId="170C2B13" w14:textId="77777777" w:rsidTr="00971A39">
        <w:trPr>
          <w:trHeight w:val="20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D6276D"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CHINE</w:t>
            </w:r>
          </w:p>
        </w:tc>
        <w:tc>
          <w:tcPr>
            <w:tcW w:w="5906" w:type="dxa"/>
            <w:tcBorders>
              <w:top w:val="nil"/>
              <w:left w:val="nil"/>
              <w:bottom w:val="single" w:sz="4" w:space="0" w:color="auto"/>
              <w:right w:val="single" w:sz="4" w:space="0" w:color="auto"/>
            </w:tcBorders>
            <w:shd w:val="clear" w:color="auto" w:fill="auto"/>
            <w:vAlign w:val="center"/>
            <w:hideMark/>
          </w:tcPr>
          <w:p w14:paraId="09B34DED"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Coton, non cardé ni peigné</w:t>
            </w:r>
          </w:p>
        </w:tc>
        <w:tc>
          <w:tcPr>
            <w:tcW w:w="1461" w:type="dxa"/>
            <w:tcBorders>
              <w:top w:val="nil"/>
              <w:left w:val="nil"/>
              <w:bottom w:val="single" w:sz="4" w:space="0" w:color="auto"/>
              <w:right w:val="single" w:sz="4" w:space="0" w:color="auto"/>
            </w:tcBorders>
            <w:shd w:val="clear" w:color="auto" w:fill="auto"/>
            <w:noWrap/>
            <w:vAlign w:val="center"/>
            <w:hideMark/>
          </w:tcPr>
          <w:p w14:paraId="3EC141F5"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64,3</w:t>
            </w:r>
          </w:p>
        </w:tc>
      </w:tr>
      <w:tr w:rsidR="00971A39" w:rsidRPr="00971A39" w14:paraId="4A773F66" w14:textId="77777777" w:rsidTr="00971A39">
        <w:trPr>
          <w:trHeight w:val="239"/>
        </w:trPr>
        <w:tc>
          <w:tcPr>
            <w:tcW w:w="1700" w:type="dxa"/>
            <w:vMerge/>
            <w:tcBorders>
              <w:top w:val="nil"/>
              <w:left w:val="single" w:sz="4" w:space="0" w:color="auto"/>
              <w:bottom w:val="single" w:sz="4" w:space="0" w:color="auto"/>
              <w:right w:val="single" w:sz="4" w:space="0" w:color="auto"/>
            </w:tcBorders>
            <w:vAlign w:val="center"/>
            <w:hideMark/>
          </w:tcPr>
          <w:p w14:paraId="2F555A70"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87B3C9F"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Fèves de soja, même concassées</w:t>
            </w:r>
          </w:p>
        </w:tc>
        <w:tc>
          <w:tcPr>
            <w:tcW w:w="1461" w:type="dxa"/>
            <w:tcBorders>
              <w:top w:val="nil"/>
              <w:left w:val="nil"/>
              <w:bottom w:val="single" w:sz="4" w:space="0" w:color="auto"/>
              <w:right w:val="single" w:sz="4" w:space="0" w:color="auto"/>
            </w:tcBorders>
            <w:shd w:val="clear" w:color="auto" w:fill="auto"/>
            <w:noWrap/>
            <w:vAlign w:val="center"/>
            <w:hideMark/>
          </w:tcPr>
          <w:p w14:paraId="2AD199F9"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7,9</w:t>
            </w:r>
          </w:p>
        </w:tc>
      </w:tr>
      <w:tr w:rsidR="00971A39" w:rsidRPr="00971A39" w14:paraId="4633C5F6" w14:textId="77777777" w:rsidTr="00971A39">
        <w:trPr>
          <w:trHeight w:val="354"/>
        </w:trPr>
        <w:tc>
          <w:tcPr>
            <w:tcW w:w="1700" w:type="dxa"/>
            <w:vMerge/>
            <w:tcBorders>
              <w:top w:val="nil"/>
              <w:left w:val="single" w:sz="4" w:space="0" w:color="auto"/>
              <w:bottom w:val="single" w:sz="4" w:space="0" w:color="auto"/>
              <w:right w:val="single" w:sz="4" w:space="0" w:color="auto"/>
            </w:tcBorders>
            <w:vAlign w:val="center"/>
            <w:hideMark/>
          </w:tcPr>
          <w:p w14:paraId="5BC7F7CF"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17A9A91" w14:textId="4D95DF8D"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Tourteaux et autres résidus solides, même broyés ou agglomérés sous forme de pellets, de l'extraction de graisses ou huiles végétales</w:t>
            </w:r>
            <w:r>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77886265"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6,3</w:t>
            </w:r>
          </w:p>
        </w:tc>
      </w:tr>
      <w:tr w:rsidR="00971A39" w:rsidRPr="00971A39" w14:paraId="6AB7744D" w14:textId="77777777" w:rsidTr="00926C68">
        <w:trPr>
          <w:trHeight w:val="105"/>
        </w:trPr>
        <w:tc>
          <w:tcPr>
            <w:tcW w:w="1700" w:type="dxa"/>
            <w:vMerge/>
            <w:tcBorders>
              <w:top w:val="nil"/>
              <w:left w:val="single" w:sz="4" w:space="0" w:color="auto"/>
              <w:bottom w:val="single" w:sz="4" w:space="0" w:color="auto"/>
              <w:right w:val="single" w:sz="4" w:space="0" w:color="auto"/>
            </w:tcBorders>
            <w:vAlign w:val="center"/>
            <w:hideMark/>
          </w:tcPr>
          <w:p w14:paraId="4B3E3F37"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E0BFA72" w14:textId="09391B69"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1C93BC9C"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5,3</w:t>
            </w:r>
          </w:p>
        </w:tc>
      </w:tr>
      <w:tr w:rsidR="00971A39" w:rsidRPr="00971A39" w14:paraId="267B65FC" w14:textId="77777777" w:rsidTr="00281F45">
        <w:trPr>
          <w:trHeight w:val="193"/>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F5A0B1"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VIETNAM</w:t>
            </w:r>
          </w:p>
        </w:tc>
        <w:tc>
          <w:tcPr>
            <w:tcW w:w="5906" w:type="dxa"/>
            <w:tcBorders>
              <w:top w:val="nil"/>
              <w:left w:val="nil"/>
              <w:bottom w:val="single" w:sz="4" w:space="0" w:color="auto"/>
              <w:right w:val="single" w:sz="4" w:space="0" w:color="auto"/>
            </w:tcBorders>
            <w:shd w:val="clear" w:color="auto" w:fill="auto"/>
            <w:vAlign w:val="center"/>
            <w:hideMark/>
          </w:tcPr>
          <w:p w14:paraId="5C225D4C"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Coton, non cardé ni peigné</w:t>
            </w:r>
          </w:p>
        </w:tc>
        <w:tc>
          <w:tcPr>
            <w:tcW w:w="1461" w:type="dxa"/>
            <w:tcBorders>
              <w:top w:val="nil"/>
              <w:left w:val="nil"/>
              <w:bottom w:val="single" w:sz="4" w:space="0" w:color="auto"/>
              <w:right w:val="single" w:sz="4" w:space="0" w:color="auto"/>
            </w:tcBorders>
            <w:shd w:val="clear" w:color="auto" w:fill="auto"/>
            <w:noWrap/>
            <w:vAlign w:val="center"/>
            <w:hideMark/>
          </w:tcPr>
          <w:p w14:paraId="2D6212E3"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80,0</w:t>
            </w:r>
          </w:p>
        </w:tc>
      </w:tr>
      <w:tr w:rsidR="00971A39" w:rsidRPr="00971A39" w14:paraId="6551C3F0" w14:textId="77777777" w:rsidTr="00281F45">
        <w:trPr>
          <w:trHeight w:val="423"/>
        </w:trPr>
        <w:tc>
          <w:tcPr>
            <w:tcW w:w="1700" w:type="dxa"/>
            <w:vMerge/>
            <w:tcBorders>
              <w:top w:val="nil"/>
              <w:left w:val="single" w:sz="4" w:space="0" w:color="auto"/>
              <w:bottom w:val="single" w:sz="4" w:space="0" w:color="auto"/>
              <w:right w:val="single" w:sz="4" w:space="0" w:color="auto"/>
            </w:tcBorders>
            <w:vAlign w:val="center"/>
            <w:hideMark/>
          </w:tcPr>
          <w:p w14:paraId="67042E04"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6663582"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Noix de coco, noix du brésil et noix de cajou, fraîches ou sèches, même sans leurs coques ou décortiquées</w:t>
            </w:r>
          </w:p>
        </w:tc>
        <w:tc>
          <w:tcPr>
            <w:tcW w:w="1461" w:type="dxa"/>
            <w:tcBorders>
              <w:top w:val="nil"/>
              <w:left w:val="nil"/>
              <w:bottom w:val="single" w:sz="4" w:space="0" w:color="auto"/>
              <w:right w:val="single" w:sz="4" w:space="0" w:color="auto"/>
            </w:tcBorders>
            <w:shd w:val="clear" w:color="auto" w:fill="auto"/>
            <w:noWrap/>
            <w:vAlign w:val="center"/>
            <w:hideMark/>
          </w:tcPr>
          <w:p w14:paraId="3A1F7ED7"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16,8</w:t>
            </w:r>
          </w:p>
        </w:tc>
      </w:tr>
      <w:tr w:rsidR="00971A39" w:rsidRPr="00971A39" w14:paraId="038759C0" w14:textId="77777777" w:rsidTr="00281F45">
        <w:trPr>
          <w:trHeight w:val="273"/>
        </w:trPr>
        <w:tc>
          <w:tcPr>
            <w:tcW w:w="1700" w:type="dxa"/>
            <w:vMerge/>
            <w:tcBorders>
              <w:top w:val="nil"/>
              <w:left w:val="single" w:sz="4" w:space="0" w:color="auto"/>
              <w:bottom w:val="single" w:sz="4" w:space="0" w:color="auto"/>
              <w:right w:val="single" w:sz="4" w:space="0" w:color="auto"/>
            </w:tcBorders>
            <w:vAlign w:val="center"/>
            <w:hideMark/>
          </w:tcPr>
          <w:p w14:paraId="0CD6B31F"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3A25314" w14:textId="399F8CF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Tourteaux et autres résidus solides, même broyés ou agglomérés sous forme de pellets, de l'extraction de graisses ou huiles végétales</w:t>
            </w:r>
            <w:r w:rsidR="00281F45">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2559DD31"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2,3</w:t>
            </w:r>
          </w:p>
        </w:tc>
      </w:tr>
      <w:tr w:rsidR="00971A39" w:rsidRPr="00971A39" w14:paraId="2CFBD758" w14:textId="77777777" w:rsidTr="00281F45">
        <w:trPr>
          <w:trHeight w:val="449"/>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8AD005"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TCHAD</w:t>
            </w:r>
          </w:p>
        </w:tc>
        <w:tc>
          <w:tcPr>
            <w:tcW w:w="5906" w:type="dxa"/>
            <w:tcBorders>
              <w:top w:val="nil"/>
              <w:left w:val="nil"/>
              <w:bottom w:val="single" w:sz="4" w:space="0" w:color="auto"/>
              <w:right w:val="single" w:sz="4" w:space="0" w:color="auto"/>
            </w:tcBorders>
            <w:shd w:val="clear" w:color="auto" w:fill="auto"/>
            <w:vAlign w:val="center"/>
            <w:hideMark/>
          </w:tcPr>
          <w:p w14:paraId="3A5B55A4" w14:textId="0223F50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 xml:space="preserve">Barres en fer ou en aciers non-alliés, </w:t>
            </w:r>
            <w:proofErr w:type="spellStart"/>
            <w:r w:rsidRPr="00971A39">
              <w:rPr>
                <w:rFonts w:ascii="Bookman Old Style" w:hAnsi="Bookman Old Style" w:cs="Calibri"/>
                <w:color w:val="000000"/>
                <w:sz w:val="16"/>
                <w:szCs w:val="16"/>
              </w:rPr>
              <w:t>simpl</w:t>
            </w:r>
            <w:proofErr w:type="spellEnd"/>
            <w:r w:rsidRPr="00971A39">
              <w:rPr>
                <w:rFonts w:ascii="Bookman Old Style" w:hAnsi="Bookman Old Style" w:cs="Calibri"/>
                <w:color w:val="000000"/>
                <w:sz w:val="16"/>
                <w:szCs w:val="16"/>
              </w:rPr>
              <w:t xml:space="preserve">. </w:t>
            </w:r>
            <w:proofErr w:type="gramStart"/>
            <w:r w:rsidR="009B57BA">
              <w:rPr>
                <w:rFonts w:ascii="Bookman Old Style" w:hAnsi="Bookman Old Style" w:cs="Calibri"/>
                <w:color w:val="000000"/>
                <w:sz w:val="16"/>
                <w:szCs w:val="16"/>
              </w:rPr>
              <w:t>f</w:t>
            </w:r>
            <w:r w:rsidRPr="00971A39">
              <w:rPr>
                <w:rFonts w:ascii="Bookman Old Style" w:hAnsi="Bookman Old Style" w:cs="Calibri"/>
                <w:color w:val="000000"/>
                <w:sz w:val="16"/>
                <w:szCs w:val="16"/>
              </w:rPr>
              <w:t>orgées</w:t>
            </w:r>
            <w:proofErr w:type="gramEnd"/>
            <w:r w:rsidRPr="00971A39">
              <w:rPr>
                <w:rFonts w:ascii="Bookman Old Style" w:hAnsi="Bookman Old Style" w:cs="Calibri"/>
                <w:color w:val="000000"/>
                <w:sz w:val="16"/>
                <w:szCs w:val="16"/>
              </w:rPr>
              <w:t>, laminées ou filées à chaud ainsi que celles ayant subi une torsion après laminage</w:t>
            </w:r>
          </w:p>
        </w:tc>
        <w:tc>
          <w:tcPr>
            <w:tcW w:w="1461" w:type="dxa"/>
            <w:tcBorders>
              <w:top w:val="nil"/>
              <w:left w:val="nil"/>
              <w:bottom w:val="single" w:sz="4" w:space="0" w:color="auto"/>
              <w:right w:val="single" w:sz="4" w:space="0" w:color="auto"/>
            </w:tcBorders>
            <w:shd w:val="clear" w:color="auto" w:fill="auto"/>
            <w:noWrap/>
            <w:vAlign w:val="center"/>
            <w:hideMark/>
          </w:tcPr>
          <w:p w14:paraId="5CF137F0"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44,3</w:t>
            </w:r>
          </w:p>
        </w:tc>
      </w:tr>
      <w:tr w:rsidR="00971A39" w:rsidRPr="00971A39" w14:paraId="3E3BBA35" w14:textId="77777777" w:rsidTr="00281F45">
        <w:trPr>
          <w:trHeight w:val="399"/>
        </w:trPr>
        <w:tc>
          <w:tcPr>
            <w:tcW w:w="1700" w:type="dxa"/>
            <w:vMerge/>
            <w:tcBorders>
              <w:top w:val="nil"/>
              <w:left w:val="single" w:sz="4" w:space="0" w:color="auto"/>
              <w:bottom w:val="single" w:sz="4" w:space="0" w:color="auto"/>
              <w:right w:val="single" w:sz="4" w:space="0" w:color="auto"/>
            </w:tcBorders>
            <w:vAlign w:val="center"/>
            <w:hideMark/>
          </w:tcPr>
          <w:p w14:paraId="548106B0"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4EA5EDB" w14:textId="62ABDADC"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Fil machine, en fer ou en aciers non-alliés, enroulé en spires non-</w:t>
            </w:r>
            <w:r w:rsidR="00CE7F5A" w:rsidRPr="00971A39">
              <w:rPr>
                <w:rFonts w:ascii="Bookman Old Style" w:hAnsi="Bookman Old Style" w:cs="Calibri"/>
                <w:color w:val="000000"/>
                <w:sz w:val="16"/>
                <w:szCs w:val="16"/>
              </w:rPr>
              <w:t>rangées en</w:t>
            </w:r>
            <w:r w:rsidRPr="00971A39">
              <w:rPr>
                <w:rFonts w:ascii="Bookman Old Style" w:hAnsi="Bookman Old Style" w:cs="Calibri"/>
                <w:color w:val="000000"/>
                <w:sz w:val="16"/>
                <w:szCs w:val="16"/>
              </w:rPr>
              <w:t xml:space="preserve"> couronnes </w:t>
            </w:r>
          </w:p>
        </w:tc>
        <w:tc>
          <w:tcPr>
            <w:tcW w:w="1461" w:type="dxa"/>
            <w:tcBorders>
              <w:top w:val="nil"/>
              <w:left w:val="nil"/>
              <w:bottom w:val="single" w:sz="4" w:space="0" w:color="auto"/>
              <w:right w:val="single" w:sz="4" w:space="0" w:color="auto"/>
            </w:tcBorders>
            <w:shd w:val="clear" w:color="auto" w:fill="auto"/>
            <w:noWrap/>
            <w:vAlign w:val="center"/>
            <w:hideMark/>
          </w:tcPr>
          <w:p w14:paraId="5E45FE5A"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22,3</w:t>
            </w:r>
          </w:p>
        </w:tc>
      </w:tr>
      <w:tr w:rsidR="00971A39" w:rsidRPr="00971A39" w14:paraId="59675FAB" w14:textId="77777777" w:rsidTr="00281F45">
        <w:trPr>
          <w:trHeight w:val="277"/>
        </w:trPr>
        <w:tc>
          <w:tcPr>
            <w:tcW w:w="1700" w:type="dxa"/>
            <w:vMerge/>
            <w:tcBorders>
              <w:top w:val="nil"/>
              <w:left w:val="single" w:sz="4" w:space="0" w:color="auto"/>
              <w:bottom w:val="single" w:sz="4" w:space="0" w:color="auto"/>
              <w:right w:val="single" w:sz="4" w:space="0" w:color="auto"/>
            </w:tcBorders>
            <w:vAlign w:val="center"/>
            <w:hideMark/>
          </w:tcPr>
          <w:p w14:paraId="1463523B"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41566625"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Fil machine en aciers alliés autres qu'aciers inoxydables, enroulé irrégulièrement en couronne</w:t>
            </w:r>
          </w:p>
        </w:tc>
        <w:tc>
          <w:tcPr>
            <w:tcW w:w="1461" w:type="dxa"/>
            <w:tcBorders>
              <w:top w:val="nil"/>
              <w:left w:val="nil"/>
              <w:bottom w:val="single" w:sz="4" w:space="0" w:color="auto"/>
              <w:right w:val="single" w:sz="4" w:space="0" w:color="auto"/>
            </w:tcBorders>
            <w:shd w:val="clear" w:color="auto" w:fill="auto"/>
            <w:noWrap/>
            <w:vAlign w:val="center"/>
            <w:hideMark/>
          </w:tcPr>
          <w:p w14:paraId="2A996293"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18,2</w:t>
            </w:r>
          </w:p>
        </w:tc>
      </w:tr>
      <w:tr w:rsidR="00971A39" w:rsidRPr="00971A39" w14:paraId="0FF32666" w14:textId="77777777" w:rsidTr="00281F45">
        <w:trPr>
          <w:trHeight w:val="466"/>
        </w:trPr>
        <w:tc>
          <w:tcPr>
            <w:tcW w:w="1700" w:type="dxa"/>
            <w:vMerge/>
            <w:tcBorders>
              <w:top w:val="nil"/>
              <w:left w:val="single" w:sz="4" w:space="0" w:color="auto"/>
              <w:bottom w:val="single" w:sz="4" w:space="0" w:color="auto"/>
              <w:right w:val="single" w:sz="4" w:space="0" w:color="auto"/>
            </w:tcBorders>
            <w:vAlign w:val="center"/>
            <w:hideMark/>
          </w:tcPr>
          <w:p w14:paraId="6DCDFAC9"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121ADECB" w14:textId="51FD5015"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 xml:space="preserve">Pointes, clous, punaises, crampons appointés, agrafes ondulées ou biseautées et articles </w:t>
            </w:r>
            <w:proofErr w:type="spellStart"/>
            <w:r w:rsidRPr="00971A39">
              <w:rPr>
                <w:rFonts w:ascii="Bookman Old Style" w:hAnsi="Bookman Old Style" w:cs="Calibri"/>
                <w:color w:val="000000"/>
                <w:sz w:val="16"/>
                <w:szCs w:val="16"/>
              </w:rPr>
              <w:t>simil</w:t>
            </w:r>
            <w:proofErr w:type="spellEnd"/>
            <w:r w:rsidRPr="00971A39">
              <w:rPr>
                <w:rFonts w:ascii="Bookman Old Style" w:hAnsi="Bookman Old Style" w:cs="Calibri"/>
                <w:color w:val="000000"/>
                <w:sz w:val="16"/>
                <w:szCs w:val="16"/>
              </w:rPr>
              <w:t>., en fonte, fer ou acier, même avec tête en autre matière</w:t>
            </w:r>
            <w:r w:rsidR="00281F45">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2BE1C945"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5,4</w:t>
            </w:r>
          </w:p>
        </w:tc>
      </w:tr>
      <w:tr w:rsidR="00971A39" w:rsidRPr="00971A39" w14:paraId="158B438B" w14:textId="77777777" w:rsidTr="00281F45">
        <w:trPr>
          <w:trHeight w:val="460"/>
        </w:trPr>
        <w:tc>
          <w:tcPr>
            <w:tcW w:w="1700" w:type="dxa"/>
            <w:vMerge/>
            <w:tcBorders>
              <w:top w:val="nil"/>
              <w:left w:val="single" w:sz="4" w:space="0" w:color="auto"/>
              <w:bottom w:val="single" w:sz="4" w:space="0" w:color="auto"/>
              <w:right w:val="single" w:sz="4" w:space="0" w:color="auto"/>
            </w:tcBorders>
            <w:vAlign w:val="center"/>
            <w:hideMark/>
          </w:tcPr>
          <w:p w14:paraId="7E14D1B8"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FBE88A9"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Produits laminés plats, en fer ou en aciers non-alliés, d'une largeur &gt;= 600 mm, laminés à froid, non-plaqués ni revêtus</w:t>
            </w:r>
          </w:p>
        </w:tc>
        <w:tc>
          <w:tcPr>
            <w:tcW w:w="1461" w:type="dxa"/>
            <w:tcBorders>
              <w:top w:val="nil"/>
              <w:left w:val="nil"/>
              <w:bottom w:val="single" w:sz="4" w:space="0" w:color="auto"/>
              <w:right w:val="single" w:sz="4" w:space="0" w:color="auto"/>
            </w:tcBorders>
            <w:shd w:val="clear" w:color="auto" w:fill="auto"/>
            <w:noWrap/>
            <w:vAlign w:val="center"/>
            <w:hideMark/>
          </w:tcPr>
          <w:p w14:paraId="4B8DAF4F"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4,4</w:t>
            </w:r>
          </w:p>
        </w:tc>
      </w:tr>
      <w:tr w:rsidR="00971A39" w:rsidRPr="00971A39" w14:paraId="6572F85C" w14:textId="77777777" w:rsidTr="00281F45">
        <w:trPr>
          <w:trHeight w:val="283"/>
        </w:trPr>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AAAD6CF"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NIGER</w:t>
            </w:r>
          </w:p>
        </w:tc>
        <w:tc>
          <w:tcPr>
            <w:tcW w:w="5906" w:type="dxa"/>
            <w:tcBorders>
              <w:top w:val="nil"/>
              <w:left w:val="nil"/>
              <w:bottom w:val="single" w:sz="4" w:space="0" w:color="auto"/>
              <w:right w:val="single" w:sz="4" w:space="0" w:color="auto"/>
            </w:tcBorders>
            <w:shd w:val="clear" w:color="auto" w:fill="auto"/>
            <w:vAlign w:val="center"/>
            <w:hideMark/>
          </w:tcPr>
          <w:p w14:paraId="26FF763A"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Ciments hydrauliques, y.c. Les ciments non-pulvérisés dits 'clinkers', même colorés</w:t>
            </w:r>
          </w:p>
        </w:tc>
        <w:tc>
          <w:tcPr>
            <w:tcW w:w="1461" w:type="dxa"/>
            <w:tcBorders>
              <w:top w:val="nil"/>
              <w:left w:val="nil"/>
              <w:bottom w:val="single" w:sz="4" w:space="0" w:color="auto"/>
              <w:right w:val="single" w:sz="4" w:space="0" w:color="auto"/>
            </w:tcBorders>
            <w:shd w:val="clear" w:color="auto" w:fill="auto"/>
            <w:noWrap/>
            <w:vAlign w:val="center"/>
            <w:hideMark/>
          </w:tcPr>
          <w:p w14:paraId="31675D4C"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31,4</w:t>
            </w:r>
          </w:p>
        </w:tc>
      </w:tr>
      <w:tr w:rsidR="00971A39" w:rsidRPr="00971A39" w14:paraId="2C96AE37" w14:textId="77777777" w:rsidTr="00281F45">
        <w:trPr>
          <w:trHeight w:val="175"/>
        </w:trPr>
        <w:tc>
          <w:tcPr>
            <w:tcW w:w="1700" w:type="dxa"/>
            <w:vMerge/>
            <w:tcBorders>
              <w:top w:val="nil"/>
              <w:left w:val="single" w:sz="4" w:space="0" w:color="auto"/>
              <w:bottom w:val="single" w:sz="4" w:space="0" w:color="auto"/>
              <w:right w:val="single" w:sz="4" w:space="0" w:color="auto"/>
            </w:tcBorders>
            <w:vAlign w:val="center"/>
            <w:hideMark/>
          </w:tcPr>
          <w:p w14:paraId="06AED3C4"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7BFEC0B8"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Sucres de canne ou de betterave et saccharose chimiquement pur, à l'état solide</w:t>
            </w:r>
          </w:p>
        </w:tc>
        <w:tc>
          <w:tcPr>
            <w:tcW w:w="1461" w:type="dxa"/>
            <w:tcBorders>
              <w:top w:val="nil"/>
              <w:left w:val="nil"/>
              <w:bottom w:val="single" w:sz="4" w:space="0" w:color="auto"/>
              <w:right w:val="single" w:sz="4" w:space="0" w:color="auto"/>
            </w:tcBorders>
            <w:shd w:val="clear" w:color="auto" w:fill="auto"/>
            <w:noWrap/>
            <w:vAlign w:val="center"/>
            <w:hideMark/>
          </w:tcPr>
          <w:p w14:paraId="77344DB9"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11,7</w:t>
            </w:r>
          </w:p>
        </w:tc>
      </w:tr>
      <w:tr w:rsidR="00971A39" w:rsidRPr="00971A39" w14:paraId="12E168F6" w14:textId="77777777" w:rsidTr="00281F45">
        <w:trPr>
          <w:trHeight w:val="210"/>
        </w:trPr>
        <w:tc>
          <w:tcPr>
            <w:tcW w:w="1700" w:type="dxa"/>
            <w:vMerge/>
            <w:tcBorders>
              <w:top w:val="nil"/>
              <w:left w:val="single" w:sz="4" w:space="0" w:color="auto"/>
              <w:bottom w:val="single" w:sz="4" w:space="0" w:color="auto"/>
              <w:right w:val="single" w:sz="4" w:space="0" w:color="auto"/>
            </w:tcBorders>
            <w:vAlign w:val="center"/>
            <w:hideMark/>
          </w:tcPr>
          <w:p w14:paraId="2BA63F23"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3D0DC50" w14:textId="6700D301"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Tubes, tuyaux et profilés creux</w:t>
            </w:r>
            <w:r w:rsidR="00281F45">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1EA09E30"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10,8</w:t>
            </w:r>
          </w:p>
        </w:tc>
      </w:tr>
      <w:tr w:rsidR="00971A39" w:rsidRPr="00971A39" w14:paraId="539DB872" w14:textId="77777777" w:rsidTr="00281F45">
        <w:trPr>
          <w:trHeight w:val="425"/>
        </w:trPr>
        <w:tc>
          <w:tcPr>
            <w:tcW w:w="1700" w:type="dxa"/>
            <w:vMerge/>
            <w:tcBorders>
              <w:top w:val="nil"/>
              <w:left w:val="single" w:sz="4" w:space="0" w:color="auto"/>
              <w:bottom w:val="single" w:sz="4" w:space="0" w:color="auto"/>
              <w:right w:val="single" w:sz="4" w:space="0" w:color="auto"/>
            </w:tcBorders>
            <w:vAlign w:val="center"/>
            <w:hideMark/>
          </w:tcPr>
          <w:p w14:paraId="6C8470D1"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FE8FEC2"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Produits laminés plats, en fer ou en aciers non-alliés, d'une largeur &gt;= 600 mm, plaqués ou revêtus, laminés à chaud ou à froid</w:t>
            </w:r>
          </w:p>
        </w:tc>
        <w:tc>
          <w:tcPr>
            <w:tcW w:w="1461" w:type="dxa"/>
            <w:tcBorders>
              <w:top w:val="nil"/>
              <w:left w:val="nil"/>
              <w:bottom w:val="single" w:sz="4" w:space="0" w:color="auto"/>
              <w:right w:val="single" w:sz="4" w:space="0" w:color="auto"/>
            </w:tcBorders>
            <w:shd w:val="clear" w:color="auto" w:fill="auto"/>
            <w:noWrap/>
            <w:vAlign w:val="center"/>
            <w:hideMark/>
          </w:tcPr>
          <w:p w14:paraId="188223A2"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9,8</w:t>
            </w:r>
          </w:p>
        </w:tc>
      </w:tr>
      <w:tr w:rsidR="00971A39" w:rsidRPr="00971A39" w14:paraId="009ACC56" w14:textId="77777777" w:rsidTr="00281F45">
        <w:trPr>
          <w:trHeight w:val="417"/>
        </w:trPr>
        <w:tc>
          <w:tcPr>
            <w:tcW w:w="1700" w:type="dxa"/>
            <w:vMerge/>
            <w:tcBorders>
              <w:top w:val="nil"/>
              <w:left w:val="single" w:sz="4" w:space="0" w:color="auto"/>
              <w:bottom w:val="single" w:sz="4" w:space="0" w:color="auto"/>
              <w:right w:val="single" w:sz="4" w:space="0" w:color="auto"/>
            </w:tcBorders>
            <w:vAlign w:val="center"/>
            <w:hideMark/>
          </w:tcPr>
          <w:p w14:paraId="64B9C8E6"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465D1771"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 xml:space="preserve">Articles de transport ou d'emballage, en matières </w:t>
            </w:r>
            <w:proofErr w:type="gramStart"/>
            <w:r w:rsidRPr="00971A39">
              <w:rPr>
                <w:rFonts w:ascii="Bookman Old Style" w:hAnsi="Bookman Old Style" w:cs="Calibri"/>
                <w:color w:val="000000"/>
                <w:sz w:val="16"/>
                <w:szCs w:val="16"/>
              </w:rPr>
              <w:t>plastiques;</w:t>
            </w:r>
            <w:proofErr w:type="gramEnd"/>
            <w:r w:rsidRPr="00971A39">
              <w:rPr>
                <w:rFonts w:ascii="Bookman Old Style" w:hAnsi="Bookman Old Style" w:cs="Calibri"/>
                <w:color w:val="000000"/>
                <w:sz w:val="16"/>
                <w:szCs w:val="16"/>
              </w:rPr>
              <w:t xml:space="preserve"> bouchons, couvercles, capsules et autres dispositifs de fermeture, en matières plastiques</w:t>
            </w:r>
          </w:p>
        </w:tc>
        <w:tc>
          <w:tcPr>
            <w:tcW w:w="1461" w:type="dxa"/>
            <w:tcBorders>
              <w:top w:val="nil"/>
              <w:left w:val="nil"/>
              <w:bottom w:val="single" w:sz="4" w:space="0" w:color="auto"/>
              <w:right w:val="single" w:sz="4" w:space="0" w:color="auto"/>
            </w:tcBorders>
            <w:shd w:val="clear" w:color="auto" w:fill="auto"/>
            <w:noWrap/>
            <w:vAlign w:val="center"/>
            <w:hideMark/>
          </w:tcPr>
          <w:p w14:paraId="7C591580"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6,3</w:t>
            </w:r>
          </w:p>
        </w:tc>
      </w:tr>
      <w:tr w:rsidR="00971A39" w:rsidRPr="00971A39" w14:paraId="76D3DDA9" w14:textId="77777777" w:rsidTr="00281F45">
        <w:trPr>
          <w:trHeight w:val="127"/>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D9DA408" w14:textId="77777777" w:rsidR="00971A39" w:rsidRPr="00971A39" w:rsidRDefault="00971A39" w:rsidP="00EC5D60">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EGYPTE</w:t>
            </w:r>
          </w:p>
        </w:tc>
        <w:tc>
          <w:tcPr>
            <w:tcW w:w="5906" w:type="dxa"/>
            <w:tcBorders>
              <w:top w:val="nil"/>
              <w:left w:val="nil"/>
              <w:bottom w:val="single" w:sz="4" w:space="0" w:color="auto"/>
              <w:right w:val="single" w:sz="4" w:space="0" w:color="auto"/>
            </w:tcBorders>
            <w:shd w:val="clear" w:color="auto" w:fill="auto"/>
            <w:vAlign w:val="center"/>
            <w:hideMark/>
          </w:tcPr>
          <w:p w14:paraId="33AAA7DE"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Coton, non cardé ni peigné</w:t>
            </w:r>
          </w:p>
        </w:tc>
        <w:tc>
          <w:tcPr>
            <w:tcW w:w="1461" w:type="dxa"/>
            <w:tcBorders>
              <w:top w:val="nil"/>
              <w:left w:val="nil"/>
              <w:bottom w:val="single" w:sz="4" w:space="0" w:color="auto"/>
              <w:right w:val="single" w:sz="4" w:space="0" w:color="auto"/>
            </w:tcBorders>
            <w:shd w:val="clear" w:color="auto" w:fill="auto"/>
            <w:noWrap/>
            <w:vAlign w:val="center"/>
            <w:hideMark/>
          </w:tcPr>
          <w:p w14:paraId="34F6B03D"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100,0</w:t>
            </w:r>
          </w:p>
        </w:tc>
      </w:tr>
      <w:tr w:rsidR="00971A39" w:rsidRPr="00971A39" w14:paraId="03243643" w14:textId="77777777" w:rsidTr="00281F45">
        <w:trPr>
          <w:trHeight w:val="231"/>
        </w:trPr>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8EBA3DE"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DANEMARK</w:t>
            </w:r>
          </w:p>
        </w:tc>
        <w:tc>
          <w:tcPr>
            <w:tcW w:w="5906" w:type="dxa"/>
            <w:tcBorders>
              <w:top w:val="nil"/>
              <w:left w:val="nil"/>
              <w:bottom w:val="single" w:sz="4" w:space="0" w:color="auto"/>
              <w:right w:val="single" w:sz="4" w:space="0" w:color="auto"/>
            </w:tcBorders>
            <w:shd w:val="clear" w:color="auto" w:fill="auto"/>
            <w:vAlign w:val="center"/>
            <w:hideMark/>
          </w:tcPr>
          <w:p w14:paraId="42FA3EB6" w14:textId="623D319B"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Graines et fruits oléagineux, même concassés</w:t>
            </w:r>
            <w:r w:rsidR="00281F45">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15449566"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99,9</w:t>
            </w:r>
          </w:p>
        </w:tc>
      </w:tr>
      <w:tr w:rsidR="00971A39" w:rsidRPr="00971A39" w14:paraId="7C7A3ACB" w14:textId="77777777" w:rsidTr="00281F45">
        <w:trPr>
          <w:trHeight w:val="24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25167"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UKRAINE</w:t>
            </w:r>
          </w:p>
        </w:tc>
        <w:tc>
          <w:tcPr>
            <w:tcW w:w="5906" w:type="dxa"/>
            <w:tcBorders>
              <w:top w:val="nil"/>
              <w:left w:val="nil"/>
              <w:bottom w:val="single" w:sz="4" w:space="0" w:color="auto"/>
              <w:right w:val="single" w:sz="4" w:space="0" w:color="auto"/>
            </w:tcBorders>
            <w:shd w:val="clear" w:color="auto" w:fill="auto"/>
            <w:vAlign w:val="center"/>
            <w:hideMark/>
          </w:tcPr>
          <w:p w14:paraId="4E39A493"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Or, y.c. L'or platiné, sous formes brutes ou mi-ouvrées, ou en poudre</w:t>
            </w:r>
          </w:p>
        </w:tc>
        <w:tc>
          <w:tcPr>
            <w:tcW w:w="1461" w:type="dxa"/>
            <w:tcBorders>
              <w:top w:val="nil"/>
              <w:left w:val="nil"/>
              <w:bottom w:val="single" w:sz="4" w:space="0" w:color="auto"/>
              <w:right w:val="single" w:sz="4" w:space="0" w:color="auto"/>
            </w:tcBorders>
            <w:shd w:val="clear" w:color="auto" w:fill="auto"/>
            <w:noWrap/>
            <w:vAlign w:val="center"/>
            <w:hideMark/>
          </w:tcPr>
          <w:p w14:paraId="146B892D"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69,1</w:t>
            </w:r>
          </w:p>
        </w:tc>
      </w:tr>
      <w:tr w:rsidR="00971A39" w:rsidRPr="00971A39" w14:paraId="459FD647" w14:textId="77777777" w:rsidTr="00281F45">
        <w:trPr>
          <w:trHeight w:val="123"/>
        </w:trPr>
        <w:tc>
          <w:tcPr>
            <w:tcW w:w="1700" w:type="dxa"/>
            <w:vMerge/>
            <w:tcBorders>
              <w:top w:val="nil"/>
              <w:left w:val="single" w:sz="4" w:space="0" w:color="auto"/>
              <w:bottom w:val="single" w:sz="4" w:space="0" w:color="auto"/>
              <w:right w:val="single" w:sz="4" w:space="0" w:color="auto"/>
            </w:tcBorders>
            <w:vAlign w:val="center"/>
            <w:hideMark/>
          </w:tcPr>
          <w:p w14:paraId="782E6778"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7444BD3"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Coton, non cardé ni peigné</w:t>
            </w:r>
          </w:p>
        </w:tc>
        <w:tc>
          <w:tcPr>
            <w:tcW w:w="1461" w:type="dxa"/>
            <w:tcBorders>
              <w:top w:val="nil"/>
              <w:left w:val="nil"/>
              <w:bottom w:val="single" w:sz="4" w:space="0" w:color="auto"/>
              <w:right w:val="single" w:sz="4" w:space="0" w:color="auto"/>
            </w:tcBorders>
            <w:shd w:val="clear" w:color="auto" w:fill="auto"/>
            <w:noWrap/>
            <w:vAlign w:val="center"/>
            <w:hideMark/>
          </w:tcPr>
          <w:p w14:paraId="021DA06B"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30,9</w:t>
            </w:r>
          </w:p>
        </w:tc>
      </w:tr>
      <w:tr w:rsidR="00971A39" w:rsidRPr="00971A39" w14:paraId="7EABD9E6" w14:textId="77777777" w:rsidTr="00281F45">
        <w:trPr>
          <w:trHeight w:val="353"/>
        </w:trPr>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FEC3E7C" w14:textId="77777777" w:rsidR="00971A39" w:rsidRPr="00971A39" w:rsidRDefault="00971A39" w:rsidP="00971A39">
            <w:pPr>
              <w:spacing w:after="0" w:line="240" w:lineRule="auto"/>
              <w:jc w:val="center"/>
              <w:rPr>
                <w:rFonts w:ascii="Bookman Old Style" w:hAnsi="Bookman Old Style" w:cs="Calibri"/>
                <w:color w:val="000000"/>
                <w:sz w:val="16"/>
                <w:szCs w:val="16"/>
              </w:rPr>
            </w:pPr>
            <w:r w:rsidRPr="00971A39">
              <w:rPr>
                <w:rFonts w:ascii="Bookman Old Style" w:hAnsi="Bookman Old Style" w:cs="Calibri"/>
                <w:color w:val="000000"/>
                <w:sz w:val="16"/>
                <w:szCs w:val="16"/>
              </w:rPr>
              <w:t>EMIRATS ARABES UNIS</w:t>
            </w:r>
          </w:p>
        </w:tc>
        <w:tc>
          <w:tcPr>
            <w:tcW w:w="5906" w:type="dxa"/>
            <w:tcBorders>
              <w:top w:val="nil"/>
              <w:left w:val="nil"/>
              <w:bottom w:val="single" w:sz="4" w:space="0" w:color="auto"/>
              <w:right w:val="single" w:sz="4" w:space="0" w:color="auto"/>
            </w:tcBorders>
            <w:shd w:val="clear" w:color="auto" w:fill="auto"/>
            <w:vAlign w:val="center"/>
            <w:hideMark/>
          </w:tcPr>
          <w:p w14:paraId="4525D99D"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Noix de coco, noix du brésil et noix de cajou, fraîches ou sèches, même sans leurs coques ou décortiquées</w:t>
            </w:r>
          </w:p>
        </w:tc>
        <w:tc>
          <w:tcPr>
            <w:tcW w:w="1461" w:type="dxa"/>
            <w:tcBorders>
              <w:top w:val="nil"/>
              <w:left w:val="nil"/>
              <w:bottom w:val="single" w:sz="4" w:space="0" w:color="auto"/>
              <w:right w:val="single" w:sz="4" w:space="0" w:color="auto"/>
            </w:tcBorders>
            <w:shd w:val="clear" w:color="auto" w:fill="auto"/>
            <w:noWrap/>
            <w:vAlign w:val="center"/>
            <w:hideMark/>
          </w:tcPr>
          <w:p w14:paraId="581A2936"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17,0</w:t>
            </w:r>
          </w:p>
        </w:tc>
      </w:tr>
      <w:tr w:rsidR="00971A39" w:rsidRPr="00971A39" w14:paraId="5FEE2A31" w14:textId="77777777" w:rsidTr="00281F45">
        <w:trPr>
          <w:trHeight w:val="245"/>
        </w:trPr>
        <w:tc>
          <w:tcPr>
            <w:tcW w:w="1700" w:type="dxa"/>
            <w:vMerge/>
            <w:tcBorders>
              <w:top w:val="nil"/>
              <w:left w:val="single" w:sz="4" w:space="0" w:color="auto"/>
              <w:bottom w:val="single" w:sz="4" w:space="0" w:color="000000"/>
              <w:right w:val="single" w:sz="4" w:space="0" w:color="auto"/>
            </w:tcBorders>
            <w:vAlign w:val="center"/>
            <w:hideMark/>
          </w:tcPr>
          <w:p w14:paraId="21D3523B"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430656B5" w14:textId="4B607EDA"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Huiles de pétrole ou de minéraux bitumineux</w:t>
            </w:r>
            <w:r w:rsidR="00281F45">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65393D36"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15,2</w:t>
            </w:r>
          </w:p>
        </w:tc>
      </w:tr>
      <w:tr w:rsidR="00971A39" w:rsidRPr="00971A39" w14:paraId="2F6DA6DC" w14:textId="77777777" w:rsidTr="00281F45">
        <w:trPr>
          <w:trHeight w:val="418"/>
        </w:trPr>
        <w:tc>
          <w:tcPr>
            <w:tcW w:w="1700" w:type="dxa"/>
            <w:vMerge/>
            <w:tcBorders>
              <w:top w:val="nil"/>
              <w:left w:val="single" w:sz="4" w:space="0" w:color="auto"/>
              <w:bottom w:val="single" w:sz="4" w:space="0" w:color="000000"/>
              <w:right w:val="single" w:sz="4" w:space="0" w:color="auto"/>
            </w:tcBorders>
            <w:vAlign w:val="center"/>
            <w:hideMark/>
          </w:tcPr>
          <w:p w14:paraId="4ED57104"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6D5D90C6"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 xml:space="preserve">Parties reconnaissables comme étant exclusivement ou principalement destinées aux machines ou appareils du n° 8425 à 8430, </w:t>
            </w:r>
            <w:proofErr w:type="spellStart"/>
            <w:r w:rsidRPr="00971A39">
              <w:rPr>
                <w:rFonts w:ascii="Bookman Old Style" w:hAnsi="Bookman Old Style" w:cs="Calibri"/>
                <w:color w:val="000000"/>
                <w:sz w:val="16"/>
                <w:szCs w:val="16"/>
              </w:rPr>
              <w:t>n.d.a</w:t>
            </w:r>
            <w:proofErr w:type="spellEnd"/>
            <w:r w:rsidRPr="00971A39">
              <w:rPr>
                <w:rFonts w:ascii="Bookman Old Style" w:hAnsi="Bookman Old Style" w:cs="Calibri"/>
                <w:color w:val="000000"/>
                <w:sz w:val="16"/>
                <w:szCs w:val="16"/>
              </w:rPr>
              <w:t>.</w:t>
            </w:r>
          </w:p>
        </w:tc>
        <w:tc>
          <w:tcPr>
            <w:tcW w:w="1461" w:type="dxa"/>
            <w:tcBorders>
              <w:top w:val="nil"/>
              <w:left w:val="nil"/>
              <w:bottom w:val="single" w:sz="4" w:space="0" w:color="auto"/>
              <w:right w:val="single" w:sz="4" w:space="0" w:color="auto"/>
            </w:tcBorders>
            <w:shd w:val="clear" w:color="auto" w:fill="auto"/>
            <w:noWrap/>
            <w:vAlign w:val="center"/>
            <w:hideMark/>
          </w:tcPr>
          <w:p w14:paraId="3987F278"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11,0</w:t>
            </w:r>
          </w:p>
        </w:tc>
      </w:tr>
      <w:tr w:rsidR="00971A39" w:rsidRPr="00971A39" w14:paraId="103F504B" w14:textId="77777777" w:rsidTr="00281F45">
        <w:trPr>
          <w:trHeight w:val="141"/>
        </w:trPr>
        <w:tc>
          <w:tcPr>
            <w:tcW w:w="1700" w:type="dxa"/>
            <w:vMerge/>
            <w:tcBorders>
              <w:top w:val="nil"/>
              <w:left w:val="single" w:sz="4" w:space="0" w:color="auto"/>
              <w:bottom w:val="single" w:sz="4" w:space="0" w:color="000000"/>
              <w:right w:val="single" w:sz="4" w:space="0" w:color="auto"/>
            </w:tcBorders>
            <w:vAlign w:val="center"/>
            <w:hideMark/>
          </w:tcPr>
          <w:p w14:paraId="1CA7016B"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4DEE21E3"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Groupes électrogènes et convertisseurs rotatifs électriques</w:t>
            </w:r>
          </w:p>
        </w:tc>
        <w:tc>
          <w:tcPr>
            <w:tcW w:w="1461" w:type="dxa"/>
            <w:tcBorders>
              <w:top w:val="nil"/>
              <w:left w:val="nil"/>
              <w:bottom w:val="single" w:sz="4" w:space="0" w:color="auto"/>
              <w:right w:val="single" w:sz="4" w:space="0" w:color="auto"/>
            </w:tcBorders>
            <w:shd w:val="clear" w:color="auto" w:fill="auto"/>
            <w:noWrap/>
            <w:vAlign w:val="center"/>
            <w:hideMark/>
          </w:tcPr>
          <w:p w14:paraId="4396EE43"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7,8</w:t>
            </w:r>
          </w:p>
        </w:tc>
      </w:tr>
      <w:tr w:rsidR="00971A39" w:rsidRPr="00971A39" w14:paraId="2326638C" w14:textId="77777777" w:rsidTr="00281F45">
        <w:trPr>
          <w:trHeight w:val="499"/>
        </w:trPr>
        <w:tc>
          <w:tcPr>
            <w:tcW w:w="1700" w:type="dxa"/>
            <w:vMerge/>
            <w:tcBorders>
              <w:top w:val="nil"/>
              <w:left w:val="single" w:sz="4" w:space="0" w:color="auto"/>
              <w:bottom w:val="single" w:sz="4" w:space="0" w:color="000000"/>
              <w:right w:val="single" w:sz="4" w:space="0" w:color="auto"/>
            </w:tcBorders>
            <w:vAlign w:val="center"/>
            <w:hideMark/>
          </w:tcPr>
          <w:p w14:paraId="67F7F974" w14:textId="77777777" w:rsidR="00971A39" w:rsidRPr="00971A39" w:rsidRDefault="00971A39" w:rsidP="00971A39">
            <w:pPr>
              <w:spacing w:after="0" w:line="240" w:lineRule="auto"/>
              <w:rPr>
                <w:rFonts w:ascii="Bookman Old Style" w:hAnsi="Bookman Old Style" w:cs="Calibri"/>
                <w:color w:val="000000"/>
                <w:sz w:val="16"/>
                <w:szCs w:val="16"/>
              </w:rPr>
            </w:pPr>
          </w:p>
        </w:tc>
        <w:tc>
          <w:tcPr>
            <w:tcW w:w="5906" w:type="dxa"/>
            <w:tcBorders>
              <w:top w:val="nil"/>
              <w:left w:val="nil"/>
              <w:bottom w:val="single" w:sz="4" w:space="0" w:color="auto"/>
              <w:right w:val="single" w:sz="4" w:space="0" w:color="auto"/>
            </w:tcBorders>
            <w:shd w:val="clear" w:color="auto" w:fill="auto"/>
            <w:vAlign w:val="center"/>
            <w:hideMark/>
          </w:tcPr>
          <w:p w14:paraId="2F29B76D" w14:textId="77777777" w:rsidR="00971A39" w:rsidRPr="00971A39" w:rsidRDefault="00971A39" w:rsidP="00971A39">
            <w:pPr>
              <w:spacing w:after="0" w:line="240" w:lineRule="auto"/>
              <w:rPr>
                <w:rFonts w:ascii="Bookman Old Style" w:hAnsi="Bookman Old Style" w:cs="Calibri"/>
                <w:color w:val="000000"/>
                <w:sz w:val="16"/>
                <w:szCs w:val="16"/>
              </w:rPr>
            </w:pPr>
            <w:r w:rsidRPr="00971A39">
              <w:rPr>
                <w:rFonts w:ascii="Bookman Old Style" w:hAnsi="Bookman Old Style" w:cs="Calibri"/>
                <w:color w:val="000000"/>
                <w:sz w:val="16"/>
                <w:szCs w:val="16"/>
              </w:rPr>
              <w:t>Moteurs et machines motrices (à l'</w:t>
            </w:r>
            <w:proofErr w:type="spellStart"/>
            <w:r w:rsidRPr="00971A39">
              <w:rPr>
                <w:rFonts w:ascii="Bookman Old Style" w:hAnsi="Bookman Old Style" w:cs="Calibri"/>
                <w:color w:val="000000"/>
                <w:sz w:val="16"/>
                <w:szCs w:val="16"/>
              </w:rPr>
              <w:t>excl</w:t>
            </w:r>
            <w:proofErr w:type="spellEnd"/>
            <w:r w:rsidRPr="00971A39">
              <w:rPr>
                <w:rFonts w:ascii="Bookman Old Style" w:hAnsi="Bookman Old Style" w:cs="Calibri"/>
                <w:color w:val="000000"/>
                <w:sz w:val="16"/>
                <w:szCs w:val="16"/>
              </w:rPr>
              <w:t>. Des turbines à vapeur, moteurs à pistons, turbines hydrauliques, roues hydrauliques, turbines à gaz et moteurs électriques), et leurs parties</w:t>
            </w:r>
          </w:p>
        </w:tc>
        <w:tc>
          <w:tcPr>
            <w:tcW w:w="1461" w:type="dxa"/>
            <w:tcBorders>
              <w:top w:val="nil"/>
              <w:left w:val="nil"/>
              <w:bottom w:val="single" w:sz="4" w:space="0" w:color="auto"/>
              <w:right w:val="single" w:sz="4" w:space="0" w:color="auto"/>
            </w:tcBorders>
            <w:shd w:val="clear" w:color="auto" w:fill="auto"/>
            <w:noWrap/>
            <w:vAlign w:val="center"/>
            <w:hideMark/>
          </w:tcPr>
          <w:p w14:paraId="6E6E93BB" w14:textId="77777777" w:rsidR="00971A39" w:rsidRPr="00971A39" w:rsidRDefault="00971A39" w:rsidP="00971A39">
            <w:pPr>
              <w:spacing w:after="0" w:line="240" w:lineRule="auto"/>
              <w:jc w:val="right"/>
              <w:rPr>
                <w:rFonts w:ascii="Bookman Old Style" w:hAnsi="Bookman Old Style" w:cs="Calibri"/>
                <w:color w:val="000000"/>
                <w:sz w:val="16"/>
                <w:szCs w:val="16"/>
              </w:rPr>
            </w:pPr>
            <w:r w:rsidRPr="00971A39">
              <w:rPr>
                <w:rFonts w:ascii="Bookman Old Style" w:hAnsi="Bookman Old Style" w:cs="Calibri"/>
                <w:color w:val="000000"/>
                <w:sz w:val="16"/>
                <w:szCs w:val="16"/>
              </w:rPr>
              <w:t>7,2</w:t>
            </w:r>
          </w:p>
        </w:tc>
      </w:tr>
    </w:tbl>
    <w:p w14:paraId="746A9E98" w14:textId="13696A8E" w:rsidR="009F3CF0" w:rsidRPr="009F3CF0" w:rsidRDefault="00EE3626" w:rsidP="00CA300D">
      <w:pPr>
        <w:rPr>
          <w:rFonts w:ascii="Bookman Old Style" w:eastAsiaTheme="minorHAnsi" w:hAnsi="Bookman Old Style" w:cs="Roboto"/>
          <w:bCs/>
          <w:color w:val="000080"/>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51009460" w14:textId="77777777" w:rsidR="009F3CF0" w:rsidRPr="009F3CF0" w:rsidRDefault="009F3CF0" w:rsidP="00CA300D">
      <w:pPr>
        <w:rPr>
          <w:rFonts w:ascii="Bookman Old Style" w:eastAsiaTheme="minorHAnsi" w:hAnsi="Bookman Old Style" w:cs="Roboto"/>
          <w:bCs/>
          <w:color w:val="000080"/>
          <w:sz w:val="20"/>
          <w:szCs w:val="20"/>
          <w:lang w:val="fr-SN" w:eastAsia="en-US"/>
        </w:rPr>
      </w:pPr>
    </w:p>
    <w:p w14:paraId="24655AA5" w14:textId="648803A4" w:rsidR="009F3CF0" w:rsidRDefault="009F3CF0" w:rsidP="00CA300D">
      <w:pPr>
        <w:rPr>
          <w:rFonts w:ascii="Bookman Old Style" w:eastAsiaTheme="minorHAnsi" w:hAnsi="Bookman Old Style" w:cs="Roboto"/>
          <w:b/>
          <w:color w:val="000080"/>
          <w:sz w:val="20"/>
          <w:szCs w:val="20"/>
          <w:lang w:val="fr-SN" w:eastAsia="en-US"/>
        </w:rPr>
        <w:sectPr w:rsidR="009F3CF0" w:rsidSect="009F3CF0">
          <w:type w:val="continuous"/>
          <w:pgSz w:w="11906" w:h="16838"/>
          <w:pgMar w:top="1418" w:right="1418" w:bottom="1418" w:left="1418" w:header="708" w:footer="708" w:gutter="0"/>
          <w:cols w:space="708"/>
          <w:docGrid w:linePitch="360"/>
        </w:sectPr>
      </w:pPr>
    </w:p>
    <w:p w14:paraId="2BC42A0F" w14:textId="364B4F6A" w:rsidR="00DF3457" w:rsidRPr="00882C86" w:rsidRDefault="00DF3457" w:rsidP="009E2DB9">
      <w:pPr>
        <w:pStyle w:val="SOM"/>
        <w:rPr>
          <w:rFonts w:ascii="Bookman Old Style" w:hAnsi="Bookman Old Style"/>
          <w:b/>
          <w:color w:val="2F5496" w:themeColor="accent5" w:themeShade="BF"/>
        </w:rPr>
      </w:pPr>
      <w:bookmarkStart w:id="72" w:name="_Toc81908647"/>
      <w:r w:rsidRPr="00882C86">
        <w:rPr>
          <w:rFonts w:ascii="Bookman Old Style" w:hAnsi="Bookman Old Style"/>
          <w:b/>
          <w:color w:val="2F5496" w:themeColor="accent5" w:themeShade="BF"/>
        </w:rPr>
        <w:lastRenderedPageBreak/>
        <w:t>3. STRUCTURE DES IMPORTATIONS DE BIENS</w:t>
      </w:r>
      <w:bookmarkEnd w:id="72"/>
      <w:r w:rsidRPr="00882C86">
        <w:rPr>
          <w:rFonts w:ascii="Bookman Old Style" w:hAnsi="Bookman Old Style"/>
          <w:b/>
          <w:color w:val="2F5496" w:themeColor="accent5" w:themeShade="BF"/>
        </w:rPr>
        <w:t xml:space="preserve"> </w:t>
      </w:r>
    </w:p>
    <w:p w14:paraId="4D10BE6B" w14:textId="360D4FB3" w:rsidR="00180DE1" w:rsidRPr="00FD1C12" w:rsidRDefault="00180DE1" w:rsidP="000867D6">
      <w:pPr>
        <w:spacing w:line="240" w:lineRule="auto"/>
        <w:jc w:val="both"/>
        <w:rPr>
          <w:rFonts w:ascii="Bookman Old Style" w:eastAsiaTheme="minorHAnsi" w:hAnsi="Bookman Old Style"/>
          <w:b/>
          <w:bCs/>
          <w:i/>
          <w:iCs/>
          <w:color w:val="0033CC"/>
          <w:lang w:val="fr-SN" w:eastAsia="en-US"/>
        </w:rPr>
      </w:pPr>
      <w:bookmarkStart w:id="73" w:name="_Toc36112801"/>
      <w:bookmarkStart w:id="74" w:name="_Toc36112804"/>
      <w:r w:rsidRPr="00FD1C12">
        <w:rPr>
          <w:rFonts w:ascii="Bookman Old Style" w:eastAsiaTheme="minorHAnsi" w:hAnsi="Bookman Old Style"/>
          <w:b/>
          <w:bCs/>
          <w:i/>
          <w:iCs/>
          <w:color w:val="0033CC"/>
          <w:lang w:val="fr-SN" w:eastAsia="en-US"/>
        </w:rPr>
        <w:t>Les importations</w:t>
      </w:r>
      <w:r w:rsidR="00853527" w:rsidRPr="00FD1C12">
        <w:rPr>
          <w:rFonts w:ascii="Bookman Old Style" w:eastAsiaTheme="minorHAnsi" w:hAnsi="Bookman Old Style"/>
          <w:b/>
          <w:bCs/>
          <w:i/>
          <w:iCs/>
          <w:color w:val="0033CC"/>
          <w:lang w:val="fr-SN" w:eastAsia="en-US"/>
        </w:rPr>
        <w:t xml:space="preserve"> </w:t>
      </w:r>
      <w:r w:rsidR="00ED080A">
        <w:rPr>
          <w:rFonts w:ascii="Bookman Old Style" w:eastAsiaTheme="minorHAnsi" w:hAnsi="Bookman Old Style"/>
          <w:b/>
          <w:bCs/>
          <w:i/>
          <w:iCs/>
          <w:color w:val="0033CC"/>
          <w:lang w:val="fr-SN" w:eastAsia="en-US"/>
        </w:rPr>
        <w:t>de marchandises ont évolué de</w:t>
      </w:r>
      <w:r w:rsidRPr="00FD1C12">
        <w:rPr>
          <w:rFonts w:ascii="Bookman Old Style" w:eastAsiaTheme="minorHAnsi" w:hAnsi="Bookman Old Style"/>
          <w:b/>
          <w:bCs/>
          <w:i/>
          <w:iCs/>
          <w:color w:val="0033CC"/>
          <w:lang w:val="fr-SN" w:eastAsia="en-US"/>
        </w:rPr>
        <w:t xml:space="preserve"> </w:t>
      </w:r>
      <w:r w:rsidR="00466E2E" w:rsidRPr="00FD1C12">
        <w:rPr>
          <w:rFonts w:ascii="Bookman Old Style" w:eastAsiaTheme="minorHAnsi" w:hAnsi="Bookman Old Style"/>
          <w:b/>
          <w:bCs/>
          <w:i/>
          <w:iCs/>
          <w:color w:val="0033CC"/>
          <w:lang w:val="fr-SN" w:eastAsia="en-US"/>
        </w:rPr>
        <w:t>21</w:t>
      </w:r>
      <w:r w:rsidRPr="00FD1C12">
        <w:rPr>
          <w:rFonts w:ascii="Bookman Old Style" w:eastAsiaTheme="minorHAnsi" w:hAnsi="Bookman Old Style"/>
          <w:b/>
          <w:bCs/>
          <w:i/>
          <w:iCs/>
          <w:color w:val="0033CC"/>
          <w:lang w:val="fr-SN" w:eastAsia="en-US"/>
        </w:rPr>
        <w:t>,</w:t>
      </w:r>
      <w:r w:rsidR="00466E2E" w:rsidRPr="00FD1C12">
        <w:rPr>
          <w:rFonts w:ascii="Bookman Old Style" w:eastAsiaTheme="minorHAnsi" w:hAnsi="Bookman Old Style"/>
          <w:b/>
          <w:bCs/>
          <w:i/>
          <w:iCs/>
          <w:color w:val="0033CC"/>
          <w:lang w:val="fr-SN" w:eastAsia="en-US"/>
        </w:rPr>
        <w:t>7</w:t>
      </w:r>
      <w:r w:rsidRPr="00FD1C12">
        <w:rPr>
          <w:rFonts w:ascii="Bookman Old Style" w:eastAsiaTheme="minorHAnsi" w:hAnsi="Bookman Old Style"/>
          <w:b/>
          <w:bCs/>
          <w:i/>
          <w:iCs/>
          <w:color w:val="0033CC"/>
          <w:lang w:val="fr-SN" w:eastAsia="en-US"/>
        </w:rPr>
        <w:t>% en 202</w:t>
      </w:r>
      <w:r w:rsidR="00466E2E" w:rsidRPr="00FD1C12">
        <w:rPr>
          <w:rFonts w:ascii="Bookman Old Style" w:eastAsiaTheme="minorHAnsi" w:hAnsi="Bookman Old Style"/>
          <w:b/>
          <w:bCs/>
          <w:i/>
          <w:iCs/>
          <w:color w:val="0033CC"/>
          <w:lang w:val="fr-SN" w:eastAsia="en-US"/>
        </w:rPr>
        <w:t>1</w:t>
      </w:r>
      <w:r w:rsidRPr="00FD1C12">
        <w:rPr>
          <w:rFonts w:ascii="Bookman Old Style" w:eastAsiaTheme="minorHAnsi" w:hAnsi="Bookman Old Style"/>
          <w:b/>
          <w:bCs/>
          <w:i/>
          <w:iCs/>
          <w:color w:val="0033CC"/>
          <w:lang w:val="fr-SN" w:eastAsia="en-US"/>
        </w:rPr>
        <w:t xml:space="preserve"> par rapport à </w:t>
      </w:r>
      <w:bookmarkEnd w:id="73"/>
      <w:r w:rsidRPr="00FD1C12">
        <w:rPr>
          <w:rFonts w:ascii="Bookman Old Style" w:eastAsiaTheme="minorHAnsi" w:hAnsi="Bookman Old Style"/>
          <w:b/>
          <w:bCs/>
          <w:i/>
          <w:iCs/>
          <w:color w:val="0033CC"/>
          <w:lang w:val="fr-SN" w:eastAsia="en-US"/>
        </w:rPr>
        <w:t>20</w:t>
      </w:r>
      <w:r w:rsidR="00466E2E" w:rsidRPr="00FD1C12">
        <w:rPr>
          <w:rFonts w:ascii="Bookman Old Style" w:eastAsiaTheme="minorHAnsi" w:hAnsi="Bookman Old Style"/>
          <w:b/>
          <w:bCs/>
          <w:i/>
          <w:iCs/>
          <w:color w:val="0033CC"/>
          <w:lang w:val="fr-SN" w:eastAsia="en-US"/>
        </w:rPr>
        <w:t>20</w:t>
      </w:r>
      <w:r w:rsidR="00BF7D25" w:rsidRPr="00FD1C12">
        <w:rPr>
          <w:rFonts w:ascii="Bookman Old Style" w:eastAsiaTheme="minorHAnsi" w:hAnsi="Bookman Old Style"/>
          <w:b/>
          <w:bCs/>
          <w:i/>
          <w:iCs/>
          <w:color w:val="0033CC"/>
          <w:lang w:val="fr-SN" w:eastAsia="en-US"/>
        </w:rPr>
        <w:t>.</w:t>
      </w:r>
    </w:p>
    <w:p w14:paraId="1665EC29" w14:textId="77777777" w:rsidR="00180DE1" w:rsidRPr="00FD1C12" w:rsidRDefault="00180DE1" w:rsidP="000867D6">
      <w:pPr>
        <w:jc w:val="both"/>
        <w:rPr>
          <w:rFonts w:ascii="Bookman Old Style" w:eastAsiaTheme="minorHAnsi" w:hAnsi="Bookman Old Style"/>
          <w:lang w:val="fr-SN" w:eastAsia="en-US"/>
        </w:rPr>
        <w:sectPr w:rsidR="00180DE1" w:rsidRPr="00FD1C12" w:rsidSect="009F3CF0">
          <w:pgSz w:w="11906" w:h="16838"/>
          <w:pgMar w:top="1418" w:right="1418" w:bottom="1418" w:left="1418" w:header="708" w:footer="708" w:gutter="0"/>
          <w:cols w:space="708"/>
          <w:docGrid w:linePitch="360"/>
        </w:sectPr>
      </w:pPr>
      <w:bookmarkStart w:id="75" w:name="_Toc36112802"/>
    </w:p>
    <w:p w14:paraId="2717A8BF" w14:textId="6195486D" w:rsidR="00180DE1" w:rsidRPr="00882C86" w:rsidRDefault="00180DE1" w:rsidP="00AA4CA6">
      <w:pPr>
        <w:spacing w:after="0"/>
        <w:jc w:val="both"/>
        <w:rPr>
          <w:rFonts w:ascii="Bookman Old Style" w:eastAsiaTheme="minorHAnsi" w:hAnsi="Bookman Old Style"/>
          <w:lang w:val="fr-SN" w:eastAsia="en-US"/>
        </w:rPr>
      </w:pPr>
      <w:r w:rsidRPr="00FD1C12">
        <w:rPr>
          <w:rFonts w:ascii="Bookman Old Style" w:eastAsiaTheme="minorHAnsi" w:hAnsi="Bookman Old Style"/>
          <w:lang w:val="fr-SN" w:eastAsia="en-US"/>
        </w:rPr>
        <w:t>En 202</w:t>
      </w:r>
      <w:r w:rsidR="00466E2E" w:rsidRPr="00FD1C12">
        <w:rPr>
          <w:rFonts w:ascii="Bookman Old Style" w:eastAsiaTheme="minorHAnsi" w:hAnsi="Bookman Old Style"/>
          <w:lang w:val="fr-SN" w:eastAsia="en-US"/>
        </w:rPr>
        <w:t>1</w:t>
      </w:r>
      <w:r w:rsidRPr="00FD1C12">
        <w:rPr>
          <w:rFonts w:ascii="Bookman Old Style" w:eastAsiaTheme="minorHAnsi" w:hAnsi="Bookman Old Style"/>
          <w:lang w:val="fr-SN" w:eastAsia="en-US"/>
        </w:rPr>
        <w:t>, les acquisitions de marchandises à l’extérieur</w:t>
      </w:r>
      <w:r w:rsidR="004408B7" w:rsidRPr="00FD1C12">
        <w:rPr>
          <w:rFonts w:ascii="Bookman Old Style" w:eastAsiaTheme="minorHAnsi" w:hAnsi="Bookman Old Style"/>
          <w:lang w:val="fr-SN" w:eastAsia="en-US"/>
        </w:rPr>
        <w:t>,</w:t>
      </w:r>
      <w:r w:rsidRPr="00FD1C12">
        <w:rPr>
          <w:rFonts w:ascii="Bookman Old Style" w:eastAsiaTheme="minorHAnsi" w:hAnsi="Bookman Old Style"/>
          <w:lang w:val="fr-SN" w:eastAsia="en-US"/>
        </w:rPr>
        <w:t xml:space="preserve"> réalisées par le Bénin sont évaluées à 1 </w:t>
      </w:r>
      <w:r w:rsidR="00466E2E" w:rsidRPr="00FD1C12">
        <w:rPr>
          <w:rFonts w:ascii="Bookman Old Style" w:eastAsiaTheme="minorHAnsi" w:hAnsi="Bookman Old Style"/>
          <w:lang w:val="fr-SN" w:eastAsia="en-US"/>
        </w:rPr>
        <w:t>846</w:t>
      </w:r>
      <w:r w:rsidRPr="00FD1C12">
        <w:rPr>
          <w:rFonts w:ascii="Bookman Old Style" w:eastAsiaTheme="minorHAnsi" w:hAnsi="Bookman Old Style"/>
          <w:lang w:val="fr-SN" w:eastAsia="en-US"/>
        </w:rPr>
        <w:t>,</w:t>
      </w:r>
      <w:r w:rsidR="00466E2E" w:rsidRPr="00FD1C12">
        <w:rPr>
          <w:rFonts w:ascii="Bookman Old Style" w:eastAsiaTheme="minorHAnsi" w:hAnsi="Bookman Old Style"/>
          <w:lang w:val="fr-SN" w:eastAsia="en-US"/>
        </w:rPr>
        <w:t>8</w:t>
      </w:r>
      <w:r w:rsidRPr="00FD1C12">
        <w:rPr>
          <w:rFonts w:ascii="Bookman Old Style" w:eastAsiaTheme="minorHAnsi" w:hAnsi="Bookman Old Style"/>
          <w:lang w:val="fr-SN" w:eastAsia="en-US"/>
        </w:rPr>
        <w:t xml:space="preserve"> milliards </w:t>
      </w:r>
      <w:r w:rsidR="004408B7" w:rsidRPr="00FD1C12">
        <w:rPr>
          <w:rFonts w:ascii="Bookman Old Style" w:eastAsiaTheme="minorHAnsi" w:hAnsi="Bookman Old Style"/>
          <w:lang w:val="fr-SN" w:eastAsia="en-US"/>
        </w:rPr>
        <w:t xml:space="preserve">de </w:t>
      </w:r>
      <w:r w:rsidRPr="00FD1C12">
        <w:rPr>
          <w:rFonts w:ascii="Bookman Old Style" w:eastAsiaTheme="minorHAnsi" w:hAnsi="Bookman Old Style"/>
          <w:lang w:val="fr-SN" w:eastAsia="en-US"/>
        </w:rPr>
        <w:t>FCFA</w:t>
      </w:r>
      <w:r w:rsidR="00AA4CA6">
        <w:rPr>
          <w:rFonts w:ascii="Bookman Old Style" w:eastAsiaTheme="minorHAnsi" w:hAnsi="Bookman Old Style"/>
          <w:lang w:val="fr-SN" w:eastAsia="en-US"/>
        </w:rPr>
        <w:t xml:space="preserve">, en hausse </w:t>
      </w:r>
      <w:bookmarkStart w:id="76" w:name="_Toc36112803"/>
      <w:bookmarkEnd w:id="75"/>
      <w:r w:rsidRPr="00FD1C12">
        <w:rPr>
          <w:rFonts w:ascii="Bookman Old Style" w:eastAsiaTheme="minorHAnsi" w:hAnsi="Bookman Old Style"/>
          <w:lang w:val="fr-SN" w:eastAsia="en-US"/>
        </w:rPr>
        <w:t xml:space="preserve">de </w:t>
      </w:r>
      <w:r w:rsidR="00466E2E" w:rsidRPr="00FD1C12">
        <w:rPr>
          <w:rFonts w:ascii="Bookman Old Style" w:eastAsiaTheme="minorHAnsi" w:hAnsi="Bookman Old Style"/>
          <w:lang w:val="fr-SN" w:eastAsia="en-US"/>
        </w:rPr>
        <w:t>2</w:t>
      </w:r>
      <w:r w:rsidRPr="00FD1C12">
        <w:rPr>
          <w:rFonts w:ascii="Bookman Old Style" w:eastAsiaTheme="minorHAnsi" w:hAnsi="Bookman Old Style"/>
          <w:lang w:val="fr-SN" w:eastAsia="en-US"/>
        </w:rPr>
        <w:t>1,</w:t>
      </w:r>
      <w:r w:rsidR="00466E2E" w:rsidRPr="00FD1C12">
        <w:rPr>
          <w:rFonts w:ascii="Bookman Old Style" w:eastAsiaTheme="minorHAnsi" w:hAnsi="Bookman Old Style"/>
          <w:lang w:val="fr-SN" w:eastAsia="en-US"/>
        </w:rPr>
        <w:t>7</w:t>
      </w:r>
      <w:r w:rsidRPr="00FD1C12">
        <w:rPr>
          <w:rFonts w:ascii="Bookman Old Style" w:eastAsiaTheme="minorHAnsi" w:hAnsi="Bookman Old Style"/>
          <w:lang w:val="fr-SN" w:eastAsia="en-US"/>
        </w:rPr>
        <w:t>%</w:t>
      </w:r>
      <w:r w:rsidR="00AA4CA6">
        <w:rPr>
          <w:rFonts w:ascii="Bookman Old Style" w:eastAsiaTheme="minorHAnsi" w:hAnsi="Bookman Old Style"/>
          <w:lang w:val="fr-SN" w:eastAsia="en-US"/>
        </w:rPr>
        <w:t xml:space="preserve"> par rapport à 2020</w:t>
      </w:r>
      <w:r w:rsidRPr="00FD1C12">
        <w:rPr>
          <w:rFonts w:ascii="Bookman Old Style" w:eastAsiaTheme="minorHAnsi" w:hAnsi="Bookman Old Style"/>
          <w:lang w:val="fr-SN" w:eastAsia="en-US"/>
        </w:rPr>
        <w:t>.</w:t>
      </w:r>
      <w:bookmarkEnd w:id="76"/>
      <w:r w:rsidRPr="00FD1C12">
        <w:rPr>
          <w:rFonts w:ascii="Bookman Old Style" w:eastAsiaTheme="minorHAnsi" w:hAnsi="Bookman Old Style"/>
          <w:lang w:val="fr-SN" w:eastAsia="en-US"/>
        </w:rPr>
        <w:t xml:space="preserve"> Les </w:t>
      </w:r>
      <w:r w:rsidR="000867D6" w:rsidRPr="00FD1C12">
        <w:rPr>
          <w:rFonts w:ascii="Bookman Old Style" w:eastAsiaTheme="minorHAnsi" w:hAnsi="Bookman Old Style"/>
          <w:lang w:val="fr-SN" w:eastAsia="en-US"/>
        </w:rPr>
        <w:t>groupe</w:t>
      </w:r>
      <w:r w:rsidRPr="00FD1C12">
        <w:rPr>
          <w:rFonts w:ascii="Bookman Old Style" w:eastAsiaTheme="minorHAnsi" w:hAnsi="Bookman Old Style"/>
          <w:lang w:val="fr-SN" w:eastAsia="en-US"/>
        </w:rPr>
        <w:t xml:space="preserve">s de produits ayant contribué à </w:t>
      </w:r>
      <w:r w:rsidR="00D619EE">
        <w:rPr>
          <w:rFonts w:ascii="Bookman Old Style" w:eastAsiaTheme="minorHAnsi" w:hAnsi="Bookman Old Style"/>
          <w:lang w:val="fr-SN" w:eastAsia="en-US"/>
        </w:rPr>
        <w:t>cet accroissement</w:t>
      </w:r>
      <w:r w:rsidRPr="00FD1C12">
        <w:rPr>
          <w:rFonts w:ascii="Bookman Old Style" w:eastAsiaTheme="minorHAnsi" w:hAnsi="Bookman Old Style"/>
          <w:lang w:val="fr-SN" w:eastAsia="en-US"/>
        </w:rPr>
        <w:t xml:space="preserve"> des importations en 202</w:t>
      </w:r>
      <w:r w:rsidR="00466E2E" w:rsidRPr="00FD1C12">
        <w:rPr>
          <w:rFonts w:ascii="Bookman Old Style" w:eastAsiaTheme="minorHAnsi" w:hAnsi="Bookman Old Style"/>
          <w:lang w:val="fr-SN" w:eastAsia="en-US"/>
        </w:rPr>
        <w:t>1</w:t>
      </w:r>
      <w:r w:rsidRPr="00FD1C12">
        <w:rPr>
          <w:rFonts w:ascii="Bookman Old Style" w:eastAsiaTheme="minorHAnsi" w:hAnsi="Bookman Old Style"/>
          <w:lang w:val="fr-SN" w:eastAsia="en-US"/>
        </w:rPr>
        <w:t xml:space="preserve"> sont : les « </w:t>
      </w:r>
      <w:r w:rsidRPr="00FD1C12">
        <w:rPr>
          <w:rFonts w:ascii="Bookman Old Style" w:eastAsiaTheme="minorHAnsi" w:hAnsi="Bookman Old Style"/>
          <w:b/>
          <w:bCs/>
          <w:i/>
          <w:iCs/>
          <w:lang w:val="fr-SN" w:eastAsia="en-US"/>
        </w:rPr>
        <w:t>céréales</w:t>
      </w:r>
      <w:r w:rsidRPr="00FD1C12">
        <w:rPr>
          <w:rFonts w:ascii="Bookman Old Style" w:eastAsiaTheme="minorHAnsi" w:hAnsi="Bookman Old Style"/>
          <w:lang w:val="fr-SN" w:eastAsia="en-US"/>
        </w:rPr>
        <w:t> » (</w:t>
      </w:r>
      <w:r w:rsidR="001F465D" w:rsidRPr="00FD1C12">
        <w:rPr>
          <w:rFonts w:ascii="Bookman Old Style" w:eastAsiaTheme="minorHAnsi" w:hAnsi="Bookman Old Style"/>
          <w:lang w:val="fr-SN" w:eastAsia="en-US"/>
        </w:rPr>
        <w:t>+9</w:t>
      </w:r>
      <w:r w:rsidRPr="00FD1C12">
        <w:rPr>
          <w:rFonts w:ascii="Bookman Old Style" w:eastAsiaTheme="minorHAnsi" w:hAnsi="Bookman Old Style"/>
          <w:lang w:val="fr-SN" w:eastAsia="en-US"/>
        </w:rPr>
        <w:t>,</w:t>
      </w:r>
      <w:r w:rsidR="001F465D" w:rsidRPr="00FD1C12">
        <w:rPr>
          <w:rFonts w:ascii="Bookman Old Style" w:eastAsiaTheme="minorHAnsi" w:hAnsi="Bookman Old Style"/>
          <w:lang w:val="fr-SN" w:eastAsia="en-US"/>
        </w:rPr>
        <w:t>1</w:t>
      </w:r>
      <w:r w:rsidRPr="00FD1C12">
        <w:rPr>
          <w:rFonts w:ascii="Bookman Old Style" w:eastAsiaTheme="minorHAnsi" w:hAnsi="Bookman Old Style"/>
          <w:lang w:val="fr-SN" w:eastAsia="en-US"/>
        </w:rPr>
        <w:t xml:space="preserve"> points</w:t>
      </w:r>
      <w:r w:rsidR="00CE4770" w:rsidRPr="00FD1C12">
        <w:rPr>
          <w:rFonts w:ascii="Bookman Old Style" w:eastAsiaTheme="minorHAnsi" w:hAnsi="Bookman Old Style"/>
          <w:lang w:val="fr-SN" w:eastAsia="en-US"/>
        </w:rPr>
        <w:t xml:space="preserve"> de pourcentage</w:t>
      </w:r>
      <w:r w:rsidRPr="00FD1C12">
        <w:rPr>
          <w:rFonts w:ascii="Bookman Old Style" w:eastAsiaTheme="minorHAnsi" w:hAnsi="Bookman Old Style"/>
          <w:lang w:val="fr-SN" w:eastAsia="en-US"/>
        </w:rPr>
        <w:t xml:space="preserve">), </w:t>
      </w:r>
      <w:r w:rsidR="001F465D" w:rsidRPr="00FD1C12">
        <w:rPr>
          <w:rFonts w:ascii="Bookman Old Style" w:eastAsiaTheme="minorHAnsi" w:hAnsi="Bookman Old Style"/>
          <w:lang w:val="fr-SN" w:eastAsia="en-US"/>
        </w:rPr>
        <w:t>les « </w:t>
      </w:r>
      <w:r w:rsidR="001F465D" w:rsidRPr="00FD1C12">
        <w:rPr>
          <w:rFonts w:ascii="Bookman Old Style" w:eastAsiaTheme="minorHAnsi" w:hAnsi="Bookman Old Style"/>
          <w:b/>
          <w:bCs/>
          <w:lang w:val="fr-SN" w:eastAsia="en-US"/>
        </w:rPr>
        <w:t xml:space="preserve">voitures </w:t>
      </w:r>
      <w:r w:rsidR="001F465D" w:rsidRPr="00FD1C12">
        <w:rPr>
          <w:rFonts w:ascii="Bookman Old Style" w:eastAsiaTheme="minorHAnsi" w:hAnsi="Bookman Old Style"/>
          <w:b/>
          <w:bCs/>
          <w:lang w:val="fr-SN" w:eastAsia="en-US"/>
        </w:rPr>
        <w:t>automobiles, tracteurs, cycles et autres véhicules terrestres, leurs parties et accessoires</w:t>
      </w:r>
      <w:r w:rsidR="001F465D" w:rsidRPr="00FD1C12">
        <w:rPr>
          <w:rFonts w:ascii="Bookman Old Style" w:eastAsiaTheme="minorHAnsi" w:hAnsi="Bookman Old Style"/>
          <w:lang w:val="fr-SN" w:eastAsia="en-US"/>
        </w:rPr>
        <w:t xml:space="preserve"> » (+3,3 points de pourcentage), </w:t>
      </w:r>
      <w:r w:rsidRPr="00FD1C12">
        <w:rPr>
          <w:rFonts w:ascii="Bookman Old Style" w:eastAsiaTheme="minorHAnsi" w:hAnsi="Bookman Old Style"/>
          <w:lang w:val="fr-SN" w:eastAsia="en-US"/>
        </w:rPr>
        <w:t>le « </w:t>
      </w:r>
      <w:r w:rsidR="008531A8" w:rsidRPr="00FD1C12">
        <w:rPr>
          <w:rFonts w:ascii="Bookman Old Style" w:eastAsiaTheme="minorHAnsi" w:hAnsi="Bookman Old Style"/>
          <w:b/>
          <w:bCs/>
          <w:i/>
          <w:iCs/>
          <w:lang w:val="fr-SN" w:eastAsia="en-US"/>
        </w:rPr>
        <w:t>fonte, fer et acier</w:t>
      </w:r>
      <w:r w:rsidRPr="00FD1C12">
        <w:rPr>
          <w:rFonts w:ascii="Bookman Old Style" w:eastAsiaTheme="minorHAnsi" w:hAnsi="Bookman Old Style"/>
          <w:lang w:val="fr-SN" w:eastAsia="en-US"/>
        </w:rPr>
        <w:t> » (</w:t>
      </w:r>
      <w:r w:rsidR="008531A8" w:rsidRPr="00FD1C12">
        <w:rPr>
          <w:rFonts w:ascii="Bookman Old Style" w:eastAsiaTheme="minorHAnsi" w:hAnsi="Bookman Old Style"/>
          <w:lang w:val="fr-SN" w:eastAsia="en-US"/>
        </w:rPr>
        <w:t>+</w:t>
      </w:r>
      <w:r w:rsidRPr="00FD1C12">
        <w:rPr>
          <w:rFonts w:ascii="Bookman Old Style" w:eastAsiaTheme="minorHAnsi" w:hAnsi="Bookman Old Style"/>
          <w:lang w:val="fr-SN" w:eastAsia="en-US"/>
        </w:rPr>
        <w:t>1,</w:t>
      </w:r>
      <w:r w:rsidR="008531A8" w:rsidRPr="00FD1C12">
        <w:rPr>
          <w:rFonts w:ascii="Bookman Old Style" w:eastAsiaTheme="minorHAnsi" w:hAnsi="Bookman Old Style"/>
          <w:lang w:val="fr-SN" w:eastAsia="en-US"/>
        </w:rPr>
        <w:t>9</w:t>
      </w:r>
      <w:r w:rsidRPr="00FD1C12">
        <w:rPr>
          <w:rFonts w:ascii="Bookman Old Style" w:eastAsiaTheme="minorHAnsi" w:hAnsi="Bookman Old Style"/>
          <w:lang w:val="fr-SN" w:eastAsia="en-US"/>
        </w:rPr>
        <w:t xml:space="preserve"> point</w:t>
      </w:r>
      <w:r w:rsidR="00CE4770" w:rsidRPr="00FD1C12">
        <w:rPr>
          <w:rFonts w:ascii="Bookman Old Style" w:eastAsiaTheme="minorHAnsi" w:hAnsi="Bookman Old Style"/>
          <w:lang w:val="fr-SN" w:eastAsia="en-US"/>
        </w:rPr>
        <w:t xml:space="preserve"> de pourcentage</w:t>
      </w:r>
      <w:r w:rsidRPr="00FD1C12">
        <w:rPr>
          <w:rFonts w:ascii="Bookman Old Style" w:eastAsiaTheme="minorHAnsi" w:hAnsi="Bookman Old Style"/>
          <w:lang w:val="fr-SN" w:eastAsia="en-US"/>
        </w:rPr>
        <w:t>) et l</w:t>
      </w:r>
      <w:r w:rsidR="008531A8" w:rsidRPr="00FD1C12">
        <w:rPr>
          <w:rFonts w:ascii="Bookman Old Style" w:eastAsiaTheme="minorHAnsi" w:hAnsi="Bookman Old Style"/>
          <w:lang w:val="fr-SN" w:eastAsia="en-US"/>
        </w:rPr>
        <w:t>es</w:t>
      </w:r>
      <w:r w:rsidRPr="00FD1C12">
        <w:rPr>
          <w:rFonts w:ascii="Bookman Old Style" w:eastAsiaTheme="minorHAnsi" w:hAnsi="Bookman Old Style"/>
          <w:lang w:val="fr-SN" w:eastAsia="en-US"/>
        </w:rPr>
        <w:t xml:space="preserve"> «</w:t>
      </w:r>
      <w:r w:rsidR="00A06D96" w:rsidRPr="00FD1C12">
        <w:rPr>
          <w:rFonts w:ascii="Bookman Old Style" w:eastAsiaTheme="minorHAnsi" w:hAnsi="Bookman Old Style"/>
          <w:lang w:val="fr-SN" w:eastAsia="en-US"/>
        </w:rPr>
        <w:t xml:space="preserve"> </w:t>
      </w:r>
      <w:r w:rsidR="008531A8" w:rsidRPr="00FD1C12">
        <w:rPr>
          <w:rFonts w:ascii="Bookman Old Style" w:eastAsiaTheme="minorHAnsi" w:hAnsi="Bookman Old Style"/>
          <w:b/>
          <w:bCs/>
          <w:i/>
          <w:iCs/>
          <w:lang w:val="fr-SN" w:eastAsia="en-US"/>
        </w:rPr>
        <w:t>machines, appareils et matériels électriques et leurs parties</w:t>
      </w:r>
      <w:r w:rsidR="008531A8" w:rsidRPr="00FD1C12">
        <w:rPr>
          <w:rFonts w:ascii="Bookman Old Style" w:eastAsiaTheme="minorHAnsi" w:hAnsi="Bookman Old Style"/>
          <w:lang w:val="fr-SN" w:eastAsia="en-US"/>
        </w:rPr>
        <w:t>…</w:t>
      </w:r>
      <w:r w:rsidRPr="00FD1C12">
        <w:rPr>
          <w:rFonts w:ascii="Bookman Old Style" w:eastAsiaTheme="minorHAnsi" w:hAnsi="Bookman Old Style"/>
          <w:lang w:val="fr-SN" w:eastAsia="en-US"/>
        </w:rPr>
        <w:t> » (</w:t>
      </w:r>
      <w:r w:rsidR="00756753" w:rsidRPr="00FD1C12">
        <w:rPr>
          <w:rFonts w:ascii="Bookman Old Style" w:eastAsiaTheme="minorHAnsi" w:hAnsi="Bookman Old Style"/>
          <w:lang w:val="fr-SN" w:eastAsia="en-US"/>
        </w:rPr>
        <w:t>+</w:t>
      </w:r>
      <w:r w:rsidR="00A06D96" w:rsidRPr="00FD1C12">
        <w:rPr>
          <w:rFonts w:ascii="Bookman Old Style" w:eastAsiaTheme="minorHAnsi" w:hAnsi="Bookman Old Style"/>
          <w:lang w:val="fr-SN" w:eastAsia="en-US"/>
        </w:rPr>
        <w:t>1</w:t>
      </w:r>
      <w:r w:rsidRPr="00FD1C12">
        <w:rPr>
          <w:rFonts w:ascii="Bookman Old Style" w:eastAsiaTheme="minorHAnsi" w:hAnsi="Bookman Old Style"/>
          <w:lang w:val="fr-SN" w:eastAsia="en-US"/>
        </w:rPr>
        <w:t>,</w:t>
      </w:r>
      <w:r w:rsidR="00756753" w:rsidRPr="00FD1C12">
        <w:rPr>
          <w:rFonts w:ascii="Bookman Old Style" w:eastAsiaTheme="minorHAnsi" w:hAnsi="Bookman Old Style"/>
          <w:lang w:val="fr-SN" w:eastAsia="en-US"/>
        </w:rPr>
        <w:t>4</w:t>
      </w:r>
      <w:r w:rsidRPr="00FD1C12">
        <w:rPr>
          <w:rFonts w:ascii="Bookman Old Style" w:eastAsiaTheme="minorHAnsi" w:hAnsi="Bookman Old Style"/>
          <w:lang w:val="fr-SN" w:eastAsia="en-US"/>
        </w:rPr>
        <w:t xml:space="preserve"> point</w:t>
      </w:r>
      <w:r w:rsidR="00CE4770" w:rsidRPr="00FD1C12">
        <w:rPr>
          <w:rFonts w:ascii="Bookman Old Style" w:eastAsiaTheme="minorHAnsi" w:hAnsi="Bookman Old Style"/>
          <w:lang w:val="fr-SN" w:eastAsia="en-US"/>
        </w:rPr>
        <w:t xml:space="preserve"> de pourcentage</w:t>
      </w:r>
      <w:r w:rsidRPr="00FD1C12">
        <w:rPr>
          <w:rFonts w:ascii="Bookman Old Style" w:eastAsiaTheme="minorHAnsi" w:hAnsi="Bookman Old Style"/>
          <w:lang w:val="fr-SN" w:eastAsia="en-US"/>
        </w:rPr>
        <w:t>).</w:t>
      </w:r>
    </w:p>
    <w:p w14:paraId="34E31824" w14:textId="77777777" w:rsidR="0041590A" w:rsidRPr="00882C86" w:rsidRDefault="0041590A" w:rsidP="004223BE">
      <w:pPr>
        <w:spacing w:after="0"/>
        <w:jc w:val="both"/>
        <w:rPr>
          <w:rFonts w:ascii="Bookman Old Style" w:eastAsiaTheme="minorHAnsi" w:hAnsi="Bookman Old Style" w:cs="Roboto"/>
          <w:color w:val="000080"/>
          <w:lang w:val="fr-SN" w:eastAsia="en-US"/>
        </w:rPr>
        <w:sectPr w:rsidR="0041590A" w:rsidRPr="00882C86" w:rsidSect="00E32E48">
          <w:type w:val="continuous"/>
          <w:pgSz w:w="11906" w:h="16838"/>
          <w:pgMar w:top="1418" w:right="1418" w:bottom="1418" w:left="1418" w:header="708" w:footer="708" w:gutter="0"/>
          <w:cols w:num="2" w:space="284"/>
          <w:titlePg/>
          <w:docGrid w:linePitch="360"/>
        </w:sectPr>
      </w:pPr>
    </w:p>
    <w:p w14:paraId="3187F8B6" w14:textId="38A1EA4E" w:rsidR="00466E2E" w:rsidRPr="00466E2E" w:rsidRDefault="00466E2E" w:rsidP="002E7F6A">
      <w:pPr>
        <w:spacing w:before="120" w:after="0"/>
        <w:rPr>
          <w:rFonts w:ascii="Bookman Old Style" w:hAnsi="Bookman Old Style"/>
          <w:noProof/>
          <w:sz w:val="20"/>
          <w:szCs w:val="20"/>
        </w:rPr>
      </w:pPr>
      <w:bookmarkStart w:id="77" w:name="_Toc36112805"/>
      <w:bookmarkEnd w:id="74"/>
      <w:r>
        <w:rPr>
          <w:noProof/>
        </w:rPr>
        <w:drawing>
          <wp:inline distT="0" distB="0" distL="0" distR="0" wp14:anchorId="36A68BA7" wp14:editId="5A08C794">
            <wp:extent cx="5772150" cy="2447925"/>
            <wp:effectExtent l="0" t="0" r="0" b="9525"/>
            <wp:docPr id="60" name="Graphique 60">
              <a:extLst xmlns:a="http://schemas.openxmlformats.org/drawingml/2006/main">
                <a:ext uri="{FF2B5EF4-FFF2-40B4-BE49-F238E27FC236}">
                  <a16:creationId xmlns:a16="http://schemas.microsoft.com/office/drawing/2014/main" id="{F5DE28FE-A87E-44AD-8590-8E10F07D1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894EEA" w14:textId="6DF77062" w:rsidR="002E7F6A" w:rsidRPr="00882C86" w:rsidRDefault="004246CA" w:rsidP="00DA03F5">
      <w:pPr>
        <w:spacing w:after="0"/>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52A975F2" w14:textId="2BA52427" w:rsidR="00292FFB" w:rsidRPr="00882C86" w:rsidRDefault="00292FFB" w:rsidP="002E7F6A">
      <w:pPr>
        <w:spacing w:after="120"/>
        <w:jc w:val="both"/>
        <w:rPr>
          <w:rFonts w:ascii="Bookman Old Style" w:eastAsiaTheme="minorHAnsi" w:hAnsi="Bookman Old Style" w:cs="Roboto"/>
          <w:color w:val="000080"/>
          <w:lang w:val="fr-SN" w:eastAsia="en-US"/>
        </w:rPr>
      </w:pPr>
    </w:p>
    <w:p w14:paraId="5DF11892" w14:textId="21C29464" w:rsidR="00F040FA" w:rsidRPr="00AA1EA2" w:rsidRDefault="00F040FA" w:rsidP="00240220">
      <w:pPr>
        <w:spacing w:line="240" w:lineRule="auto"/>
        <w:jc w:val="both"/>
        <w:rPr>
          <w:rFonts w:ascii="Bookman Old Style" w:eastAsiaTheme="minorHAnsi" w:hAnsi="Bookman Old Style"/>
          <w:b/>
          <w:bCs/>
          <w:i/>
          <w:iCs/>
          <w:color w:val="0033CC"/>
          <w:lang w:val="fr-SN" w:eastAsia="en-US"/>
        </w:rPr>
      </w:pPr>
      <w:r w:rsidRPr="00AA1EA2">
        <w:rPr>
          <w:rFonts w:ascii="Bookman Old Style" w:eastAsiaTheme="minorHAnsi" w:hAnsi="Bookman Old Style"/>
          <w:b/>
          <w:bCs/>
          <w:i/>
          <w:iCs/>
          <w:color w:val="0033CC"/>
          <w:lang w:val="fr-SN" w:eastAsia="en-US"/>
        </w:rPr>
        <w:t>Les achats du B</w:t>
      </w:r>
      <w:r w:rsidR="00A06D96" w:rsidRPr="00AA1EA2">
        <w:rPr>
          <w:rFonts w:ascii="Bookman Old Style" w:eastAsiaTheme="minorHAnsi" w:hAnsi="Bookman Old Style"/>
          <w:b/>
          <w:bCs/>
          <w:i/>
          <w:iCs/>
          <w:color w:val="0033CC"/>
          <w:lang w:val="fr-SN" w:eastAsia="en-US"/>
        </w:rPr>
        <w:t>é</w:t>
      </w:r>
      <w:r w:rsidRPr="00AA1EA2">
        <w:rPr>
          <w:rFonts w:ascii="Bookman Old Style" w:eastAsiaTheme="minorHAnsi" w:hAnsi="Bookman Old Style"/>
          <w:b/>
          <w:bCs/>
          <w:i/>
          <w:iCs/>
          <w:color w:val="0033CC"/>
          <w:lang w:val="fr-SN" w:eastAsia="en-US"/>
        </w:rPr>
        <w:t>nin auprès du reste du monde en 202</w:t>
      </w:r>
      <w:r w:rsidR="00030B15" w:rsidRPr="00AA1EA2">
        <w:rPr>
          <w:rFonts w:ascii="Bookman Old Style" w:eastAsiaTheme="minorHAnsi" w:hAnsi="Bookman Old Style"/>
          <w:b/>
          <w:bCs/>
          <w:i/>
          <w:iCs/>
          <w:color w:val="0033CC"/>
          <w:lang w:val="fr-SN" w:eastAsia="en-US"/>
        </w:rPr>
        <w:t>1</w:t>
      </w:r>
      <w:r w:rsidR="00936A12" w:rsidRPr="00AA1EA2">
        <w:rPr>
          <w:rFonts w:ascii="Bookman Old Style" w:eastAsiaTheme="minorHAnsi" w:hAnsi="Bookman Old Style"/>
          <w:b/>
          <w:bCs/>
          <w:i/>
          <w:iCs/>
          <w:color w:val="0033CC"/>
          <w:lang w:val="fr-SN" w:eastAsia="en-US"/>
        </w:rPr>
        <w:t xml:space="preserve"> </w:t>
      </w:r>
      <w:r w:rsidRPr="00AA1EA2">
        <w:rPr>
          <w:rFonts w:ascii="Bookman Old Style" w:eastAsiaTheme="minorHAnsi" w:hAnsi="Bookman Old Style"/>
          <w:b/>
          <w:bCs/>
          <w:i/>
          <w:iCs/>
          <w:color w:val="0033CC"/>
          <w:lang w:val="fr-SN" w:eastAsia="en-US"/>
        </w:rPr>
        <w:t xml:space="preserve">: l’Asie </w:t>
      </w:r>
      <w:r w:rsidR="000867D6" w:rsidRPr="00AA1EA2">
        <w:rPr>
          <w:rFonts w:ascii="Bookman Old Style" w:eastAsiaTheme="minorHAnsi" w:hAnsi="Bookman Old Style"/>
          <w:b/>
          <w:bCs/>
          <w:i/>
          <w:iCs/>
          <w:color w:val="0033CC"/>
          <w:lang w:val="fr-SN" w:eastAsia="en-US"/>
        </w:rPr>
        <w:t>occupe la première place devant</w:t>
      </w:r>
      <w:r w:rsidRPr="00AA1EA2">
        <w:rPr>
          <w:rFonts w:ascii="Bookman Old Style" w:eastAsiaTheme="minorHAnsi" w:hAnsi="Bookman Old Style"/>
          <w:b/>
          <w:bCs/>
          <w:i/>
          <w:iCs/>
          <w:color w:val="0033CC"/>
          <w:lang w:val="fr-SN" w:eastAsia="en-US"/>
        </w:rPr>
        <w:t xml:space="preserve"> l’Europe </w:t>
      </w:r>
      <w:r w:rsidR="000867D6" w:rsidRPr="00AA1EA2">
        <w:rPr>
          <w:rFonts w:ascii="Bookman Old Style" w:eastAsiaTheme="minorHAnsi" w:hAnsi="Bookman Old Style"/>
          <w:b/>
          <w:bCs/>
          <w:i/>
          <w:iCs/>
          <w:color w:val="0033CC"/>
          <w:lang w:val="fr-SN" w:eastAsia="en-US"/>
        </w:rPr>
        <w:t>et</w:t>
      </w:r>
      <w:r w:rsidRPr="00AA1EA2">
        <w:rPr>
          <w:rFonts w:ascii="Bookman Old Style" w:eastAsiaTheme="minorHAnsi" w:hAnsi="Bookman Old Style"/>
          <w:b/>
          <w:bCs/>
          <w:i/>
          <w:iCs/>
          <w:color w:val="0033CC"/>
          <w:lang w:val="fr-SN" w:eastAsia="en-US"/>
        </w:rPr>
        <w:t xml:space="preserve"> l’Afrique </w:t>
      </w:r>
      <w:r w:rsidR="00EE6DDE" w:rsidRPr="00AA1EA2">
        <w:rPr>
          <w:rFonts w:ascii="Bookman Old Style" w:eastAsiaTheme="minorHAnsi" w:hAnsi="Bookman Old Style"/>
          <w:b/>
          <w:bCs/>
          <w:i/>
          <w:iCs/>
          <w:color w:val="0033CC"/>
          <w:lang w:val="fr-SN" w:eastAsia="en-US"/>
        </w:rPr>
        <w:t>(</w:t>
      </w:r>
      <w:r w:rsidRPr="00AA1EA2">
        <w:rPr>
          <w:rFonts w:ascii="Bookman Old Style" w:eastAsiaTheme="minorHAnsi" w:hAnsi="Bookman Old Style"/>
          <w:b/>
          <w:bCs/>
          <w:i/>
          <w:iCs/>
          <w:color w:val="0033CC"/>
          <w:lang w:val="fr-SN" w:eastAsia="en-US"/>
        </w:rPr>
        <w:t>avec une forte part dans la CEDEAO</w:t>
      </w:r>
      <w:bookmarkEnd w:id="77"/>
      <w:r w:rsidR="00EE6DDE" w:rsidRPr="00AA1EA2">
        <w:rPr>
          <w:rFonts w:ascii="Bookman Old Style" w:eastAsiaTheme="minorHAnsi" w:hAnsi="Bookman Old Style"/>
          <w:b/>
          <w:bCs/>
          <w:i/>
          <w:iCs/>
          <w:color w:val="0033CC"/>
          <w:lang w:val="fr-SN" w:eastAsia="en-US"/>
        </w:rPr>
        <w:t>)</w:t>
      </w:r>
      <w:r w:rsidR="00BF7D25" w:rsidRPr="00AA1EA2">
        <w:rPr>
          <w:rFonts w:ascii="Bookman Old Style" w:eastAsiaTheme="minorHAnsi" w:hAnsi="Bookman Old Style"/>
          <w:b/>
          <w:bCs/>
          <w:i/>
          <w:iCs/>
          <w:color w:val="0033CC"/>
          <w:lang w:val="fr-SN" w:eastAsia="en-US"/>
        </w:rPr>
        <w:t>.</w:t>
      </w:r>
      <w:r w:rsidR="00A06D96" w:rsidRPr="00AA1EA2">
        <w:rPr>
          <w:rFonts w:ascii="Bookman Old Style" w:eastAsiaTheme="minorHAnsi" w:hAnsi="Bookman Old Style"/>
          <w:b/>
          <w:bCs/>
          <w:i/>
          <w:iCs/>
          <w:color w:val="0033CC"/>
          <w:lang w:val="fr-SN" w:eastAsia="en-US"/>
        </w:rPr>
        <w:t xml:space="preserve"> </w:t>
      </w:r>
    </w:p>
    <w:p w14:paraId="0548834B" w14:textId="77777777" w:rsidR="00F040FA" w:rsidRPr="00AA1EA2" w:rsidRDefault="00F040FA" w:rsidP="00240220">
      <w:pPr>
        <w:spacing w:after="0"/>
        <w:jc w:val="both"/>
        <w:rPr>
          <w:rFonts w:ascii="Bookman Old Style" w:eastAsiaTheme="minorHAnsi" w:hAnsi="Bookman Old Style" w:cs="Roboto"/>
          <w:lang w:val="fr-SN" w:eastAsia="en-US"/>
        </w:rPr>
        <w:sectPr w:rsidR="00F040FA" w:rsidRPr="00AA1EA2" w:rsidSect="00E32E48">
          <w:type w:val="continuous"/>
          <w:pgSz w:w="11906" w:h="16838"/>
          <w:pgMar w:top="1418" w:right="1418" w:bottom="1418" w:left="1418" w:header="708" w:footer="708" w:gutter="0"/>
          <w:cols w:space="708"/>
          <w:titlePg/>
          <w:docGrid w:linePitch="360"/>
        </w:sectPr>
      </w:pPr>
    </w:p>
    <w:p w14:paraId="318AF275" w14:textId="2582B2FF" w:rsidR="00B372CF"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lang w:val="fr-SN" w:eastAsia="en-US"/>
        </w:rPr>
        <w:t>L’Asie</w:t>
      </w:r>
      <w:r w:rsidR="00DA03F5">
        <w:rPr>
          <w:rFonts w:ascii="Bookman Old Style" w:eastAsiaTheme="minorHAnsi" w:hAnsi="Bookman Old Style"/>
          <w:lang w:val="fr-SN" w:eastAsia="en-US"/>
        </w:rPr>
        <w:t xml:space="preserve"> concentre </w:t>
      </w:r>
      <w:r w:rsidR="00030B15" w:rsidRPr="00AA1EA2">
        <w:rPr>
          <w:rFonts w:ascii="Bookman Old Style" w:eastAsiaTheme="minorHAnsi" w:hAnsi="Bookman Old Style"/>
          <w:lang w:val="fr-SN" w:eastAsia="en-US"/>
        </w:rPr>
        <w:t>46</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6</w:t>
      </w:r>
      <w:r w:rsidRPr="00AA1EA2">
        <w:rPr>
          <w:rFonts w:ascii="Bookman Old Style" w:eastAsiaTheme="minorHAnsi" w:hAnsi="Bookman Old Style"/>
          <w:lang w:val="fr-SN" w:eastAsia="en-US"/>
        </w:rPr>
        <w:t>%</w:t>
      </w:r>
      <w:r w:rsidR="00DA03F5">
        <w:rPr>
          <w:rFonts w:ascii="Bookman Old Style" w:eastAsiaTheme="minorHAnsi" w:hAnsi="Bookman Old Style"/>
          <w:lang w:val="fr-SN" w:eastAsia="en-US"/>
        </w:rPr>
        <w:t xml:space="preserve"> des importations de marchandises du B</w:t>
      </w:r>
      <w:r w:rsidR="00DA03F5" w:rsidRPr="00AA1EA2">
        <w:rPr>
          <w:rFonts w:ascii="Bookman Old Style" w:eastAsiaTheme="minorHAnsi" w:hAnsi="Bookman Old Style"/>
          <w:lang w:val="fr-SN" w:eastAsia="en-US"/>
        </w:rPr>
        <w:t>é</w:t>
      </w:r>
      <w:r w:rsidR="00DA03F5">
        <w:rPr>
          <w:rFonts w:ascii="Bookman Old Style" w:eastAsiaTheme="minorHAnsi" w:hAnsi="Bookman Old Style"/>
          <w:lang w:val="fr-SN" w:eastAsia="en-US"/>
        </w:rPr>
        <w:t xml:space="preserve">nin </w:t>
      </w:r>
      <w:r w:rsidR="00DA03F5" w:rsidRPr="00AA1EA2">
        <w:rPr>
          <w:rFonts w:ascii="Bookman Old Style" w:eastAsiaTheme="minorHAnsi" w:hAnsi="Bookman Old Style"/>
          <w:lang w:val="fr-SN" w:eastAsia="en-US"/>
        </w:rPr>
        <w:t>provenant du reste du monde</w:t>
      </w:r>
      <w:r w:rsidR="00DA03F5">
        <w:rPr>
          <w:rFonts w:ascii="Bookman Old Style" w:eastAsiaTheme="minorHAnsi" w:hAnsi="Bookman Old Style"/>
          <w:lang w:val="fr-SN" w:eastAsia="en-US"/>
        </w:rPr>
        <w:t xml:space="preserve"> en 2021, </w:t>
      </w:r>
      <w:r w:rsidRPr="00AA1EA2">
        <w:rPr>
          <w:rFonts w:ascii="Bookman Old Style" w:eastAsiaTheme="minorHAnsi" w:hAnsi="Bookman Old Style"/>
          <w:lang w:val="fr-SN" w:eastAsia="en-US"/>
        </w:rPr>
        <w:t>occup</w:t>
      </w:r>
      <w:r w:rsidR="00DA03F5">
        <w:rPr>
          <w:rFonts w:ascii="Bookman Old Style" w:eastAsiaTheme="minorHAnsi" w:hAnsi="Bookman Old Style"/>
          <w:lang w:val="fr-SN" w:eastAsia="en-US"/>
        </w:rPr>
        <w:t xml:space="preserve">ant ainsi </w:t>
      </w:r>
      <w:r w:rsidRPr="00AA1EA2">
        <w:rPr>
          <w:rFonts w:ascii="Bookman Old Style" w:eastAsiaTheme="minorHAnsi" w:hAnsi="Bookman Old Style"/>
          <w:lang w:val="fr-SN" w:eastAsia="en-US"/>
        </w:rPr>
        <w:t>la première place devant l’Europe (3</w:t>
      </w:r>
      <w:r w:rsidR="00030B15" w:rsidRPr="00AA1EA2">
        <w:rPr>
          <w:rFonts w:ascii="Bookman Old Style" w:eastAsiaTheme="minorHAnsi" w:hAnsi="Bookman Old Style"/>
          <w:lang w:val="fr-SN" w:eastAsia="en-US"/>
        </w:rPr>
        <w:t>1</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2</w:t>
      </w:r>
      <w:r w:rsidRPr="00AA1EA2">
        <w:rPr>
          <w:rFonts w:ascii="Bookman Old Style" w:eastAsiaTheme="minorHAnsi" w:hAnsi="Bookman Old Style"/>
          <w:lang w:val="fr-SN" w:eastAsia="en-US"/>
        </w:rPr>
        <w:t>%) et l’Afrique (</w:t>
      </w:r>
      <w:r w:rsidR="00030B15" w:rsidRPr="00AA1EA2">
        <w:rPr>
          <w:rFonts w:ascii="Bookman Old Style" w:eastAsiaTheme="minorHAnsi" w:hAnsi="Bookman Old Style"/>
          <w:lang w:val="fr-SN" w:eastAsia="en-US"/>
        </w:rPr>
        <w:t>17</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6</w:t>
      </w:r>
      <w:r w:rsidRPr="00AA1EA2">
        <w:rPr>
          <w:rFonts w:ascii="Bookman Old Style" w:eastAsiaTheme="minorHAnsi" w:hAnsi="Bookman Old Style"/>
          <w:lang w:val="fr-SN" w:eastAsia="en-US"/>
        </w:rPr>
        <w:t>%). D</w:t>
      </w:r>
      <w:r w:rsidR="00DA03F5">
        <w:rPr>
          <w:rFonts w:ascii="Bookman Old Style" w:eastAsiaTheme="minorHAnsi" w:hAnsi="Bookman Old Style"/>
          <w:lang w:val="fr-SN" w:eastAsia="en-US"/>
        </w:rPr>
        <w:t xml:space="preserve">ans la </w:t>
      </w:r>
      <w:r w:rsidRPr="00AA1EA2">
        <w:rPr>
          <w:rFonts w:ascii="Bookman Old Style" w:eastAsiaTheme="minorHAnsi" w:hAnsi="Bookman Old Style"/>
          <w:lang w:val="fr-SN" w:eastAsia="en-US"/>
        </w:rPr>
        <w:t xml:space="preserve">part provenant de l’Afrique, </w:t>
      </w:r>
      <w:r w:rsidR="00DA03F5" w:rsidRPr="00AA1EA2">
        <w:rPr>
          <w:rFonts w:ascii="Bookman Old Style" w:eastAsiaTheme="minorHAnsi" w:hAnsi="Bookman Old Style"/>
          <w:lang w:val="fr-SN" w:eastAsia="en-US"/>
        </w:rPr>
        <w:t xml:space="preserve">la CEDEAO </w:t>
      </w:r>
      <w:r w:rsidR="00DA03F5">
        <w:rPr>
          <w:rFonts w:ascii="Bookman Old Style" w:eastAsiaTheme="minorHAnsi" w:hAnsi="Bookman Old Style"/>
          <w:lang w:val="fr-SN" w:eastAsia="en-US"/>
        </w:rPr>
        <w:t xml:space="preserve">enregistre </w:t>
      </w:r>
      <w:r w:rsidRPr="00AA1EA2">
        <w:rPr>
          <w:rFonts w:ascii="Bookman Old Style" w:eastAsiaTheme="minorHAnsi" w:hAnsi="Bookman Old Style"/>
          <w:lang w:val="fr-SN" w:eastAsia="en-US"/>
        </w:rPr>
        <w:t>1</w:t>
      </w:r>
      <w:r w:rsidR="00030B15" w:rsidRPr="00AA1EA2">
        <w:rPr>
          <w:rFonts w:ascii="Bookman Old Style" w:eastAsiaTheme="minorHAnsi" w:hAnsi="Bookman Old Style"/>
          <w:lang w:val="fr-SN" w:eastAsia="en-US"/>
        </w:rPr>
        <w:t>1</w:t>
      </w:r>
      <w:r w:rsidRPr="00AA1EA2">
        <w:rPr>
          <w:rFonts w:ascii="Bookman Old Style" w:eastAsiaTheme="minorHAnsi" w:hAnsi="Bookman Old Style"/>
          <w:lang w:val="fr-SN" w:eastAsia="en-US"/>
        </w:rPr>
        <w:t>,</w:t>
      </w:r>
      <w:r w:rsidR="00030B15" w:rsidRPr="00AA1EA2">
        <w:rPr>
          <w:rFonts w:ascii="Bookman Old Style" w:eastAsiaTheme="minorHAnsi" w:hAnsi="Bookman Old Style"/>
          <w:lang w:val="fr-SN" w:eastAsia="en-US"/>
        </w:rPr>
        <w:t>4</w:t>
      </w:r>
      <w:r w:rsidRPr="00AA1EA2">
        <w:rPr>
          <w:rFonts w:ascii="Bookman Old Style" w:eastAsiaTheme="minorHAnsi" w:hAnsi="Bookman Old Style"/>
          <w:lang w:val="fr-SN" w:eastAsia="en-US"/>
        </w:rPr>
        <w:t>%</w:t>
      </w:r>
      <w:r w:rsidR="00DA03F5">
        <w:rPr>
          <w:rFonts w:ascii="Bookman Old Style" w:eastAsiaTheme="minorHAnsi" w:hAnsi="Bookman Old Style"/>
          <w:lang w:val="fr-SN" w:eastAsia="en-US"/>
        </w:rPr>
        <w:t xml:space="preserve">. Seulement </w:t>
      </w:r>
      <w:r w:rsidR="00030B15" w:rsidRPr="00AA1EA2">
        <w:rPr>
          <w:rFonts w:ascii="Bookman Old Style" w:eastAsiaTheme="minorHAnsi" w:hAnsi="Bookman Old Style"/>
          <w:lang w:val="fr-SN" w:eastAsia="en-US"/>
        </w:rPr>
        <w:t>6</w:t>
      </w:r>
      <w:r w:rsidR="00B372CF" w:rsidRPr="00AA1EA2">
        <w:rPr>
          <w:rFonts w:ascii="Bookman Old Style" w:eastAsiaTheme="minorHAnsi" w:hAnsi="Bookman Old Style"/>
          <w:lang w:val="fr-SN" w:eastAsia="en-US"/>
        </w:rPr>
        <w:t xml:space="preserve">,4% </w:t>
      </w:r>
      <w:r w:rsidR="00DA03F5">
        <w:rPr>
          <w:rFonts w:ascii="Bookman Old Style" w:eastAsiaTheme="minorHAnsi" w:hAnsi="Bookman Old Style"/>
          <w:lang w:val="fr-SN" w:eastAsia="en-US"/>
        </w:rPr>
        <w:t xml:space="preserve">des </w:t>
      </w:r>
      <w:r w:rsidR="00DA03F5">
        <w:rPr>
          <w:rFonts w:ascii="Bookman Old Style" w:eastAsiaTheme="minorHAnsi" w:hAnsi="Bookman Old Style"/>
          <w:lang w:val="fr-SN" w:eastAsia="en-US"/>
        </w:rPr>
        <w:t>importations de marchandises du B</w:t>
      </w:r>
      <w:r w:rsidR="008808C4" w:rsidRPr="00AA1EA2">
        <w:rPr>
          <w:rFonts w:ascii="Bookman Old Style" w:eastAsiaTheme="minorHAnsi" w:hAnsi="Bookman Old Style"/>
          <w:lang w:val="fr-SN" w:eastAsia="en-US"/>
        </w:rPr>
        <w:t>é</w:t>
      </w:r>
      <w:r w:rsidR="00DA03F5">
        <w:rPr>
          <w:rFonts w:ascii="Bookman Old Style" w:eastAsiaTheme="minorHAnsi" w:hAnsi="Bookman Old Style"/>
          <w:lang w:val="fr-SN" w:eastAsia="en-US"/>
        </w:rPr>
        <w:t xml:space="preserve">nin </w:t>
      </w:r>
      <w:r w:rsidR="00B372CF" w:rsidRPr="00AA1EA2">
        <w:rPr>
          <w:rFonts w:ascii="Bookman Old Style" w:eastAsiaTheme="minorHAnsi" w:hAnsi="Bookman Old Style"/>
          <w:lang w:val="fr-SN" w:eastAsia="en-US"/>
        </w:rPr>
        <w:t>viennent des Etats de</w:t>
      </w:r>
      <w:r w:rsidR="00024B34" w:rsidRPr="00AA1EA2">
        <w:rPr>
          <w:rFonts w:ascii="Bookman Old Style" w:eastAsiaTheme="minorHAnsi" w:hAnsi="Bookman Old Style"/>
          <w:lang w:val="fr-SN" w:eastAsia="en-US"/>
        </w:rPr>
        <w:t xml:space="preserve"> </w:t>
      </w:r>
      <w:r w:rsidR="00B372CF" w:rsidRPr="00AA1EA2">
        <w:rPr>
          <w:rFonts w:ascii="Bookman Old Style" w:eastAsiaTheme="minorHAnsi" w:hAnsi="Bookman Old Style"/>
          <w:lang w:val="fr-SN" w:eastAsia="en-US"/>
        </w:rPr>
        <w:t>l’UEMOA.</w:t>
      </w:r>
    </w:p>
    <w:p w14:paraId="1812DE67" w14:textId="31D16E05" w:rsidR="00F040FA" w:rsidRPr="00AA1EA2" w:rsidRDefault="00F040FA" w:rsidP="00B372CF">
      <w:pPr>
        <w:spacing w:after="0"/>
        <w:jc w:val="both"/>
        <w:rPr>
          <w:rFonts w:ascii="Bookman Old Style" w:eastAsiaTheme="minorHAnsi" w:hAnsi="Bookman Old Style"/>
          <w:lang w:val="fr-SN" w:eastAsia="en-US"/>
        </w:rPr>
      </w:pPr>
      <w:r w:rsidRPr="00AA1EA2">
        <w:rPr>
          <w:rFonts w:ascii="Bookman Old Style" w:eastAsiaTheme="minorHAnsi" w:hAnsi="Bookman Old Style"/>
          <w:color w:val="538135" w:themeColor="accent6" w:themeShade="BF"/>
          <w:lang w:val="fr-SN" w:eastAsia="en-US"/>
        </w:rPr>
        <w:t>L</w:t>
      </w:r>
      <w:r w:rsidRPr="00AA1EA2">
        <w:rPr>
          <w:rFonts w:ascii="Bookman Old Style" w:eastAsiaTheme="minorHAnsi" w:hAnsi="Bookman Old Style"/>
          <w:lang w:val="fr-SN" w:eastAsia="en-US"/>
        </w:rPr>
        <w:t>e Togo</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66,6%</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la Côte d’Ivoire</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20,7%</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et le Sénégal</w:t>
      </w:r>
      <w:r w:rsidR="008808C4">
        <w:rPr>
          <w:rFonts w:ascii="Bookman Old Style" w:eastAsiaTheme="minorHAnsi" w:hAnsi="Bookman Old Style"/>
          <w:lang w:val="fr-SN" w:eastAsia="en-US"/>
        </w:rPr>
        <w:t xml:space="preserve"> (</w:t>
      </w:r>
      <w:r w:rsidR="008808C4" w:rsidRPr="00AA1EA2">
        <w:rPr>
          <w:rFonts w:ascii="Bookman Old Style" w:eastAsiaTheme="minorHAnsi" w:hAnsi="Bookman Old Style"/>
          <w:lang w:val="fr-SN" w:eastAsia="en-US"/>
        </w:rPr>
        <w:t>7,2%</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sont les plus grands fournisseurs du Bénin</w:t>
      </w:r>
      <w:r w:rsidR="008808C4">
        <w:rPr>
          <w:rFonts w:ascii="Bookman Old Style" w:eastAsiaTheme="minorHAnsi" w:hAnsi="Bookman Old Style"/>
          <w:lang w:val="fr-SN" w:eastAsia="en-US"/>
        </w:rPr>
        <w:t>.</w:t>
      </w:r>
      <w:r w:rsidRPr="00AA1EA2">
        <w:rPr>
          <w:rFonts w:ascii="Bookman Old Style" w:eastAsiaTheme="minorHAnsi" w:hAnsi="Bookman Old Style"/>
          <w:lang w:val="fr-SN" w:eastAsia="en-US"/>
        </w:rPr>
        <w:t xml:space="preserve"> </w:t>
      </w:r>
    </w:p>
    <w:p w14:paraId="65C7BDD7" w14:textId="3F7578C5" w:rsidR="00F040FA" w:rsidRPr="00AA1EA2" w:rsidRDefault="00F040FA" w:rsidP="00B372CF">
      <w:pPr>
        <w:spacing w:after="0"/>
        <w:jc w:val="both"/>
        <w:rPr>
          <w:rFonts w:ascii="Bookman Old Style" w:eastAsiaTheme="minorHAnsi" w:hAnsi="Bookman Old Style"/>
          <w:lang w:val="fr-SN" w:eastAsia="en-US"/>
        </w:rPr>
      </w:pPr>
    </w:p>
    <w:p w14:paraId="126959F0" w14:textId="18A6F05D" w:rsidR="00F040FA" w:rsidRPr="00AA1EA2" w:rsidRDefault="00F040FA" w:rsidP="00B372CF">
      <w:pPr>
        <w:spacing w:after="0"/>
        <w:jc w:val="both"/>
        <w:rPr>
          <w:rFonts w:ascii="Bookman Old Style" w:eastAsiaTheme="minorHAnsi" w:hAnsi="Bookman Old Style"/>
          <w:lang w:val="fr-SN" w:eastAsia="en-US"/>
        </w:rPr>
      </w:pPr>
    </w:p>
    <w:p w14:paraId="575FEE9C" w14:textId="77777777" w:rsidR="00080E81" w:rsidRPr="00AA1EA2" w:rsidRDefault="00080E81" w:rsidP="00B372CF">
      <w:pPr>
        <w:spacing w:after="0"/>
        <w:jc w:val="both"/>
        <w:rPr>
          <w:rFonts w:ascii="Bookman Old Style" w:eastAsiaTheme="minorHAnsi" w:hAnsi="Bookman Old Style"/>
          <w:lang w:val="fr-SN" w:eastAsia="en-US"/>
        </w:rPr>
      </w:pPr>
    </w:p>
    <w:p w14:paraId="26EADD33" w14:textId="3ACAD565" w:rsidR="00F040FA" w:rsidRPr="00882C86" w:rsidRDefault="00F040FA" w:rsidP="00F040FA">
      <w:pPr>
        <w:spacing w:after="0"/>
        <w:jc w:val="both"/>
        <w:rPr>
          <w:rFonts w:ascii="Bookman Old Style" w:eastAsiaTheme="minorHAnsi" w:hAnsi="Bookman Old Style"/>
          <w:lang w:val="fr-SN" w:eastAsia="en-US"/>
        </w:rPr>
        <w:sectPr w:rsidR="00F040FA" w:rsidRPr="00882C86" w:rsidSect="00E32E48">
          <w:type w:val="continuous"/>
          <w:pgSz w:w="11906" w:h="16838"/>
          <w:pgMar w:top="1418" w:right="1418" w:bottom="1418" w:left="1418" w:header="708" w:footer="708" w:gutter="0"/>
          <w:cols w:num="2" w:space="284"/>
          <w:titlePg/>
          <w:docGrid w:linePitch="360"/>
        </w:sectPr>
      </w:pP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shd w:val="clear" w:color="auto" w:fill="EDEDED" w:themeFill="accent3" w:themeFillTint="33"/>
        <w:tblCellMar>
          <w:left w:w="70" w:type="dxa"/>
          <w:right w:w="70" w:type="dxa"/>
        </w:tblCellMar>
        <w:tblLook w:val="04A0" w:firstRow="1" w:lastRow="0" w:firstColumn="1" w:lastColumn="0" w:noHBand="0" w:noVBand="1"/>
      </w:tblPr>
      <w:tblGrid>
        <w:gridCol w:w="4926"/>
        <w:gridCol w:w="4134"/>
      </w:tblGrid>
      <w:tr w:rsidR="00D65BB9" w:rsidRPr="00882C86" w14:paraId="4C771BBA" w14:textId="77777777" w:rsidTr="00B07E0A">
        <w:tc>
          <w:tcPr>
            <w:tcW w:w="4926" w:type="dxa"/>
            <w:tcBorders>
              <w:bottom w:val="nil"/>
            </w:tcBorders>
            <w:shd w:val="clear" w:color="auto" w:fill="EDEDED" w:themeFill="accent3" w:themeFillTint="33"/>
          </w:tcPr>
          <w:p w14:paraId="30D4C59F" w14:textId="42FB018E" w:rsidR="00990706" w:rsidRPr="00882C86" w:rsidRDefault="00D65BB9" w:rsidP="00AB0E0C">
            <w:pPr>
              <w:spacing w:before="120" w:after="120"/>
              <w:rPr>
                <w:rFonts w:ascii="Bookman Old Style" w:hAnsi="Bookman Old Style"/>
                <w:noProof/>
                <w:lang w:val="fr-SN" w:eastAsia="fr-SN"/>
              </w:rPr>
            </w:pPr>
            <w:r>
              <w:rPr>
                <w:noProof/>
              </w:rPr>
              <w:lastRenderedPageBreak/>
              <w:drawing>
                <wp:inline distT="0" distB="0" distL="0" distR="0" wp14:anchorId="32776DB8" wp14:editId="1017641C">
                  <wp:extent cx="3095625" cy="2346960"/>
                  <wp:effectExtent l="0" t="0" r="9525" b="15240"/>
                  <wp:docPr id="66" name="Graphique 66">
                    <a:extLst xmlns:a="http://schemas.openxmlformats.org/drawingml/2006/main">
                      <a:ext uri="{FF2B5EF4-FFF2-40B4-BE49-F238E27FC236}">
                        <a16:creationId xmlns:a16="http://schemas.microsoft.com/office/drawing/2014/main" id="{84BEB494-B4A5-46EC-A5A3-242C1CB64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134" w:type="dxa"/>
            <w:tcBorders>
              <w:bottom w:val="nil"/>
            </w:tcBorders>
            <w:shd w:val="clear" w:color="auto" w:fill="EDEDED" w:themeFill="accent3" w:themeFillTint="33"/>
          </w:tcPr>
          <w:p w14:paraId="6DAE22BA" w14:textId="7971D172" w:rsidR="00990706" w:rsidRPr="00882C86" w:rsidRDefault="00D65BB9" w:rsidP="00AB0E0C">
            <w:pPr>
              <w:spacing w:before="120" w:after="120"/>
              <w:rPr>
                <w:rFonts w:ascii="Bookman Old Style" w:hAnsi="Bookman Old Style"/>
                <w:noProof/>
                <w:lang w:val="fr-SN" w:eastAsia="fr-SN"/>
              </w:rPr>
            </w:pPr>
            <w:r>
              <w:rPr>
                <w:noProof/>
              </w:rPr>
              <w:drawing>
                <wp:inline distT="0" distB="0" distL="0" distR="0" wp14:anchorId="1E7CECE4" wp14:editId="6B815CDB">
                  <wp:extent cx="2590800" cy="2346960"/>
                  <wp:effectExtent l="0" t="0" r="0" b="15240"/>
                  <wp:docPr id="78" name="Graphique 78">
                    <a:extLst xmlns:a="http://schemas.openxmlformats.org/drawingml/2006/main">
                      <a:ext uri="{FF2B5EF4-FFF2-40B4-BE49-F238E27FC236}">
                        <a16:creationId xmlns:a16="http://schemas.microsoft.com/office/drawing/2014/main" id="{553DBDA0-A015-478C-B891-9B04DE4047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990706" w:rsidRPr="00882C86" w14:paraId="218BF8EC" w14:textId="77777777" w:rsidTr="00B07E0A">
        <w:tc>
          <w:tcPr>
            <w:tcW w:w="9060" w:type="dxa"/>
            <w:gridSpan w:val="2"/>
            <w:tcBorders>
              <w:top w:val="nil"/>
            </w:tcBorders>
            <w:shd w:val="clear" w:color="auto" w:fill="EDEDED" w:themeFill="accent3" w:themeFillTint="33"/>
          </w:tcPr>
          <w:p w14:paraId="106F869D" w14:textId="018D5A5A" w:rsidR="00990706" w:rsidRPr="00882C86" w:rsidRDefault="00B07E0A" w:rsidP="00194156">
            <w:pPr>
              <w:spacing w:after="60"/>
              <w:rPr>
                <w:rFonts w:ascii="Bookman Old Style" w:hAnsi="Bookman Old Style"/>
                <w:noProof/>
                <w:lang w:val="fr-SN" w:eastAsia="fr-SN"/>
              </w:rPr>
            </w:pPr>
            <w:r>
              <w:rPr>
                <w:noProof/>
              </w:rPr>
              <w:drawing>
                <wp:inline distT="0" distB="0" distL="0" distR="0" wp14:anchorId="26CFD13D" wp14:editId="6BD6D7B9">
                  <wp:extent cx="5715000" cy="2863215"/>
                  <wp:effectExtent l="0" t="0" r="0" b="13335"/>
                  <wp:docPr id="14" name="Graphique 14">
                    <a:extLst xmlns:a="http://schemas.openxmlformats.org/drawingml/2006/main">
                      <a:ext uri="{FF2B5EF4-FFF2-40B4-BE49-F238E27FC236}">
                        <a16:creationId xmlns:a16="http://schemas.microsoft.com/office/drawing/2014/main" id="{54819259-F5D8-4487-9C23-0FEDB3D52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990706" w:rsidRPr="00882C86" w14:paraId="565068C9" w14:textId="77777777" w:rsidTr="00E46EC1">
        <w:tc>
          <w:tcPr>
            <w:tcW w:w="9060" w:type="dxa"/>
            <w:gridSpan w:val="2"/>
            <w:shd w:val="clear" w:color="auto" w:fill="EDEDED" w:themeFill="accent3" w:themeFillTint="33"/>
          </w:tcPr>
          <w:p w14:paraId="11D93EF1" w14:textId="5391FDAA" w:rsidR="00990706" w:rsidRPr="00882C86" w:rsidRDefault="00E46EC1" w:rsidP="00194156">
            <w:pPr>
              <w:spacing w:after="60"/>
              <w:rPr>
                <w:rFonts w:ascii="Bookman Old Style" w:hAnsi="Bookman Old Style"/>
                <w:noProof/>
                <w:lang w:val="fr-SN" w:eastAsia="fr-SN"/>
              </w:rPr>
            </w:pPr>
            <w:r>
              <w:rPr>
                <w:noProof/>
              </w:rPr>
              <w:drawing>
                <wp:inline distT="0" distB="0" distL="0" distR="0" wp14:anchorId="22BD56E6" wp14:editId="54BB7DDC">
                  <wp:extent cx="5759450" cy="2854960"/>
                  <wp:effectExtent l="0" t="0" r="0" b="2540"/>
                  <wp:docPr id="83" name="Graphiqu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5759450" cy="2854960"/>
                          </a:xfrm>
                          <a:prstGeom prst="rect">
                            <a:avLst/>
                          </a:prstGeom>
                        </pic:spPr>
                      </pic:pic>
                    </a:graphicData>
                  </a:graphic>
                </wp:inline>
              </w:drawing>
            </w:r>
          </w:p>
        </w:tc>
      </w:tr>
    </w:tbl>
    <w:p w14:paraId="546EBF6F" w14:textId="77777777" w:rsidR="00664F3C" w:rsidRPr="00882C86" w:rsidRDefault="00664F3C" w:rsidP="00664F3C">
      <w:pPr>
        <w:pStyle w:val="SOM"/>
        <w:spacing w:after="0"/>
        <w:jc w:val="both"/>
        <w:rPr>
          <w:rFonts w:ascii="Bookman Old Style" w:eastAsiaTheme="minorHAnsi" w:hAnsi="Bookman Old Style" w:cs="Roboto"/>
          <w:b/>
          <w:i/>
          <w:color w:val="000080"/>
          <w:sz w:val="2"/>
          <w:szCs w:val="2"/>
          <w:lang w:val="fr-SN" w:eastAsia="en-US"/>
        </w:rPr>
      </w:pPr>
      <w:bookmarkStart w:id="78" w:name="_Toc36112806"/>
    </w:p>
    <w:p w14:paraId="1D485F34" w14:textId="77777777" w:rsidR="005E2B96" w:rsidRPr="00882C86" w:rsidRDefault="005E2B96" w:rsidP="00664F3C">
      <w:pPr>
        <w:spacing w:after="0"/>
        <w:contextualSpacing/>
        <w:jc w:val="both"/>
        <w:rPr>
          <w:rFonts w:ascii="Bookman Old Style" w:eastAsiaTheme="minorHAnsi" w:hAnsi="Bookman Old Style" w:cs="Roboto"/>
          <w:sz w:val="2"/>
          <w:szCs w:val="2"/>
          <w:lang w:val="fr-SN" w:eastAsia="en-US"/>
        </w:rPr>
        <w:sectPr w:rsidR="005E2B96" w:rsidRPr="00882C86" w:rsidSect="009C253A">
          <w:type w:val="continuous"/>
          <w:pgSz w:w="11906" w:h="16838"/>
          <w:pgMar w:top="1418" w:right="1418" w:bottom="1418" w:left="1418" w:header="708" w:footer="708" w:gutter="0"/>
          <w:cols w:space="708"/>
          <w:docGrid w:linePitch="360"/>
        </w:sectPr>
      </w:pPr>
    </w:p>
    <w:p w14:paraId="166F04C0" w14:textId="2F3053F2" w:rsidR="00292FFB" w:rsidRPr="00BC16F1" w:rsidRDefault="00516DBD" w:rsidP="009C70D8">
      <w:pPr>
        <w:rPr>
          <w:rFonts w:ascii="Bookman Old Style" w:hAnsi="Bookman Old Style"/>
          <w:b/>
          <w:color w:val="2F5496" w:themeColor="accent5" w:themeShade="BF"/>
          <w:sz w:val="18"/>
          <w:szCs w:val="18"/>
        </w:rPr>
      </w:pPr>
      <w:r w:rsidRPr="00BC16F1">
        <w:rPr>
          <w:rFonts w:ascii="Bookman Old Style" w:eastAsiaTheme="minorHAnsi" w:hAnsi="Bookman Old Style"/>
          <w:sz w:val="18"/>
          <w:szCs w:val="18"/>
          <w:u w:val="single"/>
          <w:lang w:val="fr-SN" w:eastAsia="en-US"/>
        </w:rPr>
        <w:t>Source</w:t>
      </w:r>
      <w:r w:rsidRPr="00BC16F1">
        <w:rPr>
          <w:rFonts w:ascii="Bookman Old Style" w:eastAsiaTheme="minorHAnsi" w:hAnsi="Bookman Old Style"/>
          <w:sz w:val="18"/>
          <w:szCs w:val="18"/>
          <w:lang w:val="fr-SN" w:eastAsia="en-US"/>
        </w:rPr>
        <w:t xml:space="preserve"> : </w:t>
      </w:r>
      <w:proofErr w:type="spellStart"/>
      <w:r w:rsidRPr="00BC16F1">
        <w:rPr>
          <w:rFonts w:ascii="Bookman Old Style" w:eastAsiaTheme="minorHAnsi" w:hAnsi="Bookman Old Style"/>
          <w:sz w:val="18"/>
          <w:szCs w:val="18"/>
          <w:lang w:val="fr-SN" w:eastAsia="en-US"/>
        </w:rPr>
        <w:t>INStaD</w:t>
      </w:r>
      <w:proofErr w:type="spellEnd"/>
      <w:r w:rsidRPr="00BC16F1">
        <w:rPr>
          <w:rFonts w:ascii="Bookman Old Style" w:eastAsiaTheme="minorHAnsi" w:hAnsi="Bookman Old Style"/>
          <w:sz w:val="18"/>
          <w:szCs w:val="18"/>
          <w:lang w:val="fr-SN" w:eastAsia="en-US"/>
        </w:rPr>
        <w:t>/DCNSE/SSC/UEE, mai 2022</w:t>
      </w:r>
      <w:r w:rsidR="00292FFB" w:rsidRPr="00BC16F1">
        <w:rPr>
          <w:rFonts w:ascii="Bookman Old Style" w:eastAsiaTheme="minorHAnsi" w:hAnsi="Bookman Old Style"/>
          <w:sz w:val="18"/>
          <w:szCs w:val="18"/>
          <w:lang w:val="fr-SN" w:eastAsia="en-US"/>
        </w:rPr>
        <w:t> </w:t>
      </w:r>
    </w:p>
    <w:p w14:paraId="4B4CECC4" w14:textId="77777777" w:rsidR="005E2B96" w:rsidRPr="00882C86" w:rsidRDefault="005E2B96" w:rsidP="005E2B96">
      <w:pPr>
        <w:rPr>
          <w:rFonts w:ascii="Bookman Old Style" w:eastAsiaTheme="minorHAnsi" w:hAnsi="Bookman Old Style"/>
          <w:sz w:val="16"/>
          <w:szCs w:val="16"/>
          <w:lang w:val="fr-SN" w:eastAsia="en-US"/>
        </w:rPr>
        <w:sectPr w:rsidR="005E2B96" w:rsidRPr="00882C86" w:rsidSect="00E32E48">
          <w:type w:val="continuous"/>
          <w:pgSz w:w="11906" w:h="16838"/>
          <w:pgMar w:top="1418" w:right="1418" w:bottom="1418" w:left="1418" w:header="708" w:footer="708" w:gutter="0"/>
          <w:cols w:num="2" w:space="284"/>
          <w:titlePg/>
          <w:docGrid w:linePitch="360"/>
        </w:sectPr>
      </w:pPr>
    </w:p>
    <w:p w14:paraId="13AB8FD6" w14:textId="7C790F4D" w:rsidR="005E2B96" w:rsidRPr="00882C86" w:rsidRDefault="005E2B96" w:rsidP="00D51835">
      <w:pPr>
        <w:spacing w:after="0"/>
        <w:rPr>
          <w:rFonts w:ascii="Bookman Old Style" w:eastAsiaTheme="minorHAnsi" w:hAnsi="Bookman Old Style"/>
          <w:lang w:val="fr-SN" w:eastAsia="en-US"/>
        </w:rPr>
      </w:pPr>
    </w:p>
    <w:bookmarkEnd w:id="78"/>
    <w:p w14:paraId="3019D57F" w14:textId="77777777" w:rsidR="0041590A" w:rsidRPr="00882C86" w:rsidRDefault="0041590A" w:rsidP="003F73F9">
      <w:pPr>
        <w:jc w:val="both"/>
        <w:rPr>
          <w:rFonts w:ascii="Bookman Old Style" w:eastAsiaTheme="minorHAnsi" w:hAnsi="Bookman Old Style"/>
          <w:lang w:val="fr-SN" w:eastAsia="en-US"/>
        </w:rPr>
        <w:sectPr w:rsidR="0041590A" w:rsidRPr="00882C86" w:rsidSect="00E32E48">
          <w:type w:val="continuous"/>
          <w:pgSz w:w="11906" w:h="16838"/>
          <w:pgMar w:top="1418" w:right="1418" w:bottom="1418" w:left="1418" w:header="708" w:footer="708" w:gutter="0"/>
          <w:cols w:space="708"/>
          <w:docGrid w:linePitch="360"/>
        </w:sectPr>
      </w:pPr>
    </w:p>
    <w:p w14:paraId="79FD72A8" w14:textId="0D8B33B3" w:rsidR="008A0042" w:rsidRPr="00591CD5" w:rsidRDefault="008A0042" w:rsidP="008A0042">
      <w:pPr>
        <w:spacing w:line="240" w:lineRule="auto"/>
        <w:jc w:val="both"/>
        <w:rPr>
          <w:rFonts w:ascii="Bookman Old Style" w:eastAsiaTheme="minorHAnsi" w:hAnsi="Bookman Old Style"/>
          <w:b/>
          <w:bCs/>
          <w:i/>
          <w:iCs/>
          <w:color w:val="0033CC"/>
          <w:lang w:val="fr-SN" w:eastAsia="en-US"/>
        </w:rPr>
        <w:sectPr w:rsidR="008A0042" w:rsidRPr="00591CD5" w:rsidSect="00030B15">
          <w:type w:val="continuous"/>
          <w:pgSz w:w="11906" w:h="16838"/>
          <w:pgMar w:top="1418" w:right="1418" w:bottom="1418" w:left="1418" w:header="708" w:footer="708" w:gutter="0"/>
          <w:cols w:space="708"/>
          <w:docGrid w:linePitch="360"/>
        </w:sectPr>
      </w:pPr>
      <w:r w:rsidRPr="00591CD5">
        <w:rPr>
          <w:rFonts w:ascii="Bookman Old Style" w:eastAsiaTheme="minorHAnsi" w:hAnsi="Bookman Old Style"/>
          <w:b/>
          <w:bCs/>
          <w:i/>
          <w:iCs/>
          <w:color w:val="0033CC"/>
          <w:lang w:val="fr-SN" w:eastAsia="en-US"/>
        </w:rPr>
        <w:lastRenderedPageBreak/>
        <w:t xml:space="preserve">Dynamique des importations </w:t>
      </w:r>
      <w:r w:rsidR="001E3291">
        <w:rPr>
          <w:rFonts w:ascii="Bookman Old Style" w:eastAsiaTheme="minorHAnsi" w:hAnsi="Bookman Old Style"/>
          <w:b/>
          <w:bCs/>
          <w:i/>
          <w:iCs/>
          <w:color w:val="0033CC"/>
          <w:lang w:val="fr-SN" w:eastAsia="en-US"/>
        </w:rPr>
        <w:t xml:space="preserve">de marchandises </w:t>
      </w:r>
      <w:r w:rsidRPr="00591CD5">
        <w:rPr>
          <w:rFonts w:ascii="Bookman Old Style" w:eastAsiaTheme="minorHAnsi" w:hAnsi="Bookman Old Style"/>
          <w:b/>
          <w:bCs/>
          <w:i/>
          <w:iCs/>
          <w:color w:val="0033CC"/>
          <w:lang w:val="fr-SN" w:eastAsia="en-US"/>
        </w:rPr>
        <w:t>du B</w:t>
      </w:r>
      <w:r w:rsidR="00554881" w:rsidRPr="00591CD5">
        <w:rPr>
          <w:rFonts w:ascii="Bookman Old Style" w:eastAsiaTheme="minorHAnsi" w:hAnsi="Bookman Old Style"/>
          <w:b/>
          <w:bCs/>
          <w:i/>
          <w:iCs/>
          <w:color w:val="0033CC"/>
          <w:lang w:val="fr-SN" w:eastAsia="en-US"/>
        </w:rPr>
        <w:t>é</w:t>
      </w:r>
      <w:r w:rsidRPr="00591CD5">
        <w:rPr>
          <w:rFonts w:ascii="Bookman Old Style" w:eastAsiaTheme="minorHAnsi" w:hAnsi="Bookman Old Style"/>
          <w:b/>
          <w:bCs/>
          <w:i/>
          <w:iCs/>
          <w:color w:val="0033CC"/>
          <w:lang w:val="fr-SN" w:eastAsia="en-US"/>
        </w:rPr>
        <w:t xml:space="preserve">nin : </w:t>
      </w:r>
      <w:r w:rsidR="001424DF" w:rsidRPr="00591CD5">
        <w:rPr>
          <w:rFonts w:ascii="Bookman Old Style" w:eastAsiaTheme="minorHAnsi" w:hAnsi="Bookman Old Style"/>
          <w:b/>
          <w:bCs/>
          <w:i/>
          <w:iCs/>
          <w:color w:val="0033CC"/>
          <w:lang w:val="fr-SN" w:eastAsia="en-US"/>
        </w:rPr>
        <w:t>baisse</w:t>
      </w:r>
      <w:r w:rsidRPr="00591CD5">
        <w:rPr>
          <w:rFonts w:ascii="Bookman Old Style" w:eastAsiaTheme="minorHAnsi" w:hAnsi="Bookman Old Style"/>
          <w:b/>
          <w:bCs/>
          <w:i/>
          <w:iCs/>
          <w:color w:val="0033CC"/>
          <w:lang w:val="fr-SN" w:eastAsia="en-US"/>
        </w:rPr>
        <w:t xml:space="preserve"> des </w:t>
      </w:r>
      <w:r w:rsidR="00623557">
        <w:rPr>
          <w:rFonts w:ascii="Bookman Old Style" w:eastAsiaTheme="minorHAnsi" w:hAnsi="Bookman Old Style"/>
          <w:b/>
          <w:bCs/>
          <w:i/>
          <w:iCs/>
          <w:color w:val="0033CC"/>
          <w:lang w:val="fr-SN" w:eastAsia="en-US"/>
        </w:rPr>
        <w:t xml:space="preserve">achats de </w:t>
      </w:r>
      <w:r w:rsidR="00392E05">
        <w:rPr>
          <w:rFonts w:ascii="Bookman Old Style" w:eastAsiaTheme="minorHAnsi" w:hAnsi="Bookman Old Style"/>
          <w:b/>
          <w:bCs/>
          <w:i/>
          <w:iCs/>
          <w:color w:val="0033CC"/>
          <w:lang w:val="fr-SN" w:eastAsia="en-US"/>
        </w:rPr>
        <w:t>biens</w:t>
      </w:r>
      <w:r w:rsidRPr="00591CD5">
        <w:rPr>
          <w:rFonts w:ascii="Bookman Old Style" w:eastAsiaTheme="minorHAnsi" w:hAnsi="Bookman Old Style"/>
          <w:b/>
          <w:bCs/>
          <w:i/>
          <w:iCs/>
          <w:color w:val="0033CC"/>
          <w:lang w:val="fr-SN" w:eastAsia="en-US"/>
        </w:rPr>
        <w:t xml:space="preserve"> </w:t>
      </w:r>
      <w:r w:rsidR="00A564C2" w:rsidRPr="00591CD5">
        <w:rPr>
          <w:rFonts w:ascii="Bookman Old Style" w:eastAsiaTheme="minorHAnsi" w:hAnsi="Bookman Old Style"/>
          <w:b/>
          <w:bCs/>
          <w:i/>
          <w:iCs/>
          <w:color w:val="0033CC"/>
          <w:lang w:val="fr-SN" w:eastAsia="en-US"/>
        </w:rPr>
        <w:t xml:space="preserve">en provenance </w:t>
      </w:r>
      <w:r w:rsidRPr="00591CD5">
        <w:rPr>
          <w:rFonts w:ascii="Bookman Old Style" w:eastAsiaTheme="minorHAnsi" w:hAnsi="Bookman Old Style"/>
          <w:b/>
          <w:bCs/>
          <w:i/>
          <w:iCs/>
          <w:color w:val="0033CC"/>
          <w:lang w:val="fr-SN" w:eastAsia="en-US"/>
        </w:rPr>
        <w:t>de l’</w:t>
      </w:r>
      <w:r w:rsidR="001424DF" w:rsidRPr="00591CD5">
        <w:rPr>
          <w:rFonts w:ascii="Bookman Old Style" w:eastAsiaTheme="minorHAnsi" w:hAnsi="Bookman Old Style"/>
          <w:b/>
          <w:bCs/>
          <w:i/>
          <w:iCs/>
          <w:color w:val="0033CC"/>
          <w:lang w:val="fr-SN" w:eastAsia="en-US"/>
        </w:rPr>
        <w:t>Amérique</w:t>
      </w:r>
      <w:r w:rsidR="00392E05">
        <w:rPr>
          <w:rFonts w:ascii="Bookman Old Style" w:eastAsiaTheme="minorHAnsi" w:hAnsi="Bookman Old Style"/>
          <w:b/>
          <w:bCs/>
          <w:i/>
          <w:iCs/>
          <w:color w:val="0033CC"/>
          <w:lang w:val="fr-SN" w:eastAsia="en-US"/>
        </w:rPr>
        <w:t xml:space="preserve"> contrairement aux </w:t>
      </w:r>
      <w:r w:rsidRPr="00591CD5">
        <w:rPr>
          <w:rFonts w:ascii="Bookman Old Style" w:eastAsiaTheme="minorHAnsi" w:hAnsi="Bookman Old Style"/>
          <w:b/>
          <w:bCs/>
          <w:i/>
          <w:iCs/>
          <w:color w:val="0033CC"/>
          <w:lang w:val="fr-SN" w:eastAsia="en-US"/>
        </w:rPr>
        <w:t xml:space="preserve">autres </w:t>
      </w:r>
      <w:r w:rsidR="00B372CF" w:rsidRPr="00591CD5">
        <w:rPr>
          <w:rFonts w:ascii="Bookman Old Style" w:eastAsiaTheme="minorHAnsi" w:hAnsi="Bookman Old Style"/>
          <w:b/>
          <w:bCs/>
          <w:i/>
          <w:iCs/>
          <w:color w:val="0033CC"/>
          <w:lang w:val="fr-SN" w:eastAsia="en-US"/>
        </w:rPr>
        <w:t>continents partenaires commerciaux du</w:t>
      </w:r>
      <w:r w:rsidRPr="00591CD5">
        <w:rPr>
          <w:rFonts w:ascii="Bookman Old Style" w:eastAsiaTheme="minorHAnsi" w:hAnsi="Bookman Old Style"/>
          <w:b/>
          <w:bCs/>
          <w:i/>
          <w:iCs/>
          <w:color w:val="0033CC"/>
          <w:lang w:val="fr-SN" w:eastAsia="en-US"/>
        </w:rPr>
        <w:t xml:space="preserve"> Bénin.</w:t>
      </w:r>
    </w:p>
    <w:p w14:paraId="660F6DF6" w14:textId="48FCFA29" w:rsidR="00554881" w:rsidRPr="00591CD5" w:rsidRDefault="008A0042" w:rsidP="00DA0996">
      <w:pPr>
        <w:spacing w:after="0"/>
        <w:jc w:val="both"/>
        <w:rPr>
          <w:rFonts w:ascii="Bookman Old Style" w:eastAsiaTheme="minorHAnsi" w:hAnsi="Bookman Old Style"/>
          <w:lang w:val="fr-SN" w:eastAsia="en-US"/>
        </w:rPr>
      </w:pPr>
      <w:r w:rsidRPr="00591CD5">
        <w:rPr>
          <w:rFonts w:ascii="Bookman Old Style" w:eastAsiaTheme="minorHAnsi" w:hAnsi="Bookman Old Style"/>
          <w:lang w:val="fr-SN" w:eastAsia="en-US"/>
        </w:rPr>
        <w:t>Selon la provenance géographique, les importations de biens du Bénin en 202</w:t>
      </w:r>
      <w:r w:rsidR="00D25085" w:rsidRPr="00591CD5">
        <w:rPr>
          <w:rFonts w:ascii="Bookman Old Style" w:eastAsiaTheme="minorHAnsi" w:hAnsi="Bookman Old Style"/>
          <w:lang w:val="fr-SN" w:eastAsia="en-US"/>
        </w:rPr>
        <w:t>1</w:t>
      </w:r>
      <w:r w:rsidRPr="00591CD5">
        <w:rPr>
          <w:rFonts w:ascii="Bookman Old Style" w:eastAsiaTheme="minorHAnsi" w:hAnsi="Bookman Old Style"/>
          <w:lang w:val="fr-SN" w:eastAsia="en-US"/>
        </w:rPr>
        <w:t xml:space="preserve"> ont connu un</w:t>
      </w:r>
      <w:r w:rsidR="00D25085" w:rsidRPr="00591CD5">
        <w:rPr>
          <w:rFonts w:ascii="Bookman Old Style" w:eastAsiaTheme="minorHAnsi" w:hAnsi="Bookman Old Style"/>
          <w:lang w:val="fr-SN" w:eastAsia="en-US"/>
        </w:rPr>
        <w:t>e hausse</w:t>
      </w:r>
      <w:r w:rsidRPr="00591CD5">
        <w:rPr>
          <w:rFonts w:ascii="Bookman Old Style" w:eastAsiaTheme="minorHAnsi" w:hAnsi="Bookman Old Style"/>
          <w:lang w:val="fr-SN" w:eastAsia="en-US"/>
        </w:rPr>
        <w:t xml:space="preserve"> pour tous les continents</w:t>
      </w:r>
      <w:r w:rsidR="00392E05">
        <w:rPr>
          <w:rFonts w:ascii="Bookman Old Style" w:eastAsiaTheme="minorHAnsi" w:hAnsi="Bookman Old Style"/>
          <w:lang w:val="fr-SN" w:eastAsia="en-US"/>
        </w:rPr>
        <w:t>,</w:t>
      </w:r>
      <w:r w:rsidRPr="00591CD5">
        <w:rPr>
          <w:rFonts w:ascii="Bookman Old Style" w:eastAsiaTheme="minorHAnsi" w:hAnsi="Bookman Old Style"/>
          <w:lang w:val="fr-SN" w:eastAsia="en-US"/>
        </w:rPr>
        <w:t xml:space="preserve"> mis à part l’</w:t>
      </w:r>
      <w:r w:rsidR="00D25085" w:rsidRPr="00591CD5">
        <w:rPr>
          <w:rFonts w:ascii="Bookman Old Style" w:eastAsiaTheme="minorHAnsi" w:hAnsi="Bookman Old Style"/>
          <w:lang w:val="fr-SN" w:eastAsia="en-US"/>
        </w:rPr>
        <w:t>Amérique</w:t>
      </w:r>
      <w:r w:rsidRPr="00591CD5">
        <w:rPr>
          <w:rFonts w:ascii="Bookman Old Style" w:eastAsiaTheme="minorHAnsi" w:hAnsi="Bookman Old Style"/>
          <w:lang w:val="fr-SN" w:eastAsia="en-US"/>
        </w:rPr>
        <w:t>. En effet, on enregistre entre 20</w:t>
      </w:r>
      <w:r w:rsidR="001068FE" w:rsidRPr="00591CD5">
        <w:rPr>
          <w:rFonts w:ascii="Bookman Old Style" w:eastAsiaTheme="minorHAnsi" w:hAnsi="Bookman Old Style"/>
          <w:lang w:val="fr-SN" w:eastAsia="en-US"/>
        </w:rPr>
        <w:t>20</w:t>
      </w:r>
      <w:r w:rsidRPr="00591CD5">
        <w:rPr>
          <w:rFonts w:ascii="Bookman Old Style" w:eastAsiaTheme="minorHAnsi" w:hAnsi="Bookman Old Style"/>
          <w:lang w:val="fr-SN" w:eastAsia="en-US"/>
        </w:rPr>
        <w:t xml:space="preserve"> et 202</w:t>
      </w:r>
      <w:r w:rsidR="001068FE" w:rsidRPr="00591CD5">
        <w:rPr>
          <w:rFonts w:ascii="Bookman Old Style" w:eastAsiaTheme="minorHAnsi" w:hAnsi="Bookman Old Style"/>
          <w:lang w:val="fr-SN" w:eastAsia="en-US"/>
        </w:rPr>
        <w:t>1</w:t>
      </w:r>
      <w:r w:rsidRPr="00591CD5">
        <w:rPr>
          <w:rFonts w:ascii="Bookman Old Style" w:eastAsiaTheme="minorHAnsi" w:hAnsi="Bookman Old Style"/>
          <w:lang w:val="fr-SN" w:eastAsia="en-US"/>
        </w:rPr>
        <w:t xml:space="preserve">, une </w:t>
      </w:r>
      <w:r w:rsidR="001068FE" w:rsidRPr="00591CD5">
        <w:rPr>
          <w:rFonts w:ascii="Bookman Old Style" w:eastAsiaTheme="minorHAnsi" w:hAnsi="Bookman Old Style"/>
          <w:lang w:val="fr-SN" w:eastAsia="en-US"/>
        </w:rPr>
        <w:t>hau</w:t>
      </w:r>
      <w:r w:rsidRPr="00591CD5">
        <w:rPr>
          <w:rFonts w:ascii="Bookman Old Style" w:eastAsiaTheme="minorHAnsi" w:hAnsi="Bookman Old Style"/>
          <w:lang w:val="fr-SN" w:eastAsia="en-US"/>
        </w:rPr>
        <w:t>sse des importations de biens en provenance de l’Océanie (</w:t>
      </w:r>
      <w:r w:rsidR="00392E05">
        <w:rPr>
          <w:rFonts w:ascii="Bookman Old Style" w:eastAsiaTheme="minorHAnsi" w:hAnsi="Bookman Old Style"/>
          <w:lang w:val="fr-SN" w:eastAsia="en-US"/>
        </w:rPr>
        <w:t>+</w:t>
      </w:r>
      <w:r w:rsidR="001068FE" w:rsidRPr="00591CD5">
        <w:rPr>
          <w:rFonts w:ascii="Bookman Old Style" w:eastAsiaTheme="minorHAnsi" w:hAnsi="Bookman Old Style"/>
          <w:lang w:val="fr-SN" w:eastAsia="en-US"/>
        </w:rPr>
        <w:t>12</w:t>
      </w:r>
      <w:r w:rsidRPr="00591CD5">
        <w:rPr>
          <w:rFonts w:ascii="Bookman Old Style" w:eastAsiaTheme="minorHAnsi" w:hAnsi="Bookman Old Style"/>
          <w:lang w:val="fr-SN" w:eastAsia="en-US"/>
        </w:rPr>
        <w:t>9,</w:t>
      </w:r>
      <w:r w:rsidR="001068FE" w:rsidRPr="00591CD5">
        <w:rPr>
          <w:rFonts w:ascii="Bookman Old Style" w:eastAsiaTheme="minorHAnsi" w:hAnsi="Bookman Old Style"/>
          <w:lang w:val="fr-SN" w:eastAsia="en-US"/>
        </w:rPr>
        <w:t>3</w:t>
      </w:r>
      <w:r w:rsidRPr="00591CD5">
        <w:rPr>
          <w:rFonts w:ascii="Bookman Old Style" w:eastAsiaTheme="minorHAnsi" w:hAnsi="Bookman Old Style"/>
          <w:lang w:val="fr-SN" w:eastAsia="en-US"/>
        </w:rPr>
        <w:t xml:space="preserve">%), </w:t>
      </w:r>
      <w:r w:rsidR="001068FE" w:rsidRPr="00591CD5">
        <w:rPr>
          <w:rFonts w:ascii="Bookman Old Style" w:eastAsiaTheme="minorHAnsi" w:hAnsi="Bookman Old Style"/>
          <w:lang w:val="fr-SN" w:eastAsia="en-US"/>
        </w:rPr>
        <w:t>l’Asie (</w:t>
      </w:r>
      <w:r w:rsidR="00392E05">
        <w:rPr>
          <w:rFonts w:ascii="Bookman Old Style" w:eastAsiaTheme="minorHAnsi" w:hAnsi="Bookman Old Style"/>
          <w:lang w:val="fr-SN" w:eastAsia="en-US"/>
        </w:rPr>
        <w:t>+</w:t>
      </w:r>
      <w:r w:rsidR="001068FE" w:rsidRPr="00591CD5">
        <w:rPr>
          <w:rFonts w:ascii="Bookman Old Style" w:eastAsiaTheme="minorHAnsi" w:hAnsi="Bookman Old Style"/>
          <w:lang w:val="fr-SN" w:eastAsia="en-US"/>
        </w:rPr>
        <w:t>43,4%)</w:t>
      </w:r>
      <w:r w:rsidR="00845057" w:rsidRPr="00591CD5">
        <w:rPr>
          <w:rFonts w:ascii="Bookman Old Style" w:eastAsiaTheme="minorHAnsi" w:hAnsi="Bookman Old Style"/>
          <w:lang w:val="fr-SN" w:eastAsia="en-US"/>
        </w:rPr>
        <w:t>, l’Europe (</w:t>
      </w:r>
      <w:r w:rsidR="00392E05">
        <w:rPr>
          <w:rFonts w:ascii="Bookman Old Style" w:eastAsiaTheme="minorHAnsi" w:hAnsi="Bookman Old Style"/>
          <w:lang w:val="fr-SN" w:eastAsia="en-US"/>
        </w:rPr>
        <w:t>+</w:t>
      </w:r>
      <w:r w:rsidR="00845057" w:rsidRPr="00591CD5">
        <w:rPr>
          <w:rFonts w:ascii="Bookman Old Style" w:eastAsiaTheme="minorHAnsi" w:hAnsi="Bookman Old Style"/>
          <w:lang w:val="fr-SN" w:eastAsia="en-US"/>
        </w:rPr>
        <w:t>8,7%) et</w:t>
      </w:r>
      <w:r w:rsidR="001068FE" w:rsidRPr="00591CD5">
        <w:rPr>
          <w:rFonts w:ascii="Bookman Old Style" w:eastAsiaTheme="minorHAnsi" w:hAnsi="Bookman Old Style"/>
          <w:lang w:val="fr-SN" w:eastAsia="en-US"/>
        </w:rPr>
        <w:t xml:space="preserve"> </w:t>
      </w:r>
      <w:r w:rsidRPr="00591CD5">
        <w:rPr>
          <w:rFonts w:ascii="Bookman Old Style" w:eastAsiaTheme="minorHAnsi" w:hAnsi="Bookman Old Style"/>
          <w:lang w:val="fr-SN" w:eastAsia="en-US"/>
        </w:rPr>
        <w:t>l’Afrique (</w:t>
      </w:r>
      <w:r w:rsidR="00392E05">
        <w:rPr>
          <w:rFonts w:ascii="Bookman Old Style" w:eastAsiaTheme="minorHAnsi" w:hAnsi="Bookman Old Style"/>
          <w:lang w:val="fr-SN" w:eastAsia="en-US"/>
        </w:rPr>
        <w:t>+</w:t>
      </w:r>
      <w:r w:rsidR="00845057" w:rsidRPr="00591CD5">
        <w:rPr>
          <w:rFonts w:ascii="Bookman Old Style" w:eastAsiaTheme="minorHAnsi" w:hAnsi="Bookman Old Style"/>
          <w:lang w:val="fr-SN" w:eastAsia="en-US"/>
        </w:rPr>
        <w:t>8</w:t>
      </w:r>
      <w:r w:rsidRPr="00591CD5">
        <w:rPr>
          <w:rFonts w:ascii="Bookman Old Style" w:eastAsiaTheme="minorHAnsi" w:hAnsi="Bookman Old Style"/>
          <w:lang w:val="fr-SN" w:eastAsia="en-US"/>
        </w:rPr>
        <w:t>,</w:t>
      </w:r>
      <w:r w:rsidR="00845057" w:rsidRPr="00591CD5">
        <w:rPr>
          <w:rFonts w:ascii="Bookman Old Style" w:eastAsiaTheme="minorHAnsi" w:hAnsi="Bookman Old Style"/>
          <w:lang w:val="fr-SN" w:eastAsia="en-US"/>
        </w:rPr>
        <w:t>2</w:t>
      </w:r>
      <w:r w:rsidRPr="00591CD5">
        <w:rPr>
          <w:rFonts w:ascii="Bookman Old Style" w:eastAsiaTheme="minorHAnsi" w:hAnsi="Bookman Old Style"/>
          <w:lang w:val="fr-SN" w:eastAsia="en-US"/>
        </w:rPr>
        <w:t xml:space="preserve">%). Cette </w:t>
      </w:r>
      <w:r w:rsidR="0071510D" w:rsidRPr="00591CD5">
        <w:rPr>
          <w:rFonts w:ascii="Bookman Old Style" w:eastAsiaTheme="minorHAnsi" w:hAnsi="Bookman Old Style"/>
          <w:lang w:val="fr-SN" w:eastAsia="en-US"/>
        </w:rPr>
        <w:t>hau</w:t>
      </w:r>
      <w:r w:rsidRPr="00591CD5">
        <w:rPr>
          <w:rFonts w:ascii="Bookman Old Style" w:eastAsiaTheme="minorHAnsi" w:hAnsi="Bookman Old Style"/>
          <w:lang w:val="fr-SN" w:eastAsia="en-US"/>
        </w:rPr>
        <w:t xml:space="preserve">sse globale des importations </w:t>
      </w:r>
      <w:r w:rsidR="00BE5981" w:rsidRPr="00591CD5">
        <w:rPr>
          <w:rFonts w:ascii="Bookman Old Style" w:eastAsiaTheme="minorHAnsi" w:hAnsi="Bookman Old Style"/>
          <w:lang w:val="fr-SN" w:eastAsia="en-US"/>
        </w:rPr>
        <w:t>pourrait s’expliquer par</w:t>
      </w:r>
      <w:r w:rsidRPr="00591CD5">
        <w:rPr>
          <w:rFonts w:ascii="Bookman Old Style" w:eastAsiaTheme="minorHAnsi" w:hAnsi="Bookman Old Style"/>
          <w:lang w:val="fr-SN" w:eastAsia="en-US"/>
        </w:rPr>
        <w:t xml:space="preserve"> la </w:t>
      </w:r>
      <w:r w:rsidR="0071510D" w:rsidRPr="00591CD5">
        <w:rPr>
          <w:rFonts w:ascii="Bookman Old Style" w:eastAsiaTheme="minorHAnsi" w:hAnsi="Bookman Old Style"/>
          <w:lang w:val="fr-SN" w:eastAsia="en-US"/>
        </w:rPr>
        <w:t xml:space="preserve">reprise des activités commerciales </w:t>
      </w:r>
      <w:r w:rsidR="00E13D97">
        <w:rPr>
          <w:rFonts w:ascii="Bookman Old Style" w:eastAsiaTheme="minorHAnsi" w:hAnsi="Bookman Old Style"/>
          <w:lang w:val="fr-SN" w:eastAsia="en-US"/>
        </w:rPr>
        <w:t xml:space="preserve">grâce aux campagnes de vaccination contre </w:t>
      </w:r>
      <w:r w:rsidRPr="00591CD5">
        <w:rPr>
          <w:rFonts w:ascii="Bookman Old Style" w:eastAsiaTheme="minorHAnsi" w:hAnsi="Bookman Old Style"/>
          <w:lang w:val="fr-SN" w:eastAsia="en-US"/>
        </w:rPr>
        <w:t>la pandémie de la COVID</w:t>
      </w:r>
      <w:r w:rsidR="00A564C2" w:rsidRPr="00591CD5">
        <w:rPr>
          <w:rFonts w:ascii="Bookman Old Style" w:eastAsiaTheme="minorHAnsi" w:hAnsi="Bookman Old Style"/>
          <w:lang w:val="fr-SN" w:eastAsia="en-US"/>
        </w:rPr>
        <w:t>-</w:t>
      </w:r>
      <w:r w:rsidRPr="00591CD5">
        <w:rPr>
          <w:rFonts w:ascii="Bookman Old Style" w:eastAsiaTheme="minorHAnsi" w:hAnsi="Bookman Old Style"/>
          <w:lang w:val="fr-SN" w:eastAsia="en-US"/>
        </w:rPr>
        <w:t>19.</w:t>
      </w:r>
    </w:p>
    <w:p w14:paraId="6FCAF8D5" w14:textId="36878344" w:rsidR="007A74FD" w:rsidRPr="00591CD5" w:rsidRDefault="008A0042" w:rsidP="00392E05">
      <w:pPr>
        <w:spacing w:after="0"/>
        <w:jc w:val="both"/>
        <w:rPr>
          <w:rFonts w:ascii="Bookman Old Style" w:eastAsiaTheme="minorHAnsi" w:hAnsi="Bookman Old Style"/>
          <w:lang w:val="fr-SN" w:eastAsia="en-US"/>
        </w:rPr>
      </w:pPr>
      <w:proofErr w:type="gramStart"/>
      <w:r w:rsidRPr="00591CD5">
        <w:rPr>
          <w:rFonts w:ascii="Bookman Old Style" w:eastAsiaTheme="minorHAnsi" w:hAnsi="Bookman Old Style"/>
          <w:lang w:val="fr-SN" w:eastAsia="en-US"/>
        </w:rPr>
        <w:t>Par contre</w:t>
      </w:r>
      <w:proofErr w:type="gramEnd"/>
      <w:r w:rsidRPr="00591CD5">
        <w:rPr>
          <w:rFonts w:ascii="Bookman Old Style" w:eastAsiaTheme="minorHAnsi" w:hAnsi="Bookman Old Style"/>
          <w:lang w:val="fr-SN" w:eastAsia="en-US"/>
        </w:rPr>
        <w:t>, les achats en provenance de</w:t>
      </w:r>
      <w:r w:rsidR="00392E05">
        <w:rPr>
          <w:rFonts w:ascii="Bookman Old Style" w:eastAsiaTheme="minorHAnsi" w:hAnsi="Bookman Old Style"/>
          <w:lang w:val="fr-SN" w:eastAsia="en-US"/>
        </w:rPr>
        <w:t xml:space="preserve"> </w:t>
      </w:r>
    </w:p>
    <w:p w14:paraId="03D04EA4" w14:textId="1DF47A40" w:rsidR="008A0042" w:rsidRPr="00591CD5" w:rsidRDefault="007A74FD" w:rsidP="00392E05">
      <w:pPr>
        <w:spacing w:after="0"/>
        <w:jc w:val="both"/>
        <w:rPr>
          <w:rFonts w:ascii="Bookman Old Style" w:eastAsiaTheme="minorHAnsi" w:hAnsi="Bookman Old Style"/>
          <w:lang w:val="fr-SN" w:eastAsia="en-US"/>
        </w:rPr>
      </w:pPr>
      <w:proofErr w:type="gramStart"/>
      <w:r w:rsidRPr="00591CD5">
        <w:rPr>
          <w:rFonts w:ascii="Bookman Old Style" w:eastAsiaTheme="minorHAnsi" w:hAnsi="Bookman Old Style"/>
          <w:lang w:val="fr-SN" w:eastAsia="en-US"/>
        </w:rPr>
        <w:t>l’</w:t>
      </w:r>
      <w:r w:rsidR="00D1158E" w:rsidRPr="00591CD5">
        <w:rPr>
          <w:rFonts w:ascii="Bookman Old Style" w:eastAsiaTheme="minorHAnsi" w:hAnsi="Bookman Old Style"/>
          <w:lang w:val="fr-SN" w:eastAsia="en-US"/>
        </w:rPr>
        <w:t>Amérique</w:t>
      </w:r>
      <w:proofErr w:type="gramEnd"/>
      <w:r w:rsidRPr="00591CD5">
        <w:rPr>
          <w:rFonts w:ascii="Bookman Old Style" w:eastAsiaTheme="minorHAnsi" w:hAnsi="Bookman Old Style"/>
          <w:lang w:val="fr-SN" w:eastAsia="en-US"/>
        </w:rPr>
        <w:t xml:space="preserve"> ont enregistré un </w:t>
      </w:r>
      <w:r w:rsidR="00D1158E" w:rsidRPr="00591CD5">
        <w:rPr>
          <w:rFonts w:ascii="Bookman Old Style" w:eastAsiaTheme="minorHAnsi" w:hAnsi="Bookman Old Style"/>
          <w:lang w:val="fr-SN" w:eastAsia="en-US"/>
        </w:rPr>
        <w:t>repli</w:t>
      </w:r>
      <w:r w:rsidRPr="00591CD5">
        <w:rPr>
          <w:rFonts w:ascii="Bookman Old Style" w:eastAsiaTheme="minorHAnsi" w:hAnsi="Bookman Old Style"/>
          <w:lang w:val="fr-SN" w:eastAsia="en-US"/>
        </w:rPr>
        <w:t xml:space="preserve"> de </w:t>
      </w:r>
      <w:r w:rsidR="00D1158E" w:rsidRPr="00591CD5">
        <w:rPr>
          <w:rFonts w:ascii="Bookman Old Style" w:eastAsiaTheme="minorHAnsi" w:hAnsi="Bookman Old Style"/>
          <w:lang w:val="fr-SN" w:eastAsia="en-US"/>
        </w:rPr>
        <w:t>3</w:t>
      </w:r>
      <w:r w:rsidR="000A0175" w:rsidRPr="00591CD5">
        <w:rPr>
          <w:rFonts w:ascii="Bookman Old Style" w:eastAsiaTheme="minorHAnsi" w:hAnsi="Bookman Old Style"/>
          <w:lang w:val="fr-SN" w:eastAsia="en-US"/>
        </w:rPr>
        <w:t>,</w:t>
      </w:r>
      <w:r w:rsidR="00D1158E" w:rsidRPr="00591CD5">
        <w:rPr>
          <w:rFonts w:ascii="Bookman Old Style" w:eastAsiaTheme="minorHAnsi" w:hAnsi="Bookman Old Style"/>
          <w:lang w:val="fr-SN" w:eastAsia="en-US"/>
        </w:rPr>
        <w:t>3</w:t>
      </w:r>
      <w:r w:rsidR="000A0175" w:rsidRPr="00591CD5">
        <w:rPr>
          <w:rFonts w:ascii="Bookman Old Style" w:eastAsiaTheme="minorHAnsi" w:hAnsi="Bookman Old Style"/>
          <w:lang w:val="fr-SN" w:eastAsia="en-US"/>
        </w:rPr>
        <w:t>% entre 20</w:t>
      </w:r>
      <w:r w:rsidR="00D1158E" w:rsidRPr="00591CD5">
        <w:rPr>
          <w:rFonts w:ascii="Bookman Old Style" w:eastAsiaTheme="minorHAnsi" w:hAnsi="Bookman Old Style"/>
          <w:lang w:val="fr-SN" w:eastAsia="en-US"/>
        </w:rPr>
        <w:t>20</w:t>
      </w:r>
      <w:r w:rsidR="000A0175" w:rsidRPr="00591CD5">
        <w:rPr>
          <w:rFonts w:ascii="Bookman Old Style" w:eastAsiaTheme="minorHAnsi" w:hAnsi="Bookman Old Style"/>
          <w:lang w:val="fr-SN" w:eastAsia="en-US"/>
        </w:rPr>
        <w:t xml:space="preserve"> et 202</w:t>
      </w:r>
      <w:r w:rsidR="00D1158E" w:rsidRPr="00591CD5">
        <w:rPr>
          <w:rFonts w:ascii="Bookman Old Style" w:eastAsiaTheme="minorHAnsi" w:hAnsi="Bookman Old Style"/>
          <w:lang w:val="fr-SN" w:eastAsia="en-US"/>
        </w:rPr>
        <w:t>1</w:t>
      </w:r>
      <w:r w:rsidR="008A0042" w:rsidRPr="00591CD5">
        <w:rPr>
          <w:rFonts w:ascii="Bookman Old Style" w:eastAsiaTheme="minorHAnsi" w:hAnsi="Bookman Old Style"/>
          <w:lang w:val="fr-SN" w:eastAsia="en-US"/>
        </w:rPr>
        <w:t>.</w:t>
      </w:r>
      <w:r w:rsidR="00392E05">
        <w:rPr>
          <w:rFonts w:ascii="Bookman Old Style" w:eastAsiaTheme="minorHAnsi" w:hAnsi="Bookman Old Style"/>
          <w:lang w:val="fr-SN" w:eastAsia="en-US"/>
        </w:rPr>
        <w:t xml:space="preserve"> </w:t>
      </w:r>
      <w:r w:rsidR="008A0042" w:rsidRPr="00591CD5">
        <w:rPr>
          <w:rFonts w:ascii="Bookman Old Style" w:eastAsiaTheme="minorHAnsi" w:hAnsi="Bookman Old Style"/>
          <w:lang w:val="fr-SN" w:eastAsia="en-US"/>
        </w:rPr>
        <w:t xml:space="preserve">Les principaux </w:t>
      </w:r>
      <w:r w:rsidR="00392E05">
        <w:rPr>
          <w:rFonts w:ascii="Bookman Old Style" w:eastAsiaTheme="minorHAnsi" w:hAnsi="Bookman Old Style"/>
          <w:lang w:val="fr-SN" w:eastAsia="en-US"/>
        </w:rPr>
        <w:t xml:space="preserve">groupes de </w:t>
      </w:r>
      <w:r w:rsidR="008A0042" w:rsidRPr="00591CD5">
        <w:rPr>
          <w:rFonts w:ascii="Bookman Old Style" w:eastAsiaTheme="minorHAnsi" w:hAnsi="Bookman Old Style"/>
          <w:lang w:val="fr-SN" w:eastAsia="en-US"/>
        </w:rPr>
        <w:t xml:space="preserve">produits ayant contribué à cette </w:t>
      </w:r>
      <w:r w:rsidR="00CE0EFC" w:rsidRPr="00591CD5">
        <w:rPr>
          <w:rFonts w:ascii="Bookman Old Style" w:eastAsiaTheme="minorHAnsi" w:hAnsi="Bookman Old Style"/>
          <w:lang w:val="fr-SN" w:eastAsia="en-US"/>
        </w:rPr>
        <w:t>baisse</w:t>
      </w:r>
      <w:r w:rsidR="008A0042" w:rsidRPr="00591CD5">
        <w:rPr>
          <w:rFonts w:ascii="Bookman Old Style" w:eastAsiaTheme="minorHAnsi" w:hAnsi="Bookman Old Style"/>
          <w:lang w:val="fr-SN" w:eastAsia="en-US"/>
        </w:rPr>
        <w:t xml:space="preserve"> sont</w:t>
      </w:r>
      <w:r w:rsidR="000A0175" w:rsidRPr="00591CD5">
        <w:rPr>
          <w:rFonts w:ascii="Bookman Old Style" w:eastAsiaTheme="minorHAnsi" w:hAnsi="Bookman Old Style"/>
          <w:lang w:val="fr-SN" w:eastAsia="en-US"/>
        </w:rPr>
        <w:t>,</w:t>
      </w:r>
      <w:r w:rsidR="008A0042" w:rsidRPr="00591CD5">
        <w:rPr>
          <w:rFonts w:ascii="Bookman Old Style" w:eastAsiaTheme="minorHAnsi" w:hAnsi="Bookman Old Style"/>
          <w:lang w:val="fr-SN" w:eastAsia="en-US"/>
        </w:rPr>
        <w:t xml:space="preserve"> les « </w:t>
      </w:r>
      <w:r w:rsidR="00CE0EFC" w:rsidRPr="00591CD5">
        <w:rPr>
          <w:rFonts w:ascii="Bookman Old Style" w:eastAsiaTheme="minorHAnsi" w:hAnsi="Bookman Old Style"/>
          <w:b/>
          <w:bCs/>
          <w:i/>
          <w:iCs/>
          <w:lang w:val="fr-SN" w:eastAsia="en-US"/>
        </w:rPr>
        <w:t>préparations de légumes, de fruits ou d'autres parties de plantes</w:t>
      </w:r>
      <w:r w:rsidR="00CE0EFC" w:rsidRPr="00591CD5">
        <w:rPr>
          <w:rFonts w:ascii="Bookman Old Style" w:eastAsiaTheme="minorHAnsi" w:hAnsi="Bookman Old Style"/>
          <w:lang w:val="fr-SN" w:eastAsia="en-US"/>
        </w:rPr>
        <w:t> »</w:t>
      </w:r>
      <w:r w:rsidR="008A0042" w:rsidRPr="00591CD5">
        <w:rPr>
          <w:rFonts w:ascii="Bookman Old Style" w:eastAsiaTheme="minorHAnsi" w:hAnsi="Bookman Old Style"/>
          <w:lang w:val="fr-SN" w:eastAsia="en-US"/>
        </w:rPr>
        <w:t xml:space="preserve"> (</w:t>
      </w:r>
      <w:r w:rsidR="00CE0EFC" w:rsidRPr="00591CD5">
        <w:rPr>
          <w:rFonts w:ascii="Bookman Old Style" w:eastAsiaTheme="minorHAnsi" w:hAnsi="Bookman Old Style"/>
          <w:lang w:val="fr-SN" w:eastAsia="en-US"/>
        </w:rPr>
        <w:t>-9</w:t>
      </w:r>
      <w:r w:rsidR="008A0042" w:rsidRPr="00591CD5">
        <w:rPr>
          <w:rFonts w:ascii="Bookman Old Style" w:eastAsiaTheme="minorHAnsi" w:hAnsi="Bookman Old Style"/>
          <w:lang w:val="fr-SN" w:eastAsia="en-US"/>
        </w:rPr>
        <w:t>,</w:t>
      </w:r>
      <w:r w:rsidR="00CE0EFC" w:rsidRPr="00591CD5">
        <w:rPr>
          <w:rFonts w:ascii="Bookman Old Style" w:eastAsiaTheme="minorHAnsi" w:hAnsi="Bookman Old Style"/>
          <w:lang w:val="fr-SN" w:eastAsia="en-US"/>
        </w:rPr>
        <w:t>5 points</w:t>
      </w:r>
      <w:r w:rsidR="008A0042" w:rsidRPr="00591CD5">
        <w:rPr>
          <w:rFonts w:ascii="Bookman Old Style" w:eastAsiaTheme="minorHAnsi" w:hAnsi="Bookman Old Style"/>
          <w:lang w:val="fr-SN" w:eastAsia="en-US"/>
        </w:rPr>
        <w:t>), les « </w:t>
      </w:r>
      <w:r w:rsidR="00775928" w:rsidRPr="00591CD5">
        <w:rPr>
          <w:rFonts w:ascii="Bookman Old Style" w:eastAsiaTheme="minorHAnsi" w:hAnsi="Bookman Old Style"/>
          <w:b/>
          <w:bCs/>
          <w:i/>
          <w:iCs/>
          <w:lang w:val="fr-SN" w:eastAsia="en-US"/>
        </w:rPr>
        <w:t>f</w:t>
      </w:r>
      <w:r w:rsidR="00CE0EFC" w:rsidRPr="00591CD5">
        <w:rPr>
          <w:rFonts w:ascii="Bookman Old Style" w:eastAsiaTheme="minorHAnsi" w:hAnsi="Bookman Old Style"/>
          <w:b/>
          <w:bCs/>
          <w:i/>
          <w:iCs/>
          <w:lang w:val="fr-SN" w:eastAsia="en-US"/>
        </w:rPr>
        <w:t xml:space="preserve">ruits </w:t>
      </w:r>
      <w:proofErr w:type="gramStart"/>
      <w:r w:rsidR="00CE0EFC" w:rsidRPr="00591CD5">
        <w:rPr>
          <w:rFonts w:ascii="Bookman Old Style" w:eastAsiaTheme="minorHAnsi" w:hAnsi="Bookman Old Style"/>
          <w:b/>
          <w:bCs/>
          <w:i/>
          <w:iCs/>
          <w:lang w:val="fr-SN" w:eastAsia="en-US"/>
        </w:rPr>
        <w:t>comestibles;</w:t>
      </w:r>
      <w:proofErr w:type="gramEnd"/>
      <w:r w:rsidR="00CE0EFC" w:rsidRPr="00591CD5">
        <w:rPr>
          <w:rFonts w:ascii="Bookman Old Style" w:eastAsiaTheme="minorHAnsi" w:hAnsi="Bookman Old Style"/>
          <w:b/>
          <w:bCs/>
          <w:i/>
          <w:iCs/>
          <w:lang w:val="fr-SN" w:eastAsia="en-US"/>
        </w:rPr>
        <w:t xml:space="preserve"> écorces d'agrumes ou de melons</w:t>
      </w:r>
      <w:r w:rsidR="00CE0EFC" w:rsidRPr="00591CD5">
        <w:rPr>
          <w:rFonts w:ascii="Bookman Old Style" w:eastAsiaTheme="minorHAnsi" w:hAnsi="Bookman Old Style"/>
          <w:lang w:val="fr-SN" w:eastAsia="en-US"/>
        </w:rPr>
        <w:t> »</w:t>
      </w:r>
      <w:r w:rsidR="008A0042" w:rsidRPr="00591CD5">
        <w:rPr>
          <w:rFonts w:ascii="Bookman Old Style" w:eastAsiaTheme="minorHAnsi" w:hAnsi="Bookman Old Style"/>
          <w:lang w:val="fr-SN" w:eastAsia="en-US"/>
        </w:rPr>
        <w:t xml:space="preserve"> (</w:t>
      </w:r>
      <w:r w:rsidR="00CE0EFC" w:rsidRPr="00591CD5">
        <w:rPr>
          <w:rFonts w:ascii="Bookman Old Style" w:eastAsiaTheme="minorHAnsi" w:hAnsi="Bookman Old Style"/>
          <w:lang w:val="fr-SN" w:eastAsia="en-US"/>
        </w:rPr>
        <w:t>-4</w:t>
      </w:r>
      <w:r w:rsidR="008A0042" w:rsidRPr="00591CD5">
        <w:rPr>
          <w:rFonts w:ascii="Bookman Old Style" w:eastAsiaTheme="minorHAnsi" w:hAnsi="Bookman Old Style"/>
          <w:lang w:val="fr-SN" w:eastAsia="en-US"/>
        </w:rPr>
        <w:t>,</w:t>
      </w:r>
      <w:r w:rsidR="00CE0EFC" w:rsidRPr="00591CD5">
        <w:rPr>
          <w:rFonts w:ascii="Bookman Old Style" w:eastAsiaTheme="minorHAnsi" w:hAnsi="Bookman Old Style"/>
          <w:lang w:val="fr-SN" w:eastAsia="en-US"/>
        </w:rPr>
        <w:t>4 points</w:t>
      </w:r>
      <w:r w:rsidR="008A0042" w:rsidRPr="00591CD5">
        <w:rPr>
          <w:rFonts w:ascii="Bookman Old Style" w:eastAsiaTheme="minorHAnsi" w:hAnsi="Bookman Old Style"/>
          <w:lang w:val="fr-SN" w:eastAsia="en-US"/>
        </w:rPr>
        <w:t xml:space="preserve">) et </w:t>
      </w:r>
      <w:r w:rsidR="00A613C9" w:rsidRPr="00591CD5">
        <w:rPr>
          <w:rFonts w:ascii="Bookman Old Style" w:eastAsiaTheme="minorHAnsi" w:hAnsi="Bookman Old Style"/>
          <w:lang w:val="fr-SN" w:eastAsia="en-US"/>
        </w:rPr>
        <w:t xml:space="preserve">les </w:t>
      </w:r>
      <w:r w:rsidR="008A0042" w:rsidRPr="00591CD5">
        <w:rPr>
          <w:rFonts w:ascii="Bookman Old Style" w:eastAsiaTheme="minorHAnsi" w:hAnsi="Bookman Old Style"/>
          <w:lang w:val="fr-SN" w:eastAsia="en-US"/>
        </w:rPr>
        <w:t>« </w:t>
      </w:r>
      <w:r w:rsidR="00CE0EFC" w:rsidRPr="00591CD5">
        <w:rPr>
          <w:rFonts w:ascii="Bookman Old Style" w:eastAsiaTheme="minorHAnsi" w:hAnsi="Bookman Old Style"/>
          <w:b/>
          <w:bCs/>
          <w:i/>
          <w:iCs/>
          <w:lang w:val="fr-SN" w:eastAsia="en-US"/>
        </w:rPr>
        <w:t>vêtements et accessoires du vêtement, autres qu'en bonneterie</w:t>
      </w:r>
      <w:r w:rsidR="008A0042" w:rsidRPr="00591CD5">
        <w:rPr>
          <w:rFonts w:ascii="Bookman Old Style" w:eastAsiaTheme="minorHAnsi" w:hAnsi="Bookman Old Style"/>
          <w:lang w:val="fr-SN" w:eastAsia="en-US"/>
        </w:rPr>
        <w:t> » (</w:t>
      </w:r>
      <w:r w:rsidR="00CE0EFC" w:rsidRPr="00591CD5">
        <w:rPr>
          <w:rFonts w:ascii="Bookman Old Style" w:eastAsiaTheme="minorHAnsi" w:hAnsi="Bookman Old Style"/>
          <w:lang w:val="fr-SN" w:eastAsia="en-US"/>
        </w:rPr>
        <w:t>-1</w:t>
      </w:r>
      <w:r w:rsidR="008A0042" w:rsidRPr="00591CD5">
        <w:rPr>
          <w:rFonts w:ascii="Bookman Old Style" w:eastAsiaTheme="minorHAnsi" w:hAnsi="Bookman Old Style"/>
          <w:lang w:val="fr-SN" w:eastAsia="en-US"/>
        </w:rPr>
        <w:t>,</w:t>
      </w:r>
      <w:r w:rsidR="00CE0EFC" w:rsidRPr="00591CD5">
        <w:rPr>
          <w:rFonts w:ascii="Bookman Old Style" w:eastAsiaTheme="minorHAnsi" w:hAnsi="Bookman Old Style"/>
          <w:lang w:val="fr-SN" w:eastAsia="en-US"/>
        </w:rPr>
        <w:t>4 point</w:t>
      </w:r>
      <w:r w:rsidR="008A0042" w:rsidRPr="00591CD5">
        <w:rPr>
          <w:rFonts w:ascii="Bookman Old Style" w:eastAsiaTheme="minorHAnsi" w:hAnsi="Bookman Old Style"/>
          <w:lang w:val="fr-SN" w:eastAsia="en-US"/>
        </w:rPr>
        <w:t>).</w:t>
      </w:r>
    </w:p>
    <w:p w14:paraId="72742577" w14:textId="1451F907" w:rsidR="00A564C2" w:rsidRPr="00882C86" w:rsidRDefault="00A564C2">
      <w:pPr>
        <w:spacing w:after="160" w:line="259" w:lineRule="auto"/>
        <w:rPr>
          <w:rFonts w:ascii="Bookman Old Style" w:eastAsiaTheme="minorHAnsi" w:hAnsi="Bookman Old Style" w:cs="Roboto"/>
          <w:lang w:val="fr-SN" w:eastAsia="en-US"/>
        </w:rPr>
      </w:pPr>
    </w:p>
    <w:p w14:paraId="62172AB2" w14:textId="77777777" w:rsidR="00A564C2" w:rsidRPr="00882C86" w:rsidRDefault="00A564C2" w:rsidP="00F92E4D">
      <w:pPr>
        <w:spacing w:after="0" w:line="240" w:lineRule="auto"/>
        <w:jc w:val="both"/>
        <w:rPr>
          <w:rFonts w:ascii="Bookman Old Style" w:eastAsiaTheme="minorHAnsi" w:hAnsi="Bookman Old Style" w:cs="Roboto"/>
          <w:lang w:val="fr-SN" w:eastAsia="en-US"/>
        </w:rPr>
        <w:sectPr w:rsidR="00A564C2" w:rsidRPr="00882C86" w:rsidSect="00E32E48">
          <w:type w:val="continuous"/>
          <w:pgSz w:w="11906" w:h="16838"/>
          <w:pgMar w:top="1418" w:right="1418" w:bottom="1418" w:left="1418" w:header="708" w:footer="708" w:gutter="0"/>
          <w:cols w:num="2" w:space="284"/>
          <w:titlePg/>
          <w:docGrid w:linePitch="360"/>
        </w:sectPr>
      </w:pPr>
    </w:p>
    <w:tbl>
      <w:tblPr>
        <w:tblW w:w="5000" w:type="pct"/>
        <w:tblCellMar>
          <w:left w:w="70" w:type="dxa"/>
          <w:right w:w="70" w:type="dxa"/>
        </w:tblCellMar>
        <w:tblLook w:val="04A0" w:firstRow="1" w:lastRow="0" w:firstColumn="1" w:lastColumn="0" w:noHBand="0" w:noVBand="1"/>
      </w:tblPr>
      <w:tblGrid>
        <w:gridCol w:w="4334"/>
        <w:gridCol w:w="1446"/>
        <w:gridCol w:w="1509"/>
        <w:gridCol w:w="1781"/>
      </w:tblGrid>
      <w:tr w:rsidR="00990706" w:rsidRPr="00882C86" w14:paraId="4B0E47C4" w14:textId="77777777" w:rsidTr="007F1785">
        <w:trPr>
          <w:trHeight w:val="194"/>
        </w:trPr>
        <w:tc>
          <w:tcPr>
            <w:tcW w:w="2389" w:type="pct"/>
            <w:vMerge w:val="restart"/>
            <w:tcBorders>
              <w:top w:val="double" w:sz="6" w:space="0" w:color="auto"/>
              <w:left w:val="nil"/>
              <w:bottom w:val="single" w:sz="4" w:space="0" w:color="000000"/>
              <w:right w:val="nil"/>
            </w:tcBorders>
            <w:shd w:val="clear" w:color="auto" w:fill="9CC2E5" w:themeFill="accent1" w:themeFillTint="99"/>
            <w:vAlign w:val="center"/>
            <w:hideMark/>
          </w:tcPr>
          <w:p w14:paraId="596590C1"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Continents/Regroupements économiques</w:t>
            </w:r>
          </w:p>
        </w:tc>
        <w:tc>
          <w:tcPr>
            <w:tcW w:w="2611" w:type="pct"/>
            <w:gridSpan w:val="3"/>
            <w:tcBorders>
              <w:top w:val="double" w:sz="6" w:space="0" w:color="auto"/>
              <w:left w:val="nil"/>
              <w:bottom w:val="single" w:sz="4" w:space="0" w:color="auto"/>
              <w:right w:val="nil"/>
            </w:tcBorders>
            <w:shd w:val="clear" w:color="auto" w:fill="9CC2E5" w:themeFill="accent1" w:themeFillTint="99"/>
            <w:noWrap/>
            <w:vAlign w:val="center"/>
            <w:hideMark/>
          </w:tcPr>
          <w:p w14:paraId="286F25EA"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Importations</w:t>
            </w:r>
          </w:p>
        </w:tc>
      </w:tr>
      <w:tr w:rsidR="00990706" w:rsidRPr="00882C86" w14:paraId="7D4302D6" w14:textId="77777777" w:rsidTr="007F1785">
        <w:trPr>
          <w:trHeight w:val="340"/>
        </w:trPr>
        <w:tc>
          <w:tcPr>
            <w:tcW w:w="2389" w:type="pct"/>
            <w:vMerge/>
            <w:tcBorders>
              <w:top w:val="double" w:sz="6" w:space="0" w:color="auto"/>
              <w:left w:val="nil"/>
              <w:bottom w:val="single" w:sz="4" w:space="0" w:color="000000"/>
              <w:right w:val="nil"/>
            </w:tcBorders>
            <w:shd w:val="clear" w:color="auto" w:fill="9CC2E5" w:themeFill="accent1" w:themeFillTint="99"/>
            <w:vAlign w:val="center"/>
            <w:hideMark/>
          </w:tcPr>
          <w:p w14:paraId="7DE40829"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1628" w:type="pct"/>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01A048E" w14:textId="77777777" w:rsidR="00990706" w:rsidRPr="00882C86" w:rsidRDefault="00990706" w:rsidP="00194156">
            <w:pPr>
              <w:spacing w:after="0" w:line="240" w:lineRule="auto"/>
              <w:jc w:val="center"/>
              <w:rPr>
                <w:rFonts w:ascii="Bookman Old Style" w:hAnsi="Bookman Old Style" w:cs="Calibri"/>
                <w:color w:val="000000"/>
                <w:sz w:val="20"/>
                <w:szCs w:val="20"/>
              </w:rPr>
            </w:pPr>
            <w:r w:rsidRPr="00882C86">
              <w:rPr>
                <w:rFonts w:ascii="Bookman Old Style" w:hAnsi="Bookman Old Style" w:cs="Calibri"/>
                <w:color w:val="000000"/>
                <w:sz w:val="20"/>
                <w:szCs w:val="20"/>
              </w:rPr>
              <w:t>Variation (%)</w:t>
            </w:r>
          </w:p>
        </w:tc>
        <w:tc>
          <w:tcPr>
            <w:tcW w:w="982" w:type="pct"/>
            <w:tcBorders>
              <w:top w:val="nil"/>
              <w:left w:val="nil"/>
              <w:bottom w:val="single" w:sz="4" w:space="0" w:color="auto"/>
              <w:right w:val="nil"/>
            </w:tcBorders>
            <w:shd w:val="clear" w:color="auto" w:fill="9CC2E5" w:themeFill="accent1" w:themeFillTint="99"/>
            <w:vAlign w:val="center"/>
            <w:hideMark/>
          </w:tcPr>
          <w:p w14:paraId="712D9892" w14:textId="1DC25378" w:rsidR="00990706" w:rsidRPr="00882C86" w:rsidRDefault="00990706"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Valeur (</w:t>
            </w:r>
            <w:r w:rsidR="00BB7AF5" w:rsidRPr="00882C86">
              <w:rPr>
                <w:rFonts w:ascii="Bookman Old Style" w:hAnsi="Bookman Old Style" w:cs="Calibri"/>
                <w:color w:val="000000"/>
                <w:sz w:val="20"/>
                <w:szCs w:val="20"/>
              </w:rPr>
              <w:t>M</w:t>
            </w:r>
            <w:r w:rsidRPr="00882C86">
              <w:rPr>
                <w:rFonts w:ascii="Bookman Old Style" w:hAnsi="Bookman Old Style" w:cs="Calibri"/>
                <w:color w:val="000000"/>
                <w:sz w:val="20"/>
                <w:szCs w:val="20"/>
              </w:rPr>
              <w:t>illiards FCFA)</w:t>
            </w:r>
          </w:p>
        </w:tc>
      </w:tr>
      <w:tr w:rsidR="00990706" w:rsidRPr="00882C86" w14:paraId="7509C652" w14:textId="77777777" w:rsidTr="007F1785">
        <w:trPr>
          <w:trHeight w:val="106"/>
        </w:trPr>
        <w:tc>
          <w:tcPr>
            <w:tcW w:w="2389" w:type="pct"/>
            <w:vMerge/>
            <w:tcBorders>
              <w:top w:val="double" w:sz="6" w:space="0" w:color="auto"/>
              <w:left w:val="nil"/>
              <w:bottom w:val="single" w:sz="4" w:space="0" w:color="auto"/>
              <w:right w:val="nil"/>
            </w:tcBorders>
            <w:shd w:val="clear" w:color="auto" w:fill="9CC2E5" w:themeFill="accent1" w:themeFillTint="99"/>
            <w:vAlign w:val="center"/>
            <w:hideMark/>
          </w:tcPr>
          <w:p w14:paraId="0ED0B7DE" w14:textId="77777777" w:rsidR="00990706" w:rsidRPr="00882C86" w:rsidRDefault="00990706" w:rsidP="00194156">
            <w:pPr>
              <w:spacing w:after="0" w:line="240" w:lineRule="auto"/>
              <w:rPr>
                <w:rFonts w:ascii="Bookman Old Style" w:hAnsi="Bookman Old Style" w:cs="Calibri"/>
                <w:color w:val="000000"/>
                <w:sz w:val="20"/>
                <w:szCs w:val="20"/>
              </w:rPr>
            </w:pPr>
          </w:p>
        </w:tc>
        <w:tc>
          <w:tcPr>
            <w:tcW w:w="797" w:type="pct"/>
            <w:tcBorders>
              <w:top w:val="nil"/>
              <w:left w:val="nil"/>
              <w:bottom w:val="single" w:sz="4" w:space="0" w:color="auto"/>
              <w:right w:val="nil"/>
            </w:tcBorders>
            <w:shd w:val="clear" w:color="auto" w:fill="9CC2E5" w:themeFill="accent1" w:themeFillTint="99"/>
            <w:noWrap/>
            <w:vAlign w:val="center"/>
            <w:hideMark/>
          </w:tcPr>
          <w:p w14:paraId="782A7751" w14:textId="67F1EB95"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20</w:t>
            </w:r>
            <w:r w:rsidR="00990706" w:rsidRPr="00882C86">
              <w:rPr>
                <w:rFonts w:ascii="Bookman Old Style" w:hAnsi="Bookman Old Style" w:cs="Calibri"/>
                <w:color w:val="000000"/>
                <w:sz w:val="20"/>
                <w:szCs w:val="20"/>
              </w:rPr>
              <w:t>/201</w:t>
            </w:r>
            <w:r w:rsidR="00F30098">
              <w:rPr>
                <w:rFonts w:ascii="Bookman Old Style" w:hAnsi="Bookman Old Style" w:cs="Calibri"/>
                <w:color w:val="000000"/>
                <w:sz w:val="20"/>
                <w:szCs w:val="20"/>
              </w:rPr>
              <w:t>9</w:t>
            </w:r>
          </w:p>
        </w:tc>
        <w:tc>
          <w:tcPr>
            <w:tcW w:w="832" w:type="pct"/>
            <w:tcBorders>
              <w:top w:val="nil"/>
              <w:left w:val="nil"/>
              <w:bottom w:val="single" w:sz="4" w:space="0" w:color="auto"/>
              <w:right w:val="nil"/>
            </w:tcBorders>
            <w:shd w:val="clear" w:color="auto" w:fill="9CC2E5" w:themeFill="accent1" w:themeFillTint="99"/>
            <w:noWrap/>
            <w:vAlign w:val="center"/>
            <w:hideMark/>
          </w:tcPr>
          <w:p w14:paraId="10305D0F" w14:textId="40FEE7FB" w:rsidR="00990706" w:rsidRPr="00882C86" w:rsidRDefault="00554881" w:rsidP="00194156">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 xml:space="preserve">    </w:t>
            </w:r>
            <w:r w:rsidR="00990706"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F30098">
              <w:rPr>
                <w:rFonts w:ascii="Bookman Old Style" w:hAnsi="Bookman Old Style" w:cs="Calibri"/>
                <w:color w:val="000000"/>
                <w:sz w:val="20"/>
                <w:szCs w:val="20"/>
              </w:rPr>
              <w:t>1</w:t>
            </w:r>
            <w:r w:rsidR="00990706" w:rsidRPr="00882C86">
              <w:rPr>
                <w:rFonts w:ascii="Bookman Old Style" w:hAnsi="Bookman Old Style" w:cs="Calibri"/>
                <w:color w:val="000000"/>
                <w:sz w:val="20"/>
                <w:szCs w:val="20"/>
              </w:rPr>
              <w:t>/20</w:t>
            </w:r>
            <w:r w:rsidR="00F30098">
              <w:rPr>
                <w:rFonts w:ascii="Bookman Old Style" w:hAnsi="Bookman Old Style" w:cs="Calibri"/>
                <w:color w:val="000000"/>
                <w:sz w:val="20"/>
                <w:szCs w:val="20"/>
              </w:rPr>
              <w:t>20</w:t>
            </w:r>
          </w:p>
        </w:tc>
        <w:tc>
          <w:tcPr>
            <w:tcW w:w="982" w:type="pct"/>
            <w:tcBorders>
              <w:top w:val="nil"/>
              <w:left w:val="nil"/>
              <w:bottom w:val="single" w:sz="4" w:space="0" w:color="auto"/>
              <w:right w:val="nil"/>
            </w:tcBorders>
            <w:shd w:val="clear" w:color="auto" w:fill="9CC2E5" w:themeFill="accent1" w:themeFillTint="99"/>
            <w:noWrap/>
            <w:vAlign w:val="center"/>
            <w:hideMark/>
          </w:tcPr>
          <w:p w14:paraId="2A6EBB07" w14:textId="09262F9A" w:rsidR="00990706" w:rsidRPr="00882C86" w:rsidRDefault="00990706" w:rsidP="00194156">
            <w:pPr>
              <w:spacing w:after="0" w:line="240" w:lineRule="auto"/>
              <w:jc w:val="right"/>
              <w:rPr>
                <w:rFonts w:ascii="Bookman Old Style" w:hAnsi="Bookman Old Style" w:cs="Calibri"/>
                <w:color w:val="000000"/>
                <w:sz w:val="20"/>
                <w:szCs w:val="20"/>
              </w:rPr>
            </w:pPr>
            <w:r w:rsidRPr="00882C86">
              <w:rPr>
                <w:rFonts w:ascii="Bookman Old Style" w:hAnsi="Bookman Old Style" w:cs="Calibri"/>
                <w:color w:val="000000"/>
                <w:sz w:val="20"/>
                <w:szCs w:val="20"/>
              </w:rPr>
              <w:t>20</w:t>
            </w:r>
            <w:r w:rsidR="000769D6" w:rsidRPr="00882C86">
              <w:rPr>
                <w:rFonts w:ascii="Bookman Old Style" w:hAnsi="Bookman Old Style" w:cs="Calibri"/>
                <w:color w:val="000000"/>
                <w:sz w:val="20"/>
                <w:szCs w:val="20"/>
              </w:rPr>
              <w:t>2</w:t>
            </w:r>
            <w:r w:rsidR="00F30098">
              <w:rPr>
                <w:rFonts w:ascii="Bookman Old Style" w:hAnsi="Bookman Old Style" w:cs="Calibri"/>
                <w:color w:val="000000"/>
                <w:sz w:val="20"/>
                <w:szCs w:val="20"/>
              </w:rPr>
              <w:t>1</w:t>
            </w:r>
          </w:p>
        </w:tc>
      </w:tr>
      <w:tr w:rsidR="00045971" w:rsidRPr="00882C86" w14:paraId="05C840BE" w14:textId="77777777" w:rsidTr="00045971">
        <w:trPr>
          <w:trHeight w:val="300"/>
        </w:trPr>
        <w:tc>
          <w:tcPr>
            <w:tcW w:w="2389" w:type="pct"/>
            <w:tcBorders>
              <w:top w:val="single" w:sz="4" w:space="0" w:color="auto"/>
              <w:left w:val="nil"/>
              <w:bottom w:val="nil"/>
              <w:right w:val="nil"/>
            </w:tcBorders>
            <w:shd w:val="clear" w:color="auto" w:fill="auto"/>
            <w:noWrap/>
            <w:vAlign w:val="center"/>
            <w:hideMark/>
          </w:tcPr>
          <w:p w14:paraId="130A1C45" w14:textId="77777777" w:rsidR="00045971" w:rsidRPr="00882C86" w:rsidRDefault="00045971" w:rsidP="00045971">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Afrique</w:t>
            </w:r>
          </w:p>
        </w:tc>
        <w:tc>
          <w:tcPr>
            <w:tcW w:w="797" w:type="pct"/>
            <w:tcBorders>
              <w:top w:val="single" w:sz="4" w:space="0" w:color="auto"/>
              <w:left w:val="nil"/>
              <w:bottom w:val="nil"/>
              <w:right w:val="nil"/>
            </w:tcBorders>
            <w:shd w:val="clear" w:color="auto" w:fill="auto"/>
            <w:noWrap/>
            <w:vAlign w:val="center"/>
            <w:hideMark/>
          </w:tcPr>
          <w:p w14:paraId="05EB4CE0" w14:textId="078B8E18"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-24,6</w:t>
            </w:r>
          </w:p>
        </w:tc>
        <w:tc>
          <w:tcPr>
            <w:tcW w:w="832" w:type="pct"/>
            <w:tcBorders>
              <w:top w:val="single" w:sz="4" w:space="0" w:color="auto"/>
              <w:left w:val="nil"/>
              <w:bottom w:val="nil"/>
              <w:right w:val="nil"/>
            </w:tcBorders>
            <w:shd w:val="clear" w:color="auto" w:fill="auto"/>
            <w:noWrap/>
            <w:vAlign w:val="center"/>
            <w:hideMark/>
          </w:tcPr>
          <w:p w14:paraId="2EF0DDA1" w14:textId="4362764F"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8,2</w:t>
            </w:r>
          </w:p>
        </w:tc>
        <w:tc>
          <w:tcPr>
            <w:tcW w:w="982" w:type="pct"/>
            <w:tcBorders>
              <w:top w:val="single" w:sz="4" w:space="0" w:color="auto"/>
              <w:left w:val="nil"/>
              <w:bottom w:val="nil"/>
              <w:right w:val="nil"/>
            </w:tcBorders>
            <w:shd w:val="clear" w:color="auto" w:fill="auto"/>
            <w:noWrap/>
            <w:vAlign w:val="center"/>
            <w:hideMark/>
          </w:tcPr>
          <w:p w14:paraId="6973426D" w14:textId="3F500532"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324,4</w:t>
            </w:r>
          </w:p>
        </w:tc>
      </w:tr>
      <w:tr w:rsidR="00045971" w:rsidRPr="00882C86" w14:paraId="4473D998" w14:textId="77777777" w:rsidTr="00045971">
        <w:trPr>
          <w:trHeight w:val="300"/>
        </w:trPr>
        <w:tc>
          <w:tcPr>
            <w:tcW w:w="2389" w:type="pct"/>
            <w:tcBorders>
              <w:top w:val="nil"/>
              <w:left w:val="nil"/>
              <w:bottom w:val="nil"/>
              <w:right w:val="nil"/>
            </w:tcBorders>
            <w:shd w:val="clear" w:color="auto" w:fill="auto"/>
            <w:noWrap/>
            <w:vAlign w:val="center"/>
            <w:hideMark/>
          </w:tcPr>
          <w:p w14:paraId="6E687723" w14:textId="77777777" w:rsidR="00045971" w:rsidRPr="00882C86" w:rsidRDefault="00045971" w:rsidP="00045971">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CEDEAO</w:t>
            </w:r>
          </w:p>
        </w:tc>
        <w:tc>
          <w:tcPr>
            <w:tcW w:w="797" w:type="pct"/>
            <w:tcBorders>
              <w:top w:val="nil"/>
              <w:left w:val="nil"/>
              <w:bottom w:val="nil"/>
              <w:right w:val="nil"/>
            </w:tcBorders>
            <w:shd w:val="clear" w:color="auto" w:fill="auto"/>
            <w:noWrap/>
            <w:vAlign w:val="center"/>
            <w:hideMark/>
          </w:tcPr>
          <w:p w14:paraId="38AF69CF" w14:textId="79B58C2A"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-18,9</w:t>
            </w:r>
          </w:p>
        </w:tc>
        <w:tc>
          <w:tcPr>
            <w:tcW w:w="832" w:type="pct"/>
            <w:tcBorders>
              <w:top w:val="nil"/>
              <w:left w:val="nil"/>
              <w:bottom w:val="nil"/>
              <w:right w:val="nil"/>
            </w:tcBorders>
            <w:shd w:val="clear" w:color="auto" w:fill="auto"/>
            <w:noWrap/>
            <w:vAlign w:val="center"/>
            <w:hideMark/>
          </w:tcPr>
          <w:p w14:paraId="3C7AF9D9" w14:textId="57A008D7"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-5,2</w:t>
            </w:r>
          </w:p>
        </w:tc>
        <w:tc>
          <w:tcPr>
            <w:tcW w:w="982" w:type="pct"/>
            <w:tcBorders>
              <w:top w:val="nil"/>
              <w:left w:val="nil"/>
              <w:bottom w:val="nil"/>
              <w:right w:val="nil"/>
            </w:tcBorders>
            <w:shd w:val="clear" w:color="auto" w:fill="auto"/>
            <w:noWrap/>
            <w:vAlign w:val="center"/>
            <w:hideMark/>
          </w:tcPr>
          <w:p w14:paraId="54CFD6E4" w14:textId="1836CCF9"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210,8</w:t>
            </w:r>
          </w:p>
        </w:tc>
      </w:tr>
      <w:tr w:rsidR="00045971" w:rsidRPr="00882C86" w14:paraId="04F87A6E" w14:textId="77777777" w:rsidTr="007F1785">
        <w:trPr>
          <w:trHeight w:val="121"/>
        </w:trPr>
        <w:tc>
          <w:tcPr>
            <w:tcW w:w="2389" w:type="pct"/>
            <w:tcBorders>
              <w:top w:val="nil"/>
              <w:left w:val="nil"/>
              <w:bottom w:val="nil"/>
              <w:right w:val="nil"/>
            </w:tcBorders>
            <w:shd w:val="clear" w:color="auto" w:fill="auto"/>
            <w:noWrap/>
            <w:vAlign w:val="center"/>
            <w:hideMark/>
          </w:tcPr>
          <w:p w14:paraId="2B6F8439" w14:textId="7F213EBB" w:rsidR="00045971" w:rsidRPr="00882C86" w:rsidRDefault="00045971" w:rsidP="00045971">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NIGERIA</w:t>
            </w:r>
          </w:p>
        </w:tc>
        <w:tc>
          <w:tcPr>
            <w:tcW w:w="797" w:type="pct"/>
            <w:tcBorders>
              <w:top w:val="nil"/>
              <w:left w:val="nil"/>
              <w:bottom w:val="nil"/>
              <w:right w:val="nil"/>
            </w:tcBorders>
            <w:shd w:val="clear" w:color="auto" w:fill="auto"/>
            <w:noWrap/>
            <w:vAlign w:val="center"/>
            <w:hideMark/>
          </w:tcPr>
          <w:p w14:paraId="703036AD" w14:textId="16ABEBC3"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-34,8</w:t>
            </w:r>
          </w:p>
        </w:tc>
        <w:tc>
          <w:tcPr>
            <w:tcW w:w="832" w:type="pct"/>
            <w:tcBorders>
              <w:top w:val="nil"/>
              <w:left w:val="nil"/>
              <w:bottom w:val="nil"/>
              <w:right w:val="nil"/>
            </w:tcBorders>
            <w:shd w:val="clear" w:color="auto" w:fill="auto"/>
            <w:noWrap/>
            <w:vAlign w:val="center"/>
            <w:hideMark/>
          </w:tcPr>
          <w:p w14:paraId="04AE7EFE" w14:textId="4459EB9E"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22,1</w:t>
            </w:r>
          </w:p>
        </w:tc>
        <w:tc>
          <w:tcPr>
            <w:tcW w:w="982" w:type="pct"/>
            <w:tcBorders>
              <w:top w:val="nil"/>
              <w:left w:val="nil"/>
              <w:bottom w:val="nil"/>
              <w:right w:val="nil"/>
            </w:tcBorders>
            <w:shd w:val="clear" w:color="auto" w:fill="auto"/>
            <w:noWrap/>
            <w:vAlign w:val="center"/>
            <w:hideMark/>
          </w:tcPr>
          <w:p w14:paraId="354A785E" w14:textId="47970BA6"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69,2</w:t>
            </w:r>
          </w:p>
        </w:tc>
      </w:tr>
      <w:tr w:rsidR="00045971" w:rsidRPr="00882C86" w14:paraId="75F85829" w14:textId="77777777" w:rsidTr="007F1785">
        <w:trPr>
          <w:trHeight w:val="97"/>
        </w:trPr>
        <w:tc>
          <w:tcPr>
            <w:tcW w:w="2389" w:type="pct"/>
            <w:tcBorders>
              <w:top w:val="nil"/>
              <w:left w:val="nil"/>
              <w:bottom w:val="nil"/>
              <w:right w:val="nil"/>
            </w:tcBorders>
            <w:shd w:val="clear" w:color="auto" w:fill="auto"/>
            <w:noWrap/>
            <w:vAlign w:val="center"/>
            <w:hideMark/>
          </w:tcPr>
          <w:p w14:paraId="4B7D7DFD" w14:textId="33834AA3" w:rsidR="00045971" w:rsidRPr="00882C86" w:rsidRDefault="00045971" w:rsidP="00045971">
            <w:pPr>
              <w:spacing w:after="0" w:line="240" w:lineRule="auto"/>
              <w:ind w:firstLineChars="300" w:firstLine="600"/>
              <w:rPr>
                <w:rFonts w:ascii="Bookman Old Style" w:hAnsi="Bookman Old Style" w:cs="Calibri"/>
                <w:color w:val="000000"/>
                <w:sz w:val="20"/>
                <w:szCs w:val="20"/>
              </w:rPr>
            </w:pPr>
            <w:r w:rsidRPr="00882C86">
              <w:rPr>
                <w:rFonts w:ascii="Bookman Old Style" w:hAnsi="Bookman Old Style" w:cs="Calibri"/>
                <w:color w:val="000000"/>
                <w:sz w:val="20"/>
                <w:szCs w:val="20"/>
              </w:rPr>
              <w:t>GHANA</w:t>
            </w:r>
          </w:p>
        </w:tc>
        <w:tc>
          <w:tcPr>
            <w:tcW w:w="797" w:type="pct"/>
            <w:tcBorders>
              <w:top w:val="nil"/>
              <w:left w:val="nil"/>
              <w:bottom w:val="nil"/>
              <w:right w:val="nil"/>
            </w:tcBorders>
            <w:shd w:val="clear" w:color="auto" w:fill="auto"/>
            <w:noWrap/>
            <w:vAlign w:val="center"/>
            <w:hideMark/>
          </w:tcPr>
          <w:p w14:paraId="28573D4F" w14:textId="7E86F8B5"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-6,8</w:t>
            </w:r>
          </w:p>
        </w:tc>
        <w:tc>
          <w:tcPr>
            <w:tcW w:w="832" w:type="pct"/>
            <w:tcBorders>
              <w:top w:val="nil"/>
              <w:left w:val="nil"/>
              <w:bottom w:val="nil"/>
              <w:right w:val="nil"/>
            </w:tcBorders>
            <w:shd w:val="clear" w:color="auto" w:fill="auto"/>
            <w:noWrap/>
            <w:vAlign w:val="center"/>
            <w:hideMark/>
          </w:tcPr>
          <w:p w14:paraId="35D7D6D7" w14:textId="6F5EC721"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-18,7</w:t>
            </w:r>
          </w:p>
        </w:tc>
        <w:tc>
          <w:tcPr>
            <w:tcW w:w="982" w:type="pct"/>
            <w:tcBorders>
              <w:top w:val="nil"/>
              <w:left w:val="nil"/>
              <w:bottom w:val="nil"/>
              <w:right w:val="nil"/>
            </w:tcBorders>
            <w:shd w:val="clear" w:color="auto" w:fill="auto"/>
            <w:noWrap/>
            <w:vAlign w:val="center"/>
            <w:hideMark/>
          </w:tcPr>
          <w:p w14:paraId="3459D976" w14:textId="7C0007F5"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23,0</w:t>
            </w:r>
          </w:p>
        </w:tc>
      </w:tr>
      <w:tr w:rsidR="00045971" w:rsidRPr="00882C86" w14:paraId="31924A92" w14:textId="77777777" w:rsidTr="00045971">
        <w:trPr>
          <w:trHeight w:val="300"/>
        </w:trPr>
        <w:tc>
          <w:tcPr>
            <w:tcW w:w="2389" w:type="pct"/>
            <w:tcBorders>
              <w:top w:val="nil"/>
              <w:left w:val="nil"/>
              <w:bottom w:val="nil"/>
              <w:right w:val="nil"/>
            </w:tcBorders>
            <w:shd w:val="clear" w:color="auto" w:fill="auto"/>
            <w:noWrap/>
            <w:vAlign w:val="center"/>
            <w:hideMark/>
          </w:tcPr>
          <w:p w14:paraId="535B03FF" w14:textId="77777777" w:rsidR="00045971" w:rsidRPr="00882C86" w:rsidRDefault="00045971" w:rsidP="00045971">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UEMOA</w:t>
            </w:r>
          </w:p>
        </w:tc>
        <w:tc>
          <w:tcPr>
            <w:tcW w:w="797" w:type="pct"/>
            <w:tcBorders>
              <w:top w:val="nil"/>
              <w:left w:val="nil"/>
              <w:bottom w:val="nil"/>
              <w:right w:val="nil"/>
            </w:tcBorders>
            <w:shd w:val="clear" w:color="auto" w:fill="auto"/>
            <w:noWrap/>
            <w:vAlign w:val="center"/>
            <w:hideMark/>
          </w:tcPr>
          <w:p w14:paraId="65B52513" w14:textId="77EED807"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-11,5</w:t>
            </w:r>
          </w:p>
        </w:tc>
        <w:tc>
          <w:tcPr>
            <w:tcW w:w="832" w:type="pct"/>
            <w:tcBorders>
              <w:top w:val="nil"/>
              <w:left w:val="nil"/>
              <w:bottom w:val="nil"/>
              <w:right w:val="nil"/>
            </w:tcBorders>
            <w:shd w:val="clear" w:color="auto" w:fill="auto"/>
            <w:noWrap/>
            <w:vAlign w:val="center"/>
            <w:hideMark/>
          </w:tcPr>
          <w:p w14:paraId="715C4921" w14:textId="2DF9FA7A"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-13,8</w:t>
            </w:r>
          </w:p>
        </w:tc>
        <w:tc>
          <w:tcPr>
            <w:tcW w:w="982" w:type="pct"/>
            <w:tcBorders>
              <w:top w:val="nil"/>
              <w:left w:val="nil"/>
              <w:bottom w:val="nil"/>
              <w:right w:val="nil"/>
            </w:tcBorders>
            <w:shd w:val="clear" w:color="auto" w:fill="auto"/>
            <w:noWrap/>
            <w:vAlign w:val="center"/>
            <w:hideMark/>
          </w:tcPr>
          <w:p w14:paraId="7C6E6129" w14:textId="3E06DFF1"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118,2</w:t>
            </w:r>
          </w:p>
        </w:tc>
      </w:tr>
      <w:tr w:rsidR="00045971" w:rsidRPr="00882C86" w14:paraId="011BE8E6" w14:textId="77777777" w:rsidTr="00045971">
        <w:trPr>
          <w:trHeight w:val="300"/>
        </w:trPr>
        <w:tc>
          <w:tcPr>
            <w:tcW w:w="2389" w:type="pct"/>
            <w:tcBorders>
              <w:top w:val="nil"/>
              <w:left w:val="nil"/>
              <w:bottom w:val="nil"/>
              <w:right w:val="nil"/>
            </w:tcBorders>
            <w:shd w:val="clear" w:color="auto" w:fill="auto"/>
            <w:noWrap/>
            <w:vAlign w:val="center"/>
            <w:hideMark/>
          </w:tcPr>
          <w:p w14:paraId="54439370" w14:textId="77777777" w:rsidR="00045971" w:rsidRPr="00882C86" w:rsidRDefault="00045971" w:rsidP="00045971">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Amérique</w:t>
            </w:r>
          </w:p>
        </w:tc>
        <w:tc>
          <w:tcPr>
            <w:tcW w:w="797" w:type="pct"/>
            <w:tcBorders>
              <w:top w:val="nil"/>
              <w:left w:val="nil"/>
              <w:bottom w:val="nil"/>
              <w:right w:val="nil"/>
            </w:tcBorders>
            <w:shd w:val="clear" w:color="auto" w:fill="auto"/>
            <w:noWrap/>
            <w:vAlign w:val="center"/>
            <w:hideMark/>
          </w:tcPr>
          <w:p w14:paraId="3F7C05B5" w14:textId="67C87DCD"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-15,2</w:t>
            </w:r>
          </w:p>
        </w:tc>
        <w:tc>
          <w:tcPr>
            <w:tcW w:w="832" w:type="pct"/>
            <w:tcBorders>
              <w:top w:val="nil"/>
              <w:left w:val="nil"/>
              <w:bottom w:val="nil"/>
              <w:right w:val="nil"/>
            </w:tcBorders>
            <w:shd w:val="clear" w:color="auto" w:fill="auto"/>
            <w:noWrap/>
            <w:vAlign w:val="center"/>
            <w:hideMark/>
          </w:tcPr>
          <w:p w14:paraId="13F3B850" w14:textId="363A9300"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-3,3</w:t>
            </w:r>
          </w:p>
        </w:tc>
        <w:tc>
          <w:tcPr>
            <w:tcW w:w="982" w:type="pct"/>
            <w:tcBorders>
              <w:top w:val="nil"/>
              <w:left w:val="nil"/>
              <w:bottom w:val="nil"/>
              <w:right w:val="nil"/>
            </w:tcBorders>
            <w:shd w:val="clear" w:color="auto" w:fill="auto"/>
            <w:noWrap/>
            <w:vAlign w:val="center"/>
            <w:hideMark/>
          </w:tcPr>
          <w:p w14:paraId="07F29A73" w14:textId="56FCA4FE"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84,8</w:t>
            </w:r>
          </w:p>
        </w:tc>
      </w:tr>
      <w:tr w:rsidR="00045971" w:rsidRPr="00882C86" w14:paraId="70BC60DA" w14:textId="77777777" w:rsidTr="00045971">
        <w:trPr>
          <w:trHeight w:val="300"/>
        </w:trPr>
        <w:tc>
          <w:tcPr>
            <w:tcW w:w="2389" w:type="pct"/>
            <w:tcBorders>
              <w:top w:val="nil"/>
              <w:left w:val="nil"/>
              <w:bottom w:val="nil"/>
              <w:right w:val="nil"/>
            </w:tcBorders>
            <w:shd w:val="clear" w:color="auto" w:fill="auto"/>
            <w:noWrap/>
            <w:vAlign w:val="center"/>
            <w:hideMark/>
          </w:tcPr>
          <w:p w14:paraId="26C27F19" w14:textId="77777777" w:rsidR="00045971" w:rsidRPr="00882C86" w:rsidRDefault="00045971" w:rsidP="00045971">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Asie</w:t>
            </w:r>
          </w:p>
        </w:tc>
        <w:tc>
          <w:tcPr>
            <w:tcW w:w="797" w:type="pct"/>
            <w:tcBorders>
              <w:top w:val="nil"/>
              <w:left w:val="nil"/>
              <w:bottom w:val="nil"/>
              <w:right w:val="nil"/>
            </w:tcBorders>
            <w:shd w:val="clear" w:color="auto" w:fill="auto"/>
            <w:noWrap/>
            <w:vAlign w:val="center"/>
            <w:hideMark/>
          </w:tcPr>
          <w:p w14:paraId="0E9296C3" w14:textId="38D11DB0"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-18,2</w:t>
            </w:r>
          </w:p>
        </w:tc>
        <w:tc>
          <w:tcPr>
            <w:tcW w:w="832" w:type="pct"/>
            <w:tcBorders>
              <w:top w:val="nil"/>
              <w:left w:val="nil"/>
              <w:bottom w:val="nil"/>
              <w:right w:val="nil"/>
            </w:tcBorders>
            <w:shd w:val="clear" w:color="auto" w:fill="auto"/>
            <w:noWrap/>
            <w:vAlign w:val="center"/>
            <w:hideMark/>
          </w:tcPr>
          <w:p w14:paraId="28AE6A0E" w14:textId="6D1CF697"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43,4</w:t>
            </w:r>
          </w:p>
        </w:tc>
        <w:tc>
          <w:tcPr>
            <w:tcW w:w="982" w:type="pct"/>
            <w:tcBorders>
              <w:top w:val="nil"/>
              <w:left w:val="nil"/>
              <w:bottom w:val="nil"/>
              <w:right w:val="nil"/>
            </w:tcBorders>
            <w:shd w:val="clear" w:color="auto" w:fill="auto"/>
            <w:noWrap/>
            <w:vAlign w:val="center"/>
            <w:hideMark/>
          </w:tcPr>
          <w:p w14:paraId="4627678D" w14:textId="577B5D31"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860,2</w:t>
            </w:r>
          </w:p>
        </w:tc>
      </w:tr>
      <w:tr w:rsidR="00045971" w:rsidRPr="00882C86" w14:paraId="6124FC48" w14:textId="77777777" w:rsidTr="00045971">
        <w:trPr>
          <w:trHeight w:val="300"/>
        </w:trPr>
        <w:tc>
          <w:tcPr>
            <w:tcW w:w="2389" w:type="pct"/>
            <w:tcBorders>
              <w:top w:val="nil"/>
              <w:left w:val="nil"/>
              <w:bottom w:val="nil"/>
              <w:right w:val="nil"/>
            </w:tcBorders>
            <w:shd w:val="clear" w:color="auto" w:fill="auto"/>
            <w:noWrap/>
            <w:vAlign w:val="center"/>
            <w:hideMark/>
          </w:tcPr>
          <w:p w14:paraId="05DC7E70" w14:textId="77777777" w:rsidR="00045971" w:rsidRPr="00882C86" w:rsidRDefault="00045971" w:rsidP="00045971">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Europe</w:t>
            </w:r>
          </w:p>
        </w:tc>
        <w:tc>
          <w:tcPr>
            <w:tcW w:w="797" w:type="pct"/>
            <w:tcBorders>
              <w:top w:val="nil"/>
              <w:left w:val="nil"/>
              <w:bottom w:val="nil"/>
              <w:right w:val="nil"/>
            </w:tcBorders>
            <w:shd w:val="clear" w:color="auto" w:fill="auto"/>
            <w:noWrap/>
            <w:vAlign w:val="center"/>
            <w:hideMark/>
          </w:tcPr>
          <w:p w14:paraId="76EB503F" w14:textId="1BAA24B0"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13,8</w:t>
            </w:r>
          </w:p>
        </w:tc>
        <w:tc>
          <w:tcPr>
            <w:tcW w:w="832" w:type="pct"/>
            <w:tcBorders>
              <w:top w:val="nil"/>
              <w:left w:val="nil"/>
              <w:bottom w:val="nil"/>
              <w:right w:val="nil"/>
            </w:tcBorders>
            <w:shd w:val="clear" w:color="auto" w:fill="auto"/>
            <w:noWrap/>
            <w:vAlign w:val="center"/>
            <w:hideMark/>
          </w:tcPr>
          <w:p w14:paraId="3C727E9E" w14:textId="7636C015"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8,7</w:t>
            </w:r>
          </w:p>
        </w:tc>
        <w:tc>
          <w:tcPr>
            <w:tcW w:w="982" w:type="pct"/>
            <w:tcBorders>
              <w:top w:val="nil"/>
              <w:left w:val="nil"/>
              <w:bottom w:val="nil"/>
              <w:right w:val="nil"/>
            </w:tcBorders>
            <w:shd w:val="clear" w:color="auto" w:fill="auto"/>
            <w:noWrap/>
            <w:vAlign w:val="center"/>
            <w:hideMark/>
          </w:tcPr>
          <w:p w14:paraId="0F704573" w14:textId="50C69F66"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576,2</w:t>
            </w:r>
          </w:p>
        </w:tc>
      </w:tr>
      <w:tr w:rsidR="00045971" w:rsidRPr="00882C86" w14:paraId="28CF1324" w14:textId="77777777" w:rsidTr="00045971">
        <w:trPr>
          <w:trHeight w:val="300"/>
        </w:trPr>
        <w:tc>
          <w:tcPr>
            <w:tcW w:w="2389" w:type="pct"/>
            <w:tcBorders>
              <w:top w:val="nil"/>
              <w:left w:val="nil"/>
              <w:bottom w:val="nil"/>
              <w:right w:val="nil"/>
            </w:tcBorders>
            <w:shd w:val="clear" w:color="auto" w:fill="auto"/>
            <w:noWrap/>
            <w:vAlign w:val="center"/>
            <w:hideMark/>
          </w:tcPr>
          <w:p w14:paraId="62EF3623" w14:textId="62F83518" w:rsidR="00045971" w:rsidRPr="00882C86" w:rsidRDefault="00045971" w:rsidP="00045971">
            <w:pPr>
              <w:spacing w:after="0" w:line="240" w:lineRule="auto"/>
              <w:ind w:firstLineChars="100" w:firstLine="200"/>
              <w:rPr>
                <w:rFonts w:ascii="Bookman Old Style" w:hAnsi="Bookman Old Style" w:cs="Calibri"/>
                <w:color w:val="000000"/>
                <w:sz w:val="20"/>
                <w:szCs w:val="20"/>
              </w:rPr>
            </w:pPr>
            <w:r w:rsidRPr="00882C86">
              <w:rPr>
                <w:rFonts w:ascii="Bookman Old Style" w:hAnsi="Bookman Old Style" w:cs="Calibri"/>
                <w:color w:val="000000"/>
                <w:sz w:val="20"/>
                <w:szCs w:val="20"/>
              </w:rPr>
              <w:t>UE2</w:t>
            </w:r>
            <w:r>
              <w:rPr>
                <w:rFonts w:ascii="Bookman Old Style" w:hAnsi="Bookman Old Style" w:cs="Calibri"/>
                <w:color w:val="000000"/>
                <w:sz w:val="20"/>
                <w:szCs w:val="20"/>
              </w:rPr>
              <w:t>7</w:t>
            </w:r>
          </w:p>
        </w:tc>
        <w:tc>
          <w:tcPr>
            <w:tcW w:w="797" w:type="pct"/>
            <w:tcBorders>
              <w:top w:val="nil"/>
              <w:left w:val="nil"/>
              <w:bottom w:val="nil"/>
              <w:right w:val="nil"/>
            </w:tcBorders>
            <w:shd w:val="clear" w:color="auto" w:fill="auto"/>
            <w:noWrap/>
            <w:vAlign w:val="center"/>
            <w:hideMark/>
          </w:tcPr>
          <w:p w14:paraId="0DFCD0B5" w14:textId="55754993"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5,2</w:t>
            </w:r>
          </w:p>
        </w:tc>
        <w:tc>
          <w:tcPr>
            <w:tcW w:w="832" w:type="pct"/>
            <w:tcBorders>
              <w:top w:val="nil"/>
              <w:left w:val="nil"/>
              <w:bottom w:val="nil"/>
              <w:right w:val="nil"/>
            </w:tcBorders>
            <w:shd w:val="clear" w:color="auto" w:fill="auto"/>
            <w:noWrap/>
            <w:vAlign w:val="center"/>
            <w:hideMark/>
          </w:tcPr>
          <w:p w14:paraId="36DF6A20" w14:textId="4A59F33F"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13,4</w:t>
            </w:r>
          </w:p>
        </w:tc>
        <w:tc>
          <w:tcPr>
            <w:tcW w:w="982" w:type="pct"/>
            <w:tcBorders>
              <w:top w:val="nil"/>
              <w:left w:val="nil"/>
              <w:bottom w:val="nil"/>
              <w:right w:val="nil"/>
            </w:tcBorders>
            <w:shd w:val="clear" w:color="auto" w:fill="auto"/>
            <w:noWrap/>
            <w:vAlign w:val="center"/>
            <w:hideMark/>
          </w:tcPr>
          <w:p w14:paraId="33F71435" w14:textId="5A2FBC9E"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443,5</w:t>
            </w:r>
          </w:p>
        </w:tc>
      </w:tr>
      <w:tr w:rsidR="00045971" w:rsidRPr="00882C86" w14:paraId="5404AB2C" w14:textId="77777777" w:rsidTr="00045971">
        <w:trPr>
          <w:trHeight w:val="300"/>
        </w:trPr>
        <w:tc>
          <w:tcPr>
            <w:tcW w:w="2389" w:type="pct"/>
            <w:tcBorders>
              <w:top w:val="nil"/>
              <w:left w:val="nil"/>
              <w:bottom w:val="nil"/>
              <w:right w:val="nil"/>
            </w:tcBorders>
            <w:shd w:val="clear" w:color="auto" w:fill="auto"/>
            <w:noWrap/>
            <w:vAlign w:val="center"/>
            <w:hideMark/>
          </w:tcPr>
          <w:p w14:paraId="2B1E1669" w14:textId="77777777" w:rsidR="00045971" w:rsidRPr="00882C86" w:rsidRDefault="00045971" w:rsidP="00045971">
            <w:pPr>
              <w:spacing w:after="0" w:line="240" w:lineRule="auto"/>
              <w:rPr>
                <w:rFonts w:ascii="Bookman Old Style" w:hAnsi="Bookman Old Style" w:cs="Calibri"/>
                <w:color w:val="000000"/>
                <w:sz w:val="20"/>
                <w:szCs w:val="20"/>
              </w:rPr>
            </w:pPr>
            <w:r w:rsidRPr="00882C86">
              <w:rPr>
                <w:rFonts w:ascii="Bookman Old Style" w:hAnsi="Bookman Old Style" w:cs="Calibri"/>
                <w:color w:val="000000"/>
                <w:sz w:val="20"/>
                <w:szCs w:val="20"/>
              </w:rPr>
              <w:t>Océanie</w:t>
            </w:r>
          </w:p>
        </w:tc>
        <w:tc>
          <w:tcPr>
            <w:tcW w:w="797" w:type="pct"/>
            <w:tcBorders>
              <w:top w:val="nil"/>
              <w:left w:val="nil"/>
              <w:bottom w:val="nil"/>
              <w:right w:val="nil"/>
            </w:tcBorders>
            <w:shd w:val="clear" w:color="auto" w:fill="auto"/>
            <w:noWrap/>
            <w:vAlign w:val="center"/>
            <w:hideMark/>
          </w:tcPr>
          <w:p w14:paraId="3C4E74D0" w14:textId="350798B2"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-49,4</w:t>
            </w:r>
          </w:p>
        </w:tc>
        <w:tc>
          <w:tcPr>
            <w:tcW w:w="832" w:type="pct"/>
            <w:tcBorders>
              <w:top w:val="nil"/>
              <w:left w:val="nil"/>
              <w:bottom w:val="nil"/>
              <w:right w:val="nil"/>
            </w:tcBorders>
            <w:shd w:val="clear" w:color="auto" w:fill="auto"/>
            <w:noWrap/>
            <w:vAlign w:val="center"/>
            <w:hideMark/>
          </w:tcPr>
          <w:p w14:paraId="28E43205" w14:textId="79FECA05"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129,3</w:t>
            </w:r>
          </w:p>
        </w:tc>
        <w:tc>
          <w:tcPr>
            <w:tcW w:w="982" w:type="pct"/>
            <w:tcBorders>
              <w:top w:val="nil"/>
              <w:left w:val="nil"/>
              <w:bottom w:val="nil"/>
              <w:right w:val="nil"/>
            </w:tcBorders>
            <w:shd w:val="clear" w:color="auto" w:fill="auto"/>
            <w:noWrap/>
            <w:vAlign w:val="center"/>
            <w:hideMark/>
          </w:tcPr>
          <w:p w14:paraId="555FB737" w14:textId="10C40DB5" w:rsidR="00045971" w:rsidRPr="00882C86" w:rsidRDefault="00045971" w:rsidP="00045971">
            <w:pPr>
              <w:spacing w:after="0" w:line="240" w:lineRule="auto"/>
              <w:ind w:firstLineChars="300" w:firstLine="570"/>
              <w:jc w:val="right"/>
              <w:rPr>
                <w:rFonts w:ascii="Bookman Old Style" w:hAnsi="Bookman Old Style" w:cs="Calibri"/>
                <w:color w:val="000000"/>
                <w:sz w:val="20"/>
                <w:szCs w:val="20"/>
              </w:rPr>
            </w:pPr>
            <w:r>
              <w:rPr>
                <w:rFonts w:ascii="Bookman Old Style" w:hAnsi="Bookman Old Style" w:cs="Calibri"/>
                <w:color w:val="000000"/>
                <w:sz w:val="19"/>
                <w:szCs w:val="19"/>
              </w:rPr>
              <w:t>1,2</w:t>
            </w:r>
          </w:p>
        </w:tc>
      </w:tr>
      <w:tr w:rsidR="001E2817" w:rsidRPr="00882C86" w14:paraId="07F90A04" w14:textId="77777777" w:rsidTr="00045971">
        <w:trPr>
          <w:trHeight w:val="315"/>
        </w:trPr>
        <w:tc>
          <w:tcPr>
            <w:tcW w:w="2389" w:type="pct"/>
            <w:tcBorders>
              <w:top w:val="single" w:sz="4" w:space="0" w:color="auto"/>
              <w:left w:val="nil"/>
              <w:bottom w:val="double" w:sz="6" w:space="0" w:color="auto"/>
              <w:right w:val="nil"/>
            </w:tcBorders>
            <w:shd w:val="clear" w:color="auto" w:fill="9CC2E5" w:themeFill="accent1" w:themeFillTint="99"/>
            <w:noWrap/>
            <w:vAlign w:val="bottom"/>
            <w:hideMark/>
          </w:tcPr>
          <w:p w14:paraId="522789EE" w14:textId="34848BF9" w:rsidR="001E2817" w:rsidRPr="00882C86" w:rsidRDefault="001E2817" w:rsidP="001E2817">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Ensemble des importations du Bénin</w:t>
            </w:r>
          </w:p>
        </w:tc>
        <w:tc>
          <w:tcPr>
            <w:tcW w:w="797" w:type="pct"/>
            <w:tcBorders>
              <w:top w:val="single" w:sz="4" w:space="0" w:color="auto"/>
              <w:left w:val="nil"/>
              <w:bottom w:val="double" w:sz="6" w:space="0" w:color="auto"/>
              <w:right w:val="nil"/>
            </w:tcBorders>
            <w:shd w:val="clear" w:color="auto" w:fill="9CC2E5" w:themeFill="accent1" w:themeFillTint="99"/>
            <w:noWrap/>
            <w:vAlign w:val="bottom"/>
            <w:hideMark/>
          </w:tcPr>
          <w:p w14:paraId="51E34C39" w14:textId="380484DD" w:rsidR="001E2817" w:rsidRPr="00882C86" w:rsidRDefault="001E2817" w:rsidP="001E2817">
            <w:pPr>
              <w:spacing w:after="0" w:line="240" w:lineRule="auto"/>
              <w:jc w:val="right"/>
              <w:rPr>
                <w:rFonts w:ascii="Bookman Old Style" w:hAnsi="Bookman Old Style" w:cs="Calibri"/>
                <w:b/>
                <w:bCs/>
                <w:color w:val="000000"/>
                <w:sz w:val="20"/>
                <w:szCs w:val="20"/>
              </w:rPr>
            </w:pPr>
            <w:r w:rsidRPr="00882C86">
              <w:rPr>
                <w:rFonts w:ascii="Bookman Old Style" w:hAnsi="Bookman Old Style"/>
                <w:b/>
                <w:bCs/>
                <w:sz w:val="20"/>
                <w:szCs w:val="20"/>
              </w:rPr>
              <w:t>-</w:t>
            </w:r>
            <w:r w:rsidR="00045971">
              <w:rPr>
                <w:rFonts w:ascii="Bookman Old Style" w:hAnsi="Bookman Old Style"/>
                <w:b/>
                <w:bCs/>
                <w:sz w:val="20"/>
                <w:szCs w:val="20"/>
              </w:rPr>
              <w:t>10</w:t>
            </w:r>
            <w:r w:rsidRPr="00882C86">
              <w:rPr>
                <w:rFonts w:ascii="Bookman Old Style" w:hAnsi="Bookman Old Style"/>
                <w:b/>
                <w:bCs/>
                <w:sz w:val="20"/>
                <w:szCs w:val="20"/>
              </w:rPr>
              <w:t>,</w:t>
            </w:r>
            <w:r w:rsidR="00045971">
              <w:rPr>
                <w:rFonts w:ascii="Bookman Old Style" w:hAnsi="Bookman Old Style"/>
                <w:b/>
                <w:bCs/>
                <w:sz w:val="20"/>
                <w:szCs w:val="20"/>
              </w:rPr>
              <w:t>8</w:t>
            </w:r>
          </w:p>
        </w:tc>
        <w:tc>
          <w:tcPr>
            <w:tcW w:w="832" w:type="pct"/>
            <w:tcBorders>
              <w:top w:val="single" w:sz="4" w:space="0" w:color="auto"/>
              <w:left w:val="nil"/>
              <w:bottom w:val="double" w:sz="6" w:space="0" w:color="auto"/>
              <w:right w:val="nil"/>
            </w:tcBorders>
            <w:shd w:val="clear" w:color="auto" w:fill="9CC2E5" w:themeFill="accent1" w:themeFillTint="99"/>
            <w:noWrap/>
            <w:vAlign w:val="bottom"/>
            <w:hideMark/>
          </w:tcPr>
          <w:p w14:paraId="17EFFB9B" w14:textId="5F324A52" w:rsidR="001E2817" w:rsidRPr="00882C86" w:rsidRDefault="00045971" w:rsidP="001E2817">
            <w:pPr>
              <w:spacing w:after="0" w:line="240" w:lineRule="auto"/>
              <w:jc w:val="right"/>
              <w:rPr>
                <w:rFonts w:ascii="Bookman Old Style" w:hAnsi="Bookman Old Style" w:cs="Calibri"/>
                <w:b/>
                <w:bCs/>
                <w:color w:val="000000"/>
                <w:sz w:val="20"/>
                <w:szCs w:val="20"/>
              </w:rPr>
            </w:pPr>
            <w:r>
              <w:rPr>
                <w:rFonts w:ascii="Bookman Old Style" w:hAnsi="Bookman Old Style"/>
                <w:b/>
                <w:bCs/>
                <w:sz w:val="20"/>
                <w:szCs w:val="20"/>
              </w:rPr>
              <w:t>2</w:t>
            </w:r>
            <w:r w:rsidR="001E2817" w:rsidRPr="00882C86">
              <w:rPr>
                <w:rFonts w:ascii="Bookman Old Style" w:hAnsi="Bookman Old Style"/>
                <w:b/>
                <w:bCs/>
                <w:sz w:val="20"/>
                <w:szCs w:val="20"/>
              </w:rPr>
              <w:t>1,</w:t>
            </w:r>
            <w:r>
              <w:rPr>
                <w:rFonts w:ascii="Bookman Old Style" w:hAnsi="Bookman Old Style"/>
                <w:b/>
                <w:bCs/>
                <w:sz w:val="20"/>
                <w:szCs w:val="20"/>
              </w:rPr>
              <w:t>7</w:t>
            </w:r>
          </w:p>
        </w:tc>
        <w:tc>
          <w:tcPr>
            <w:tcW w:w="982" w:type="pct"/>
            <w:tcBorders>
              <w:top w:val="single" w:sz="4" w:space="0" w:color="auto"/>
              <w:left w:val="nil"/>
              <w:bottom w:val="double" w:sz="6" w:space="0" w:color="auto"/>
              <w:right w:val="nil"/>
            </w:tcBorders>
            <w:shd w:val="clear" w:color="auto" w:fill="9CC2E5" w:themeFill="accent1" w:themeFillTint="99"/>
            <w:noWrap/>
            <w:vAlign w:val="bottom"/>
            <w:hideMark/>
          </w:tcPr>
          <w:p w14:paraId="6C941510" w14:textId="34A41E38" w:rsidR="001E2817" w:rsidRPr="00882C86" w:rsidRDefault="001E2817" w:rsidP="001E2817">
            <w:pPr>
              <w:spacing w:after="0" w:line="240" w:lineRule="auto"/>
              <w:jc w:val="right"/>
              <w:rPr>
                <w:rFonts w:ascii="Bookman Old Style" w:hAnsi="Bookman Old Style" w:cs="Calibri"/>
                <w:b/>
                <w:bCs/>
                <w:color w:val="000000"/>
                <w:sz w:val="20"/>
                <w:szCs w:val="20"/>
              </w:rPr>
            </w:pPr>
            <w:r w:rsidRPr="00882C86">
              <w:rPr>
                <w:rFonts w:ascii="Bookman Old Style" w:hAnsi="Bookman Old Style"/>
                <w:b/>
                <w:bCs/>
                <w:sz w:val="20"/>
                <w:szCs w:val="20"/>
              </w:rPr>
              <w:t xml:space="preserve">1 </w:t>
            </w:r>
            <w:r w:rsidR="00045971">
              <w:rPr>
                <w:rFonts w:ascii="Bookman Old Style" w:hAnsi="Bookman Old Style"/>
                <w:b/>
                <w:bCs/>
                <w:sz w:val="20"/>
                <w:szCs w:val="20"/>
              </w:rPr>
              <w:t>846</w:t>
            </w:r>
            <w:r w:rsidRPr="00882C86">
              <w:rPr>
                <w:rFonts w:ascii="Bookman Old Style" w:hAnsi="Bookman Old Style"/>
                <w:b/>
                <w:bCs/>
                <w:sz w:val="20"/>
                <w:szCs w:val="20"/>
              </w:rPr>
              <w:t>,</w:t>
            </w:r>
            <w:r w:rsidR="00045971">
              <w:rPr>
                <w:rFonts w:ascii="Bookman Old Style" w:hAnsi="Bookman Old Style"/>
                <w:b/>
                <w:bCs/>
                <w:sz w:val="20"/>
                <w:szCs w:val="20"/>
              </w:rPr>
              <w:t>8</w:t>
            </w:r>
          </w:p>
        </w:tc>
      </w:tr>
    </w:tbl>
    <w:p w14:paraId="49F49A87" w14:textId="62EE86A7" w:rsidR="001E2817" w:rsidRPr="00882C86" w:rsidRDefault="00516DBD" w:rsidP="001E2817">
      <w:pPr>
        <w:jc w:val="both"/>
        <w:rPr>
          <w:rFonts w:ascii="Bookman Old Style" w:hAnsi="Bookman Old Style"/>
          <w:sz w:val="18"/>
          <w:szCs w:val="18"/>
          <w:lang w:val="fr-SN"/>
        </w:rPr>
        <w:sectPr w:rsidR="001E2817" w:rsidRPr="00882C86" w:rsidSect="00E32E48">
          <w:type w:val="continuous"/>
          <w:pgSz w:w="11906" w:h="16838"/>
          <w:pgMar w:top="1418" w:right="1418" w:bottom="1418" w:left="1418" w:header="708" w:footer="708" w:gutter="0"/>
          <w:cols w:space="708"/>
          <w:docGrid w:linePitch="360"/>
        </w:sect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19699591" w14:textId="77777777" w:rsidR="00554881" w:rsidRPr="00817DCF" w:rsidRDefault="00554881" w:rsidP="008A0042">
      <w:pPr>
        <w:spacing w:line="240" w:lineRule="auto"/>
        <w:jc w:val="both"/>
        <w:rPr>
          <w:rFonts w:ascii="Bookman Old Style" w:eastAsiaTheme="minorHAnsi" w:hAnsi="Bookman Old Style"/>
          <w:b/>
          <w:bCs/>
          <w:color w:val="0033CC"/>
          <w:lang w:val="fr-SN" w:eastAsia="en-US"/>
        </w:rPr>
      </w:pPr>
      <w:bookmarkStart w:id="79" w:name="_Toc36112807"/>
    </w:p>
    <w:p w14:paraId="4C53665D" w14:textId="6C4D8250" w:rsidR="008A0042" w:rsidRPr="00591CD5" w:rsidRDefault="008A0042" w:rsidP="00554881">
      <w:pPr>
        <w:spacing w:after="0" w:line="240" w:lineRule="auto"/>
        <w:jc w:val="both"/>
        <w:rPr>
          <w:rFonts w:ascii="Bookman Old Style" w:eastAsiaTheme="minorHAnsi" w:hAnsi="Bookman Old Style"/>
          <w:b/>
          <w:bCs/>
          <w:i/>
          <w:iCs/>
          <w:color w:val="0033CC"/>
          <w:lang w:val="fr-SN" w:eastAsia="en-US"/>
        </w:rPr>
      </w:pPr>
      <w:r w:rsidRPr="00591CD5">
        <w:rPr>
          <w:rFonts w:ascii="Bookman Old Style" w:eastAsiaTheme="minorHAnsi" w:hAnsi="Bookman Old Style"/>
          <w:b/>
          <w:bCs/>
          <w:i/>
          <w:iCs/>
          <w:color w:val="0033CC"/>
          <w:lang w:val="fr-SN" w:eastAsia="en-US"/>
        </w:rPr>
        <w:t>Les dix principaux produits achetés du reste du monde</w:t>
      </w:r>
      <w:r w:rsidR="005B6837" w:rsidRPr="00591CD5">
        <w:rPr>
          <w:rFonts w:ascii="Bookman Old Style" w:eastAsiaTheme="minorHAnsi" w:hAnsi="Bookman Old Style"/>
          <w:b/>
          <w:bCs/>
          <w:i/>
          <w:iCs/>
          <w:color w:val="0033CC"/>
          <w:lang w:val="fr-SN" w:eastAsia="en-US"/>
        </w:rPr>
        <w:t xml:space="preserve"> </w:t>
      </w:r>
      <w:r w:rsidR="000A0175" w:rsidRPr="00591CD5">
        <w:rPr>
          <w:rFonts w:ascii="Bookman Old Style" w:eastAsiaTheme="minorHAnsi" w:hAnsi="Bookman Old Style"/>
          <w:b/>
          <w:bCs/>
          <w:i/>
          <w:iCs/>
          <w:color w:val="0033CC"/>
          <w:lang w:val="fr-SN" w:eastAsia="en-US"/>
        </w:rPr>
        <w:t xml:space="preserve">représentent </w:t>
      </w:r>
      <w:r w:rsidRPr="00591CD5">
        <w:rPr>
          <w:rFonts w:ascii="Bookman Old Style" w:eastAsiaTheme="minorHAnsi" w:hAnsi="Bookman Old Style"/>
          <w:b/>
          <w:bCs/>
          <w:i/>
          <w:iCs/>
          <w:color w:val="0033CC"/>
          <w:lang w:val="fr-SN" w:eastAsia="en-US"/>
        </w:rPr>
        <w:t>5</w:t>
      </w:r>
      <w:r w:rsidR="005B6837" w:rsidRPr="00591CD5">
        <w:rPr>
          <w:rFonts w:ascii="Bookman Old Style" w:eastAsiaTheme="minorHAnsi" w:hAnsi="Bookman Old Style"/>
          <w:b/>
          <w:bCs/>
          <w:i/>
          <w:iCs/>
          <w:color w:val="0033CC"/>
          <w:lang w:val="fr-SN" w:eastAsia="en-US"/>
        </w:rPr>
        <w:t>1</w:t>
      </w:r>
      <w:r w:rsidRPr="00591CD5">
        <w:rPr>
          <w:rFonts w:ascii="Bookman Old Style" w:eastAsiaTheme="minorHAnsi" w:hAnsi="Bookman Old Style"/>
          <w:b/>
          <w:bCs/>
          <w:i/>
          <w:iCs/>
          <w:color w:val="0033CC"/>
          <w:lang w:val="fr-SN" w:eastAsia="en-US"/>
        </w:rPr>
        <w:t>,</w:t>
      </w:r>
      <w:r w:rsidR="005B6837" w:rsidRPr="00591CD5">
        <w:rPr>
          <w:rFonts w:ascii="Bookman Old Style" w:eastAsiaTheme="minorHAnsi" w:hAnsi="Bookman Old Style"/>
          <w:b/>
          <w:bCs/>
          <w:i/>
          <w:iCs/>
          <w:color w:val="0033CC"/>
          <w:lang w:val="fr-SN" w:eastAsia="en-US"/>
        </w:rPr>
        <w:t>3</w:t>
      </w:r>
      <w:r w:rsidRPr="00591CD5">
        <w:rPr>
          <w:rFonts w:ascii="Bookman Old Style" w:eastAsiaTheme="minorHAnsi" w:hAnsi="Bookman Old Style"/>
          <w:b/>
          <w:bCs/>
          <w:i/>
          <w:iCs/>
          <w:color w:val="0033CC"/>
          <w:lang w:val="fr-SN" w:eastAsia="en-US"/>
        </w:rPr>
        <w:t>% des importations</w:t>
      </w:r>
      <w:r w:rsidR="000A0175" w:rsidRPr="00591CD5">
        <w:rPr>
          <w:rFonts w:ascii="Bookman Old Style" w:eastAsiaTheme="minorHAnsi" w:hAnsi="Bookman Old Style"/>
          <w:b/>
          <w:bCs/>
          <w:i/>
          <w:iCs/>
          <w:color w:val="0033CC"/>
          <w:lang w:val="fr-SN" w:eastAsia="en-US"/>
        </w:rPr>
        <w:t xml:space="preserve">, plaçant </w:t>
      </w:r>
      <w:r w:rsidRPr="00591CD5">
        <w:rPr>
          <w:rFonts w:ascii="Bookman Old Style" w:eastAsiaTheme="minorHAnsi" w:hAnsi="Bookman Old Style"/>
          <w:b/>
          <w:bCs/>
          <w:i/>
          <w:iCs/>
          <w:color w:val="0033CC"/>
          <w:lang w:val="fr-SN" w:eastAsia="en-US"/>
        </w:rPr>
        <w:t>le « riz » en tête suivi des « huiles de pétrole ou de minéraux bitumineux</w:t>
      </w:r>
      <w:r w:rsidR="00A613C9" w:rsidRPr="00591CD5">
        <w:rPr>
          <w:rFonts w:ascii="Bookman Old Style" w:eastAsiaTheme="minorHAnsi" w:hAnsi="Bookman Old Style"/>
          <w:b/>
          <w:bCs/>
          <w:i/>
          <w:iCs/>
          <w:color w:val="0033CC"/>
          <w:lang w:val="fr-SN" w:eastAsia="en-US"/>
        </w:rPr>
        <w:t>…</w:t>
      </w:r>
      <w:r w:rsidRPr="00591CD5">
        <w:rPr>
          <w:rFonts w:ascii="Bookman Old Style" w:eastAsiaTheme="minorHAnsi" w:hAnsi="Bookman Old Style"/>
          <w:b/>
          <w:bCs/>
          <w:i/>
          <w:iCs/>
          <w:color w:val="0033CC"/>
          <w:lang w:val="fr-SN" w:eastAsia="en-US"/>
        </w:rPr>
        <w:t> »</w:t>
      </w:r>
      <w:bookmarkEnd w:id="79"/>
      <w:r w:rsidR="003174E9">
        <w:rPr>
          <w:rFonts w:ascii="Bookman Old Style" w:eastAsiaTheme="minorHAnsi" w:hAnsi="Bookman Old Style"/>
          <w:b/>
          <w:bCs/>
          <w:i/>
          <w:iCs/>
          <w:color w:val="0033CC"/>
          <w:lang w:val="fr-SN" w:eastAsia="en-US"/>
        </w:rPr>
        <w:t>.</w:t>
      </w:r>
    </w:p>
    <w:p w14:paraId="368AEE07" w14:textId="77777777" w:rsidR="008A0042" w:rsidRPr="00591CD5" w:rsidRDefault="008A0042" w:rsidP="008A0042">
      <w:pPr>
        <w:pStyle w:val="SOM"/>
        <w:tabs>
          <w:tab w:val="left" w:pos="4820"/>
        </w:tabs>
        <w:spacing w:after="0"/>
        <w:jc w:val="both"/>
        <w:rPr>
          <w:rFonts w:ascii="Bookman Old Style" w:eastAsiaTheme="minorHAnsi" w:hAnsi="Bookman Old Style" w:cs="Roboto"/>
          <w:sz w:val="22"/>
          <w:szCs w:val="22"/>
          <w:lang w:val="fr-SN" w:eastAsia="en-US"/>
        </w:rPr>
      </w:pPr>
      <w:bookmarkStart w:id="80" w:name="_Toc36112808"/>
    </w:p>
    <w:p w14:paraId="0ADA6022" w14:textId="77777777" w:rsidR="008A0042" w:rsidRPr="00591CD5" w:rsidRDefault="008A0042" w:rsidP="008A0042">
      <w:pPr>
        <w:jc w:val="both"/>
        <w:rPr>
          <w:rFonts w:ascii="Bookman Old Style" w:eastAsiaTheme="minorHAnsi" w:hAnsi="Bookman Old Style" w:cs="Roboto"/>
          <w:lang w:val="fr-SN" w:eastAsia="en-US"/>
        </w:rPr>
        <w:sectPr w:rsidR="008A0042" w:rsidRPr="00591CD5" w:rsidSect="00E32E48">
          <w:type w:val="continuous"/>
          <w:pgSz w:w="11906" w:h="16838"/>
          <w:pgMar w:top="1418" w:right="1418" w:bottom="1418" w:left="1418" w:header="708" w:footer="708" w:gutter="0"/>
          <w:cols w:space="708"/>
          <w:titlePg/>
          <w:docGrid w:linePitch="360"/>
        </w:sectPr>
      </w:pPr>
    </w:p>
    <w:p w14:paraId="4CD8A97F" w14:textId="26F4D437" w:rsidR="00094277" w:rsidRPr="00591CD5" w:rsidRDefault="008A0042" w:rsidP="00DA0996">
      <w:pPr>
        <w:spacing w:after="0"/>
        <w:contextualSpacing/>
        <w:jc w:val="both"/>
        <w:rPr>
          <w:rFonts w:ascii="Bookman Old Style" w:hAnsi="Bookman Old Style" w:cs="Calibri"/>
          <w:b/>
          <w:bCs/>
          <w:color w:val="000000"/>
        </w:rPr>
      </w:pPr>
      <w:r w:rsidRPr="00591CD5">
        <w:rPr>
          <w:rFonts w:ascii="Bookman Old Style" w:eastAsiaTheme="minorHAnsi" w:hAnsi="Bookman Old Style" w:cs="Roboto"/>
          <w:lang w:val="fr-SN" w:eastAsia="en-US"/>
        </w:rPr>
        <w:t>Les dix principaux produits achetés à l’extérieur totalisent 5</w:t>
      </w:r>
      <w:r w:rsidR="005B6837" w:rsidRPr="00591CD5">
        <w:rPr>
          <w:rFonts w:ascii="Bookman Old Style" w:eastAsiaTheme="minorHAnsi" w:hAnsi="Bookman Old Style" w:cs="Roboto"/>
          <w:lang w:val="fr-SN" w:eastAsia="en-US"/>
        </w:rPr>
        <w:t>1</w:t>
      </w:r>
      <w:r w:rsidRPr="00591CD5">
        <w:rPr>
          <w:rFonts w:ascii="Bookman Old Style" w:eastAsiaTheme="minorHAnsi" w:hAnsi="Bookman Old Style" w:cs="Roboto"/>
          <w:lang w:val="fr-SN" w:eastAsia="en-US"/>
        </w:rPr>
        <w:t>,</w:t>
      </w:r>
      <w:r w:rsidR="005B6837" w:rsidRPr="00591CD5">
        <w:rPr>
          <w:rFonts w:ascii="Bookman Old Style" w:eastAsiaTheme="minorHAnsi" w:hAnsi="Bookman Old Style" w:cs="Roboto"/>
          <w:lang w:val="fr-SN" w:eastAsia="en-US"/>
        </w:rPr>
        <w:t>3</w:t>
      </w:r>
      <w:r w:rsidRPr="00591CD5">
        <w:rPr>
          <w:rFonts w:ascii="Bookman Old Style" w:eastAsiaTheme="minorHAnsi" w:hAnsi="Bookman Old Style" w:cs="Roboto"/>
          <w:lang w:val="fr-SN" w:eastAsia="en-US"/>
        </w:rPr>
        <w:t>% de la valeur des importations du Bénin en 202</w:t>
      </w:r>
      <w:r w:rsidR="005B6837" w:rsidRPr="00591CD5">
        <w:rPr>
          <w:rFonts w:ascii="Bookman Old Style" w:eastAsiaTheme="minorHAnsi" w:hAnsi="Bookman Old Style" w:cs="Roboto"/>
          <w:lang w:val="fr-SN" w:eastAsia="en-US"/>
        </w:rPr>
        <w:t>1</w:t>
      </w:r>
      <w:r w:rsidRPr="00591CD5">
        <w:rPr>
          <w:rFonts w:ascii="Bookman Old Style" w:eastAsiaTheme="minorHAnsi" w:hAnsi="Bookman Old Style" w:cs="Roboto"/>
          <w:lang w:val="fr-SN" w:eastAsia="en-US"/>
        </w:rPr>
        <w:t>. L</w:t>
      </w:r>
      <w:r w:rsidRPr="00591CD5">
        <w:rPr>
          <w:rFonts w:ascii="Bookman Old Style" w:hAnsi="Bookman Old Style"/>
          <w:lang w:val="fr-SN"/>
        </w:rPr>
        <w:t>e « </w:t>
      </w:r>
      <w:r w:rsidRPr="00591CD5">
        <w:rPr>
          <w:rFonts w:ascii="Bookman Old Style" w:hAnsi="Bookman Old Style"/>
          <w:b/>
          <w:bCs/>
          <w:i/>
          <w:iCs/>
          <w:lang w:val="fr-SN"/>
        </w:rPr>
        <w:t>riz</w:t>
      </w:r>
      <w:r w:rsidRPr="00591CD5">
        <w:rPr>
          <w:rFonts w:ascii="Bookman Old Style" w:hAnsi="Bookman Old Style"/>
          <w:lang w:val="fr-SN"/>
        </w:rPr>
        <w:t> »</w:t>
      </w:r>
      <w:r w:rsidR="00F17E22" w:rsidRPr="00591CD5">
        <w:rPr>
          <w:rFonts w:ascii="Bookman Old Style" w:hAnsi="Bookman Old Style"/>
          <w:lang w:val="fr-SN"/>
        </w:rPr>
        <w:t xml:space="preserve">, acheté pour un montant de </w:t>
      </w:r>
      <w:r w:rsidR="005B6837" w:rsidRPr="00591CD5">
        <w:rPr>
          <w:rFonts w:ascii="Bookman Old Style" w:hAnsi="Bookman Old Style"/>
          <w:lang w:val="fr-SN"/>
        </w:rPr>
        <w:t>355</w:t>
      </w:r>
      <w:r w:rsidR="00F17E22" w:rsidRPr="00591CD5">
        <w:rPr>
          <w:rFonts w:ascii="Bookman Old Style" w:hAnsi="Bookman Old Style"/>
          <w:lang w:val="fr-SN"/>
        </w:rPr>
        <w:t>,</w:t>
      </w:r>
      <w:r w:rsidR="005B6837" w:rsidRPr="00591CD5">
        <w:rPr>
          <w:rFonts w:ascii="Bookman Old Style" w:hAnsi="Bookman Old Style"/>
          <w:lang w:val="fr-SN"/>
        </w:rPr>
        <w:t>9</w:t>
      </w:r>
      <w:r w:rsidR="00F17E22" w:rsidRPr="00591CD5">
        <w:rPr>
          <w:rFonts w:ascii="Bookman Old Style" w:hAnsi="Bookman Old Style"/>
          <w:lang w:val="fr-SN"/>
        </w:rPr>
        <w:t xml:space="preserve"> milliards de FCFA </w:t>
      </w:r>
      <w:r w:rsidRPr="00591CD5">
        <w:rPr>
          <w:rFonts w:ascii="Bookman Old Style" w:hAnsi="Bookman Old Style"/>
          <w:lang w:val="fr-SN"/>
        </w:rPr>
        <w:t>est le principal produit importé</w:t>
      </w:r>
      <w:r w:rsidR="00F17E22" w:rsidRPr="00591CD5">
        <w:rPr>
          <w:rFonts w:ascii="Bookman Old Style" w:hAnsi="Bookman Old Style"/>
          <w:lang w:val="fr-SN"/>
        </w:rPr>
        <w:t xml:space="preserve"> en 202</w:t>
      </w:r>
      <w:r w:rsidR="005B6837" w:rsidRPr="00591CD5">
        <w:rPr>
          <w:rFonts w:ascii="Bookman Old Style" w:hAnsi="Bookman Old Style"/>
          <w:lang w:val="fr-SN"/>
        </w:rPr>
        <w:t>1</w:t>
      </w:r>
      <w:r w:rsidRPr="00591CD5">
        <w:rPr>
          <w:rFonts w:ascii="Bookman Old Style" w:hAnsi="Bookman Old Style"/>
          <w:lang w:val="fr-SN"/>
        </w:rPr>
        <w:t xml:space="preserve">. Toutefois, l’achat dudit produit a connu une </w:t>
      </w:r>
      <w:r w:rsidR="00F76735" w:rsidRPr="00591CD5">
        <w:rPr>
          <w:rFonts w:ascii="Bookman Old Style" w:hAnsi="Bookman Old Style"/>
          <w:lang w:val="fr-SN"/>
        </w:rPr>
        <w:t>hausse</w:t>
      </w:r>
      <w:r w:rsidRPr="00591CD5">
        <w:rPr>
          <w:rFonts w:ascii="Bookman Old Style" w:hAnsi="Bookman Old Style"/>
          <w:lang w:val="fr-SN"/>
        </w:rPr>
        <w:t xml:space="preserve"> de </w:t>
      </w:r>
      <w:r w:rsidR="00F76735" w:rsidRPr="00591CD5">
        <w:rPr>
          <w:rFonts w:ascii="Bookman Old Style" w:hAnsi="Bookman Old Style"/>
          <w:lang w:val="fr-SN"/>
        </w:rPr>
        <w:t>57</w:t>
      </w:r>
      <w:r w:rsidRPr="00591CD5">
        <w:rPr>
          <w:rFonts w:ascii="Bookman Old Style" w:hAnsi="Bookman Old Style"/>
          <w:lang w:val="fr-SN"/>
        </w:rPr>
        <w:t>,</w:t>
      </w:r>
      <w:r w:rsidR="00F76735" w:rsidRPr="00591CD5">
        <w:rPr>
          <w:rFonts w:ascii="Bookman Old Style" w:hAnsi="Bookman Old Style"/>
          <w:lang w:val="fr-SN"/>
        </w:rPr>
        <w:t>7</w:t>
      </w:r>
      <w:r w:rsidRPr="00591CD5">
        <w:rPr>
          <w:rFonts w:ascii="Bookman Old Style" w:hAnsi="Bookman Old Style"/>
          <w:lang w:val="fr-SN"/>
        </w:rPr>
        <w:t>% en 202</w:t>
      </w:r>
      <w:r w:rsidR="00F76735" w:rsidRPr="00591CD5">
        <w:rPr>
          <w:rFonts w:ascii="Bookman Old Style" w:hAnsi="Bookman Old Style"/>
          <w:lang w:val="fr-SN"/>
        </w:rPr>
        <w:t>1</w:t>
      </w:r>
      <w:r w:rsidRPr="00591CD5">
        <w:rPr>
          <w:rFonts w:ascii="Bookman Old Style" w:hAnsi="Bookman Old Style"/>
          <w:lang w:val="fr-SN"/>
        </w:rPr>
        <w:t xml:space="preserve"> par rapport à 20</w:t>
      </w:r>
      <w:r w:rsidR="00F76735" w:rsidRPr="00591CD5">
        <w:rPr>
          <w:rFonts w:ascii="Bookman Old Style" w:hAnsi="Bookman Old Style"/>
          <w:lang w:val="fr-SN"/>
        </w:rPr>
        <w:t>20</w:t>
      </w:r>
      <w:r w:rsidRPr="00591CD5">
        <w:rPr>
          <w:rFonts w:ascii="Bookman Old Style" w:hAnsi="Bookman Old Style"/>
          <w:lang w:val="fr-SN"/>
        </w:rPr>
        <w:t>.</w:t>
      </w:r>
      <w:bookmarkEnd w:id="80"/>
      <w:r w:rsidR="007A710A">
        <w:rPr>
          <w:rFonts w:ascii="Bookman Old Style" w:hAnsi="Bookman Old Style"/>
          <w:lang w:val="fr-SN"/>
        </w:rPr>
        <w:t xml:space="preserve"> </w:t>
      </w:r>
      <w:r w:rsidR="00F72AAF" w:rsidRPr="00591CD5">
        <w:rPr>
          <w:rFonts w:ascii="Bookman Old Style" w:hAnsi="Bookman Old Style"/>
          <w:lang w:val="fr-SN"/>
        </w:rPr>
        <w:t>En termes de</w:t>
      </w:r>
      <w:r w:rsidR="000A0175" w:rsidRPr="00591CD5">
        <w:rPr>
          <w:rFonts w:ascii="Bookman Old Style" w:hAnsi="Bookman Old Style"/>
          <w:lang w:val="fr-SN"/>
        </w:rPr>
        <w:t xml:space="preserve"> </w:t>
      </w:r>
      <w:r w:rsidR="000A0175" w:rsidRPr="00591CD5">
        <w:rPr>
          <w:rFonts w:ascii="Bookman Old Style" w:hAnsi="Bookman Old Style"/>
          <w:lang w:val="fr-SN"/>
        </w:rPr>
        <w:t xml:space="preserve">structure des échanges en </w:t>
      </w:r>
      <w:r w:rsidR="007A74FD" w:rsidRPr="00591CD5">
        <w:rPr>
          <w:rFonts w:ascii="Bookman Old Style" w:hAnsi="Bookman Old Style"/>
          <w:lang w:val="fr-SN"/>
        </w:rPr>
        <w:t>202</w:t>
      </w:r>
      <w:r w:rsidR="00BE251C" w:rsidRPr="00591CD5">
        <w:rPr>
          <w:rFonts w:ascii="Bookman Old Style" w:hAnsi="Bookman Old Style"/>
          <w:lang w:val="fr-SN"/>
        </w:rPr>
        <w:t>1</w:t>
      </w:r>
      <w:r w:rsidR="007A74FD" w:rsidRPr="00591CD5">
        <w:rPr>
          <w:rFonts w:ascii="Bookman Old Style" w:hAnsi="Bookman Old Style"/>
          <w:lang w:val="fr-SN"/>
        </w:rPr>
        <w:t>, les « </w:t>
      </w:r>
      <w:r w:rsidR="007A74FD" w:rsidRPr="00591CD5">
        <w:rPr>
          <w:rFonts w:ascii="Bookman Old Style" w:hAnsi="Bookman Old Style"/>
          <w:b/>
          <w:bCs/>
          <w:i/>
          <w:iCs/>
          <w:lang w:val="fr-SN"/>
        </w:rPr>
        <w:t xml:space="preserve">huiles de pétrole ou de </w:t>
      </w:r>
      <w:r w:rsidRPr="00591CD5">
        <w:rPr>
          <w:rFonts w:ascii="Bookman Old Style" w:hAnsi="Bookman Old Style"/>
          <w:b/>
          <w:bCs/>
          <w:i/>
          <w:iCs/>
          <w:lang w:val="fr-SN"/>
        </w:rPr>
        <w:t>minéraux bitumineux</w:t>
      </w:r>
      <w:r w:rsidR="00A613C9" w:rsidRPr="00591CD5">
        <w:rPr>
          <w:rFonts w:ascii="Bookman Old Style" w:hAnsi="Bookman Old Style"/>
          <w:lang w:val="fr-SN"/>
        </w:rPr>
        <w:t>…</w:t>
      </w:r>
      <w:r w:rsidRPr="00591CD5">
        <w:rPr>
          <w:rFonts w:ascii="Bookman Old Style" w:hAnsi="Bookman Old Style"/>
          <w:lang w:val="fr-SN"/>
        </w:rPr>
        <w:t> » (1</w:t>
      </w:r>
      <w:r w:rsidR="00BE251C" w:rsidRPr="00591CD5">
        <w:rPr>
          <w:rFonts w:ascii="Bookman Old Style" w:hAnsi="Bookman Old Style"/>
          <w:lang w:val="fr-SN"/>
        </w:rPr>
        <w:t>0</w:t>
      </w:r>
      <w:r w:rsidRPr="00591CD5">
        <w:rPr>
          <w:rFonts w:ascii="Bookman Old Style" w:hAnsi="Bookman Old Style"/>
          <w:lang w:val="fr-SN"/>
        </w:rPr>
        <w:t>,</w:t>
      </w:r>
      <w:r w:rsidR="00BE251C" w:rsidRPr="00591CD5">
        <w:rPr>
          <w:rFonts w:ascii="Bookman Old Style" w:hAnsi="Bookman Old Style"/>
          <w:lang w:val="fr-SN"/>
        </w:rPr>
        <w:t>0%</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et les « </w:t>
      </w:r>
      <w:r w:rsidR="00BE251C" w:rsidRPr="00591CD5">
        <w:rPr>
          <w:rFonts w:ascii="Bookman Old Style" w:hAnsi="Bookman Old Style"/>
          <w:b/>
          <w:bCs/>
          <w:i/>
          <w:iCs/>
          <w:lang w:val="fr-SN"/>
        </w:rPr>
        <w:t>médicaments</w:t>
      </w:r>
      <w:r w:rsidR="00BE251C" w:rsidRPr="00591CD5">
        <w:rPr>
          <w:rFonts w:ascii="Bookman Old Style" w:hAnsi="Bookman Old Style"/>
          <w:lang w:val="fr-SN"/>
        </w:rPr>
        <w:t>…</w:t>
      </w:r>
      <w:r w:rsidRPr="00591CD5">
        <w:rPr>
          <w:rFonts w:ascii="Bookman Old Style" w:hAnsi="Bookman Old Style"/>
          <w:lang w:val="fr-SN"/>
        </w:rPr>
        <w:t> » (</w:t>
      </w:r>
      <w:r w:rsidR="00BE251C" w:rsidRPr="00591CD5">
        <w:rPr>
          <w:rFonts w:ascii="Bookman Old Style" w:hAnsi="Bookman Old Style"/>
          <w:lang w:val="fr-SN"/>
        </w:rPr>
        <w:t>3</w:t>
      </w:r>
      <w:r w:rsidRPr="00591CD5">
        <w:rPr>
          <w:rFonts w:ascii="Bookman Old Style" w:hAnsi="Bookman Old Style"/>
          <w:lang w:val="fr-SN"/>
        </w:rPr>
        <w:t>,</w:t>
      </w:r>
      <w:r w:rsidR="00BE251C" w:rsidRPr="00591CD5">
        <w:rPr>
          <w:rFonts w:ascii="Bookman Old Style" w:hAnsi="Bookman Old Style"/>
          <w:lang w:val="fr-SN"/>
        </w:rPr>
        <w:t>8</w:t>
      </w:r>
      <w:r w:rsidRPr="00591CD5">
        <w:rPr>
          <w:rFonts w:ascii="Bookman Old Style" w:hAnsi="Bookman Old Style"/>
          <w:lang w:val="fr-SN"/>
        </w:rPr>
        <w:t>%</w:t>
      </w:r>
      <w:r w:rsidR="003174E9">
        <w:rPr>
          <w:rFonts w:ascii="Bookman Old Style" w:hAnsi="Bookman Old Style"/>
          <w:lang w:val="fr-SN"/>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Pr="00591CD5">
        <w:rPr>
          <w:rFonts w:ascii="Bookman Old Style" w:hAnsi="Bookman Old Style"/>
          <w:lang w:val="fr-SN"/>
        </w:rPr>
        <w:t xml:space="preserve">) </w:t>
      </w:r>
      <w:r w:rsidR="00F17E22" w:rsidRPr="00591CD5">
        <w:rPr>
          <w:rFonts w:ascii="Bookman Old Style" w:hAnsi="Bookman Old Style"/>
          <w:lang w:val="fr-SN"/>
        </w:rPr>
        <w:t>sont les produits principalement demandés après le riz</w:t>
      </w:r>
      <w:r w:rsidR="000A0175" w:rsidRPr="00591CD5">
        <w:rPr>
          <w:rFonts w:ascii="Bookman Old Style" w:hAnsi="Bookman Old Style"/>
          <w:lang w:val="fr-SN"/>
        </w:rPr>
        <w:t xml:space="preserve"> (1</w:t>
      </w:r>
      <w:r w:rsidR="00BE251C" w:rsidRPr="00591CD5">
        <w:rPr>
          <w:rFonts w:ascii="Bookman Old Style" w:hAnsi="Bookman Old Style"/>
          <w:lang w:val="fr-SN"/>
        </w:rPr>
        <w:t>9</w:t>
      </w:r>
      <w:r w:rsidR="000A0175" w:rsidRPr="00591CD5">
        <w:rPr>
          <w:rFonts w:ascii="Bookman Old Style" w:hAnsi="Bookman Old Style"/>
          <w:lang w:val="fr-SN"/>
        </w:rPr>
        <w:t>,</w:t>
      </w:r>
      <w:r w:rsidR="00BE251C" w:rsidRPr="00591CD5">
        <w:rPr>
          <w:rFonts w:ascii="Bookman Old Style" w:hAnsi="Bookman Old Style"/>
          <w:lang w:val="fr-SN"/>
        </w:rPr>
        <w:t>3</w:t>
      </w:r>
      <w:r w:rsidR="000A0175" w:rsidRPr="00591CD5">
        <w:rPr>
          <w:rFonts w:ascii="Bookman Old Style" w:hAnsi="Bookman Old Style"/>
          <w:lang w:val="fr-SN"/>
        </w:rPr>
        <w:t>%</w:t>
      </w:r>
      <w:r w:rsidR="003174E9" w:rsidRPr="003174E9">
        <w:rPr>
          <w:rFonts w:ascii="Bookman Old Style" w:eastAsiaTheme="minorHAnsi" w:hAnsi="Bookman Old Style" w:cs="Roboto"/>
          <w:lang w:val="fr-SN" w:eastAsia="en-US"/>
        </w:rPr>
        <w:t xml:space="preserve"> </w:t>
      </w:r>
      <w:r w:rsidR="003174E9" w:rsidRPr="00591CD5">
        <w:rPr>
          <w:rFonts w:ascii="Bookman Old Style" w:eastAsiaTheme="minorHAnsi" w:hAnsi="Bookman Old Style" w:cs="Roboto"/>
          <w:lang w:val="fr-SN" w:eastAsia="en-US"/>
        </w:rPr>
        <w:t>des importations</w:t>
      </w:r>
      <w:r w:rsidR="003174E9">
        <w:rPr>
          <w:rFonts w:ascii="Bookman Old Style" w:eastAsiaTheme="minorHAnsi" w:hAnsi="Bookman Old Style" w:cs="Roboto"/>
          <w:lang w:val="fr-SN" w:eastAsia="en-US"/>
        </w:rPr>
        <w:t xml:space="preserve"> totales</w:t>
      </w:r>
      <w:r w:rsidR="00DD4A92" w:rsidRPr="00591CD5">
        <w:rPr>
          <w:rFonts w:ascii="Bookman Old Style" w:hAnsi="Bookman Old Style"/>
          <w:lang w:val="fr-SN"/>
        </w:rPr>
        <w:t>)</w:t>
      </w:r>
      <w:r w:rsidRPr="00591CD5">
        <w:rPr>
          <w:rFonts w:ascii="Bookman Old Style" w:hAnsi="Bookman Old Style"/>
          <w:lang w:val="fr-SN"/>
        </w:rPr>
        <w:t>.</w:t>
      </w:r>
    </w:p>
    <w:p w14:paraId="29B53F41" w14:textId="54293B66" w:rsidR="00094277" w:rsidRPr="00882C86" w:rsidRDefault="00094277" w:rsidP="00194156">
      <w:pPr>
        <w:spacing w:after="0" w:line="240" w:lineRule="auto"/>
        <w:jc w:val="center"/>
        <w:rPr>
          <w:rFonts w:ascii="Bookman Old Style" w:hAnsi="Bookman Old Style" w:cs="Calibri"/>
          <w:b/>
          <w:bCs/>
          <w:color w:val="000000"/>
          <w:sz w:val="16"/>
          <w:szCs w:val="16"/>
        </w:rPr>
        <w:sectPr w:rsidR="00094277" w:rsidRPr="00882C86" w:rsidSect="00E32E48">
          <w:type w:val="continuous"/>
          <w:pgSz w:w="11906" w:h="16838"/>
          <w:pgMar w:top="1418" w:right="1418" w:bottom="1418" w:left="1418" w:header="708" w:footer="708" w:gutter="0"/>
          <w:cols w:num="2" w:space="284"/>
          <w:titlePg/>
          <w:docGrid w:linePitch="360"/>
        </w:sectPr>
      </w:pPr>
    </w:p>
    <w:tbl>
      <w:tblPr>
        <w:tblW w:w="5000"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9CC2E5" w:themeColor="accent1" w:themeTint="99"/>
        </w:tblBorders>
        <w:tblCellMar>
          <w:left w:w="70" w:type="dxa"/>
          <w:right w:w="70" w:type="dxa"/>
        </w:tblCellMar>
        <w:tblLook w:val="04A0" w:firstRow="1" w:lastRow="0" w:firstColumn="1" w:lastColumn="0" w:noHBand="0" w:noVBand="1"/>
      </w:tblPr>
      <w:tblGrid>
        <w:gridCol w:w="624"/>
        <w:gridCol w:w="2593"/>
        <w:gridCol w:w="1082"/>
        <w:gridCol w:w="531"/>
        <w:gridCol w:w="918"/>
        <w:gridCol w:w="1222"/>
        <w:gridCol w:w="2090"/>
      </w:tblGrid>
      <w:tr w:rsidR="00990706" w:rsidRPr="00882C86" w14:paraId="32121D32" w14:textId="77777777" w:rsidTr="00D51835">
        <w:trPr>
          <w:trHeight w:val="34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A0F252D" w14:textId="736FF920"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lastRenderedPageBreak/>
              <w:t xml:space="preserve">Importations </w:t>
            </w:r>
          </w:p>
        </w:tc>
      </w:tr>
      <w:tr w:rsidR="00990706" w:rsidRPr="00882C86" w14:paraId="22E9012F" w14:textId="77777777" w:rsidTr="00FE19B6">
        <w:trPr>
          <w:trHeight w:val="340"/>
          <w:tblHeader/>
        </w:trPr>
        <w:tc>
          <w:tcPr>
            <w:tcW w:w="344"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BF6C5BA"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450C641C" w14:textId="60A5C033"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A3320F">
              <w:rPr>
                <w:rFonts w:ascii="Bookman Old Style" w:hAnsi="Bookman Old Style" w:cs="Calibri"/>
                <w:b/>
                <w:bCs/>
                <w:color w:val="000000"/>
                <w:sz w:val="16"/>
                <w:szCs w:val="16"/>
              </w:rPr>
              <w:t>1</w:t>
            </w:r>
          </w:p>
        </w:tc>
        <w:tc>
          <w:tcPr>
            <w:tcW w:w="1588"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769639C"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890"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11F1E8D"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1E400FB"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3067D78" w14:textId="4BD83243"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CD02E8"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0827BB" w14:textId="0519046B"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Evolution Rang (1999-20</w:t>
            </w:r>
            <w:r w:rsidR="00E400FE" w:rsidRPr="00882C86">
              <w:rPr>
                <w:rFonts w:ascii="Bookman Old Style" w:hAnsi="Bookman Old Style" w:cs="Calibri"/>
                <w:b/>
                <w:bCs/>
                <w:color w:val="000000"/>
                <w:sz w:val="16"/>
                <w:szCs w:val="16"/>
              </w:rPr>
              <w:t>2</w:t>
            </w:r>
            <w:r w:rsidR="00C3682E">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w:t>
            </w:r>
          </w:p>
        </w:tc>
      </w:tr>
      <w:tr w:rsidR="00990706" w:rsidRPr="00882C86" w14:paraId="0E14B4D4" w14:textId="77777777" w:rsidTr="00FE19B6">
        <w:trPr>
          <w:trHeight w:val="340"/>
          <w:tblHeader/>
        </w:trPr>
        <w:tc>
          <w:tcPr>
            <w:tcW w:w="344"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F3027"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1588"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473E55"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82F0784" w14:textId="0C3B2E50"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A3320F">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A3320F">
              <w:rPr>
                <w:rFonts w:ascii="Bookman Old Style" w:hAnsi="Bookman Old Style" w:cs="Calibri"/>
                <w:b/>
                <w:bCs/>
                <w:color w:val="000000"/>
                <w:sz w:val="16"/>
                <w:szCs w:val="16"/>
              </w:rPr>
              <w:t>20</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F40151D"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Sens</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3876E249" w14:textId="170F0EF0"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C3682E">
              <w:rPr>
                <w:rFonts w:ascii="Bookman Old Style" w:hAnsi="Bookman Old Style" w:cs="Calibri"/>
                <w:b/>
                <w:bCs/>
                <w:color w:val="000000"/>
                <w:sz w:val="16"/>
                <w:szCs w:val="16"/>
              </w:rPr>
              <w:t>1</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43D3E1D0" w14:textId="6068BDB8" w:rsidR="00990706" w:rsidRPr="00882C86" w:rsidRDefault="00990706" w:rsidP="00CD02E8">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E400FE" w:rsidRPr="00882C86">
              <w:rPr>
                <w:rFonts w:ascii="Bookman Old Style" w:hAnsi="Bookman Old Style" w:cs="Calibri"/>
                <w:b/>
                <w:bCs/>
                <w:color w:val="000000"/>
                <w:sz w:val="16"/>
                <w:szCs w:val="16"/>
              </w:rPr>
              <w:t>2</w:t>
            </w:r>
            <w:r w:rsidR="00C3682E">
              <w:rPr>
                <w:rFonts w:ascii="Bookman Old Style" w:hAnsi="Bookman Old Style" w:cs="Calibri"/>
                <w:b/>
                <w:bCs/>
                <w:color w:val="000000"/>
                <w:sz w:val="16"/>
                <w:szCs w:val="16"/>
              </w:rPr>
              <w:t>1</w:t>
            </w:r>
          </w:p>
        </w:tc>
        <w:tc>
          <w:tcPr>
            <w:tcW w:w="996"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28AB37E"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FE19B6" w:rsidRPr="00882C86" w14:paraId="761D765C" w14:textId="77777777" w:rsidTr="00616315">
        <w:trPr>
          <w:trHeight w:val="213"/>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9EA81"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39562743" w14:textId="6249975B"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Riz</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0B5C" w14:textId="71AC4F2B"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57,7</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198FFB" w14:textId="366CD863" w:rsidR="00FE19B6" w:rsidRPr="00882C86" w:rsidRDefault="00616315" w:rsidP="00616315">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69184" behindDoc="0" locked="0" layoutInCell="1" allowOverlap="1" wp14:anchorId="08B61DEB" wp14:editId="40077FE6">
                      <wp:simplePos x="0" y="0"/>
                      <wp:positionH relativeFrom="column">
                        <wp:posOffset>28575</wp:posOffset>
                      </wp:positionH>
                      <wp:positionV relativeFrom="paragraph">
                        <wp:posOffset>38100</wp:posOffset>
                      </wp:positionV>
                      <wp:extent cx="221615" cy="102870"/>
                      <wp:effectExtent l="0" t="38100" r="64135" b="30480"/>
                      <wp:wrapNone/>
                      <wp:docPr id="128"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2A8044" id="_x0000_t32" coordsize="21600,21600" o:spt="32" o:oned="t" path="m,l21600,21600e" filled="f">
                      <v:path arrowok="t" fillok="f" o:connecttype="none"/>
                      <o:lock v:ext="edit" shapetype="t"/>
                    </v:shapetype>
                    <v:shape id="Connecteur droit avec flèche 32" o:spid="_x0000_s1026" type="#_x0000_t32" style="position:absolute;margin-left:2.25pt;margin-top:3pt;width:17.45pt;height:8.1pt;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B55591" w14:textId="34C0D938"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355,9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07D29" w14:textId="24C7A298"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19,3</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E4D6E" w14:textId="3A6F2759" w:rsidR="00FE19B6" w:rsidRPr="00882C86" w:rsidRDefault="00B426D0" w:rsidP="00FE19B6">
            <w:pPr>
              <w:spacing w:after="0" w:line="240" w:lineRule="auto"/>
              <w:rPr>
                <w:rFonts w:ascii="Bookman Old Style" w:hAnsi="Bookman Old Style" w:cs="Calibri"/>
                <w:color w:val="000000"/>
                <w:sz w:val="16"/>
                <w:szCs w:val="16"/>
              </w:rPr>
            </w:pPr>
            <w:r>
              <w:rPr>
                <w:noProof/>
              </w:rPr>
              <w:drawing>
                <wp:inline distT="0" distB="0" distL="0" distR="0" wp14:anchorId="554562D0" wp14:editId="61ECAB77">
                  <wp:extent cx="1228725" cy="190500"/>
                  <wp:effectExtent l="0" t="0" r="952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228725" cy="190500"/>
                          </a:xfrm>
                          <a:prstGeom prst="rect">
                            <a:avLst/>
                          </a:prstGeom>
                        </pic:spPr>
                      </pic:pic>
                    </a:graphicData>
                  </a:graphic>
                </wp:inline>
              </w:drawing>
            </w:r>
          </w:p>
        </w:tc>
      </w:tr>
      <w:tr w:rsidR="00FE19B6" w:rsidRPr="00882C86" w14:paraId="6C406FA6"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9BDC"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73322B40" w14:textId="11DB5D64"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 xml:space="preserve">Huiles de pétrole ou de minéraux </w:t>
            </w:r>
            <w:proofErr w:type="gramStart"/>
            <w:r w:rsidRPr="00014360">
              <w:rPr>
                <w:rFonts w:ascii="Bookman Old Style" w:hAnsi="Bookman Old Style" w:cs="Calibri"/>
                <w:color w:val="000000"/>
                <w:sz w:val="16"/>
                <w:szCs w:val="16"/>
              </w:rPr>
              <w:t>bitumineux</w:t>
            </w:r>
            <w:r>
              <w:rPr>
                <w:rFonts w:ascii="Bookman Old Style" w:hAnsi="Bookman Old Style" w:cs="Calibri"/>
                <w:color w:val="000000"/>
                <w:sz w:val="16"/>
                <w:szCs w:val="16"/>
              </w:rPr>
              <w:t>..</w:t>
            </w:r>
            <w:proofErr w:type="gramEnd"/>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21867" w14:textId="3AD08DB6"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-6,9</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5F25D2" w14:textId="77777777" w:rsidR="00FE19B6" w:rsidRPr="00882C86" w:rsidRDefault="00FE19B6" w:rsidP="00FE19B6">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53824" behindDoc="0" locked="0" layoutInCell="1" allowOverlap="1" wp14:anchorId="559830E1" wp14:editId="4A980493">
                      <wp:simplePos x="0" y="0"/>
                      <wp:positionH relativeFrom="column">
                        <wp:posOffset>635</wp:posOffset>
                      </wp:positionH>
                      <wp:positionV relativeFrom="paragraph">
                        <wp:posOffset>118745</wp:posOffset>
                      </wp:positionV>
                      <wp:extent cx="246062" cy="95250"/>
                      <wp:effectExtent l="0" t="0" r="78105" b="57150"/>
                      <wp:wrapNone/>
                      <wp:docPr id="185"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9DD2A9" id="Connecteur droit avec flèche 38" o:spid="_x0000_s1026" type="#_x0000_t32" style="position:absolute;margin-left:.05pt;margin-top:9.35pt;width:19.35pt;height: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" strokecolor="red"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3AD38A" w14:textId="47631480"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185,3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21E57" w14:textId="5C7C2277"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10,0</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E2B4D7" w14:textId="190679A5" w:rsidR="00FE19B6" w:rsidRPr="00882C86" w:rsidRDefault="00B426D0" w:rsidP="00FE19B6">
            <w:pPr>
              <w:spacing w:after="0" w:line="240" w:lineRule="auto"/>
              <w:rPr>
                <w:rFonts w:ascii="Bookman Old Style" w:hAnsi="Bookman Old Style" w:cs="Calibri"/>
                <w:color w:val="000000"/>
                <w:sz w:val="16"/>
                <w:szCs w:val="16"/>
              </w:rPr>
            </w:pPr>
            <w:r>
              <w:rPr>
                <w:noProof/>
              </w:rPr>
              <w:drawing>
                <wp:inline distT="0" distB="0" distL="0" distR="0" wp14:anchorId="28756BEF" wp14:editId="3BBA841E">
                  <wp:extent cx="1209675" cy="21907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09675" cy="219075"/>
                          </a:xfrm>
                          <a:prstGeom prst="rect">
                            <a:avLst/>
                          </a:prstGeom>
                        </pic:spPr>
                      </pic:pic>
                    </a:graphicData>
                  </a:graphic>
                </wp:inline>
              </w:drawing>
            </w:r>
          </w:p>
        </w:tc>
      </w:tr>
      <w:tr w:rsidR="00FE19B6" w:rsidRPr="00882C86" w14:paraId="7BF0552F" w14:textId="77777777" w:rsidTr="00DC07FE">
        <w:trPr>
          <w:trHeight w:val="241"/>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82172"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75F81336" w14:textId="570490B1"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Médicaments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06081C" w14:textId="45AC86E2"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13,4</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720001"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52800" behindDoc="0" locked="0" layoutInCell="1" allowOverlap="1" wp14:anchorId="4D496B9A" wp14:editId="14B1CB4A">
                      <wp:simplePos x="0" y="0"/>
                      <wp:positionH relativeFrom="column">
                        <wp:posOffset>635</wp:posOffset>
                      </wp:positionH>
                      <wp:positionV relativeFrom="paragraph">
                        <wp:posOffset>87630</wp:posOffset>
                      </wp:positionV>
                      <wp:extent cx="222247" cy="103187"/>
                      <wp:effectExtent l="0" t="38100" r="64135" b="30480"/>
                      <wp:wrapNone/>
                      <wp:docPr id="180" name="Connecteur droit avec flèche 32"/>
                      <wp:cNvGraphicFramePr/>
                      <a:graphic xmlns:a="http://schemas.openxmlformats.org/drawingml/2006/main">
                        <a:graphicData uri="http://schemas.microsoft.com/office/word/2010/wordprocessingShape">
                          <wps:wsp>
                            <wps:cNvCnPr/>
                            <wps:spPr>
                              <a:xfrm flipV="1">
                                <a:off x="0" y="0"/>
                                <a:ext cx="222247" cy="10318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5561D1" id="Connecteur droit avec flèche 32" o:spid="_x0000_s1026" type="#_x0000_t32" style="position:absolute;margin-left:.05pt;margin-top:6.9pt;width:17.5pt;height:8.1pt;flip:y;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6D412" w14:textId="58473713"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69,5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B288BC" w14:textId="244CA2E0"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3,8</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34781A" w14:textId="38790441" w:rsidR="00FE19B6" w:rsidRPr="00882C86" w:rsidRDefault="00B426D0" w:rsidP="00FE19B6">
            <w:pPr>
              <w:spacing w:after="0" w:line="240" w:lineRule="auto"/>
              <w:rPr>
                <w:rFonts w:ascii="Bookman Old Style" w:hAnsi="Bookman Old Style" w:cs="Calibri"/>
                <w:color w:val="000000"/>
                <w:sz w:val="16"/>
                <w:szCs w:val="16"/>
              </w:rPr>
            </w:pPr>
            <w:r>
              <w:rPr>
                <w:noProof/>
              </w:rPr>
              <w:drawing>
                <wp:inline distT="0" distB="0" distL="0" distR="0" wp14:anchorId="15A50FCD" wp14:editId="785BEB4F">
                  <wp:extent cx="1228725" cy="228600"/>
                  <wp:effectExtent l="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28725" cy="228600"/>
                          </a:xfrm>
                          <a:prstGeom prst="rect">
                            <a:avLst/>
                          </a:prstGeom>
                        </pic:spPr>
                      </pic:pic>
                    </a:graphicData>
                  </a:graphic>
                </wp:inline>
              </w:drawing>
            </w:r>
          </w:p>
        </w:tc>
      </w:tr>
      <w:tr w:rsidR="00FE19B6" w:rsidRPr="00882C86" w14:paraId="25389F4E"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0E0D0"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12BD6568" w14:textId="285C11E7"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Poissons, comestibles,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7F218" w14:textId="78911664"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-0,3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F35C0"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54848" behindDoc="0" locked="0" layoutInCell="1" allowOverlap="1" wp14:anchorId="1957FF79" wp14:editId="5FF08A6A">
                      <wp:simplePos x="0" y="0"/>
                      <wp:positionH relativeFrom="column">
                        <wp:posOffset>635</wp:posOffset>
                      </wp:positionH>
                      <wp:positionV relativeFrom="paragraph">
                        <wp:posOffset>114935</wp:posOffset>
                      </wp:positionV>
                      <wp:extent cx="246062" cy="95250"/>
                      <wp:effectExtent l="0" t="0" r="78105" b="57150"/>
                      <wp:wrapNone/>
                      <wp:docPr id="186" name="Connecteur droit avec flèche 38"/>
                      <wp:cNvGraphicFramePr/>
                      <a:graphic xmlns:a="http://schemas.openxmlformats.org/drawingml/2006/main">
                        <a:graphicData uri="http://schemas.microsoft.com/office/word/2010/wordprocessingShape">
                          <wps:wsp>
                            <wps:cNvCnPr/>
                            <wps:spPr>
                              <a:xfrm>
                                <a:off x="0" y="0"/>
                                <a:ext cx="246062"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442DFA" id="Connecteur droit avec flèche 38" o:spid="_x0000_s1026" type="#_x0000_t32" style="position:absolute;margin-left:.05pt;margin-top:9.05pt;width:19.35pt;height:7.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" strokecolor="red"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FDAE9D" w14:textId="322FB3CA"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63,2</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2088CA" w14:textId="4F03D2E3"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3,4</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C795C" w14:textId="1A2EA7FC" w:rsidR="00FE19B6" w:rsidRPr="00882C86" w:rsidRDefault="00D0581A" w:rsidP="00FE19B6">
            <w:pPr>
              <w:spacing w:after="0" w:line="240" w:lineRule="auto"/>
              <w:rPr>
                <w:rFonts w:ascii="Bookman Old Style" w:hAnsi="Bookman Old Style" w:cs="Calibri"/>
                <w:color w:val="000000"/>
                <w:sz w:val="16"/>
                <w:szCs w:val="16"/>
              </w:rPr>
            </w:pPr>
            <w:r>
              <w:rPr>
                <w:noProof/>
              </w:rPr>
              <w:drawing>
                <wp:inline distT="0" distB="0" distL="0" distR="0" wp14:anchorId="0AEF3907" wp14:editId="166B8A27">
                  <wp:extent cx="1228725" cy="228600"/>
                  <wp:effectExtent l="0" t="0" r="952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28725" cy="228600"/>
                          </a:xfrm>
                          <a:prstGeom prst="rect">
                            <a:avLst/>
                          </a:prstGeom>
                        </pic:spPr>
                      </pic:pic>
                    </a:graphicData>
                  </a:graphic>
                </wp:inline>
              </w:drawing>
            </w:r>
          </w:p>
        </w:tc>
      </w:tr>
      <w:tr w:rsidR="00FE19B6" w:rsidRPr="00882C86" w14:paraId="15854F81" w14:textId="77777777" w:rsidTr="00616315">
        <w:trPr>
          <w:trHeight w:val="247"/>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47DC"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5</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3E857234" w14:textId="0E1DD3DF"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Viandes et abats comestibles, frais, réfrigérés ou congelés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7AFFF9" w14:textId="4BD950CB"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31,6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AA716" w14:textId="71E53091" w:rsidR="00FE19B6" w:rsidRPr="00882C86" w:rsidRDefault="00616315"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67136" behindDoc="0" locked="0" layoutInCell="1" allowOverlap="1" wp14:anchorId="00851DFF" wp14:editId="0DDC61BC">
                      <wp:simplePos x="0" y="0"/>
                      <wp:positionH relativeFrom="column">
                        <wp:posOffset>-2540</wp:posOffset>
                      </wp:positionH>
                      <wp:positionV relativeFrom="paragraph">
                        <wp:posOffset>106680</wp:posOffset>
                      </wp:positionV>
                      <wp:extent cx="221615" cy="102870"/>
                      <wp:effectExtent l="0" t="38100" r="64135" b="30480"/>
                      <wp:wrapNone/>
                      <wp:docPr id="125"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72179" id="Connecteur droit avec flèche 32" o:spid="_x0000_s1026" type="#_x0000_t32" style="position:absolute;margin-left:-.2pt;margin-top:8.4pt;width:17.45pt;height:8.1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8B03C" w14:textId="0AA99941"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60,0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DE54E" w14:textId="7AE36115"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3,2</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2D6C0" w14:textId="3ED40C45" w:rsidR="00FE19B6" w:rsidRPr="00882C86" w:rsidRDefault="00D0581A" w:rsidP="00FE19B6">
            <w:pPr>
              <w:spacing w:after="0" w:line="240" w:lineRule="auto"/>
              <w:rPr>
                <w:rFonts w:ascii="Bookman Old Style" w:hAnsi="Bookman Old Style" w:cs="Calibri"/>
                <w:color w:val="000000"/>
                <w:sz w:val="16"/>
                <w:szCs w:val="16"/>
              </w:rPr>
            </w:pPr>
            <w:r>
              <w:rPr>
                <w:noProof/>
              </w:rPr>
              <w:drawing>
                <wp:inline distT="0" distB="0" distL="0" distR="0" wp14:anchorId="67E77DB1" wp14:editId="36CDEC35">
                  <wp:extent cx="1228725" cy="22860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28725" cy="228600"/>
                          </a:xfrm>
                          <a:prstGeom prst="rect">
                            <a:avLst/>
                          </a:prstGeom>
                        </pic:spPr>
                      </pic:pic>
                    </a:graphicData>
                  </a:graphic>
                </wp:inline>
              </w:drawing>
            </w:r>
          </w:p>
        </w:tc>
      </w:tr>
      <w:tr w:rsidR="00FE19B6" w:rsidRPr="00882C86" w14:paraId="6C285D66"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7D3D7"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7C96BFFC" w14:textId="4BC57C31"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 xml:space="preserve">Motocycles -y.c. </w:t>
            </w:r>
            <w:r w:rsidR="00AB1DAA">
              <w:rPr>
                <w:rFonts w:ascii="Bookman Old Style" w:hAnsi="Bookman Old Style" w:cs="Calibri"/>
                <w:color w:val="000000"/>
                <w:sz w:val="16"/>
                <w:szCs w:val="16"/>
              </w:rPr>
              <w:t>l</w:t>
            </w:r>
            <w:r w:rsidRPr="00014360">
              <w:rPr>
                <w:rFonts w:ascii="Bookman Old Style" w:hAnsi="Bookman Old Style" w:cs="Calibri"/>
                <w:color w:val="000000"/>
                <w:sz w:val="16"/>
                <w:szCs w:val="16"/>
              </w:rPr>
              <w:t>es cyclomoteurs- et cycles équipés d'un moteur</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0216E" w14:textId="12DD77C6"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65,7</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1F4E9B" w14:textId="031C68A8" w:rsidR="00FE19B6" w:rsidRPr="00882C86" w:rsidRDefault="00616315"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65088" behindDoc="0" locked="0" layoutInCell="1" allowOverlap="1" wp14:anchorId="73E7A9C7" wp14:editId="52805F59">
                      <wp:simplePos x="0" y="0"/>
                      <wp:positionH relativeFrom="column">
                        <wp:posOffset>0</wp:posOffset>
                      </wp:positionH>
                      <wp:positionV relativeFrom="paragraph">
                        <wp:posOffset>15875</wp:posOffset>
                      </wp:positionV>
                      <wp:extent cx="221615" cy="102870"/>
                      <wp:effectExtent l="0" t="38100" r="64135" b="30480"/>
                      <wp:wrapNone/>
                      <wp:docPr id="124"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56450" id="Connecteur droit avec flèche 32" o:spid="_x0000_s1026" type="#_x0000_t32" style="position:absolute;margin-left:0;margin-top:1.25pt;width:17.45pt;height:8.1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175B64" w14:textId="05155B45"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51,5</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9BEF4" w14:textId="0D3C9345"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2,8</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BF7641" w14:textId="4F6A9C11" w:rsidR="00FE19B6" w:rsidRPr="00882C86" w:rsidRDefault="0067590F" w:rsidP="00FE19B6">
            <w:pPr>
              <w:spacing w:after="0" w:line="240" w:lineRule="auto"/>
              <w:rPr>
                <w:rFonts w:ascii="Bookman Old Style" w:hAnsi="Bookman Old Style" w:cs="Calibri"/>
                <w:color w:val="000000"/>
                <w:sz w:val="16"/>
                <w:szCs w:val="16"/>
              </w:rPr>
            </w:pPr>
            <w:r>
              <w:rPr>
                <w:noProof/>
              </w:rPr>
              <w:drawing>
                <wp:inline distT="0" distB="0" distL="0" distR="0" wp14:anchorId="47F20DD2" wp14:editId="2C08FC5E">
                  <wp:extent cx="1228725" cy="228600"/>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28725" cy="228600"/>
                          </a:xfrm>
                          <a:prstGeom prst="rect">
                            <a:avLst/>
                          </a:prstGeom>
                        </pic:spPr>
                      </pic:pic>
                    </a:graphicData>
                  </a:graphic>
                </wp:inline>
              </w:drawing>
            </w:r>
          </w:p>
        </w:tc>
      </w:tr>
      <w:tr w:rsidR="00FE19B6" w:rsidRPr="00882C86" w14:paraId="66831D6D"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3FE53"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3F90A220" w14:textId="3546E882"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Voitures de tourisme et autres véhicules automobiles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A875A6" w14:textId="5C2D66E7"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9,8</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B63AD9" w14:textId="77777777" w:rsidR="00FE19B6" w:rsidRPr="00882C86" w:rsidRDefault="00FE19B6" w:rsidP="00FE19B6">
            <w:pPr>
              <w:spacing w:after="0" w:line="240" w:lineRule="auto"/>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57920" behindDoc="0" locked="0" layoutInCell="1" allowOverlap="1" wp14:anchorId="358BC48A" wp14:editId="65F98C84">
                      <wp:simplePos x="0" y="0"/>
                      <wp:positionH relativeFrom="column">
                        <wp:posOffset>31750</wp:posOffset>
                      </wp:positionH>
                      <wp:positionV relativeFrom="paragraph">
                        <wp:posOffset>38735</wp:posOffset>
                      </wp:positionV>
                      <wp:extent cx="221615" cy="102870"/>
                      <wp:effectExtent l="0" t="38100" r="64135" b="30480"/>
                      <wp:wrapNone/>
                      <wp:docPr id="182"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701C6D" id="Connecteur droit avec flèche 32" o:spid="_x0000_s1026" type="#_x0000_t32" style="position:absolute;margin-left:2.5pt;margin-top:3.05pt;width:17.45pt;height:8.1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C4CA2" w14:textId="056875BD"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47,7</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A65D" w14:textId="26217733"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2,6</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3F0A83" w14:textId="059716AA" w:rsidR="00FE19B6" w:rsidRPr="00882C86" w:rsidRDefault="0067590F" w:rsidP="00FE19B6">
            <w:pPr>
              <w:spacing w:after="0" w:line="240" w:lineRule="auto"/>
              <w:rPr>
                <w:rFonts w:ascii="Bookman Old Style" w:hAnsi="Bookman Old Style" w:cs="Calibri"/>
                <w:color w:val="000000"/>
                <w:sz w:val="16"/>
                <w:szCs w:val="16"/>
              </w:rPr>
            </w:pPr>
            <w:r>
              <w:rPr>
                <w:noProof/>
              </w:rPr>
              <w:drawing>
                <wp:inline distT="0" distB="0" distL="0" distR="0" wp14:anchorId="104D2D43" wp14:editId="7BCE0AF9">
                  <wp:extent cx="1228725" cy="228600"/>
                  <wp:effectExtent l="0" t="0" r="9525"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28725" cy="228600"/>
                          </a:xfrm>
                          <a:prstGeom prst="rect">
                            <a:avLst/>
                          </a:prstGeom>
                        </pic:spPr>
                      </pic:pic>
                    </a:graphicData>
                  </a:graphic>
                </wp:inline>
              </w:drawing>
            </w:r>
          </w:p>
        </w:tc>
      </w:tr>
      <w:tr w:rsidR="00FE19B6" w:rsidRPr="00882C86" w14:paraId="1495F67A"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CD6A2"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3A92DE3E" w14:textId="4F3D07A8"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Huile de palme et ses fractions, même raffinées</w:t>
            </w:r>
            <w:r w:rsidR="00616315">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4BEC0" w14:textId="05F0EA8C"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7,6</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69781" w14:textId="08DF9E9D" w:rsidR="00FE19B6" w:rsidRPr="00882C86" w:rsidRDefault="00616315"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63040" behindDoc="0" locked="0" layoutInCell="1" allowOverlap="1" wp14:anchorId="05D4AE00" wp14:editId="411E632B">
                      <wp:simplePos x="0" y="0"/>
                      <wp:positionH relativeFrom="column">
                        <wp:posOffset>0</wp:posOffset>
                      </wp:positionH>
                      <wp:positionV relativeFrom="paragraph">
                        <wp:posOffset>90805</wp:posOffset>
                      </wp:positionV>
                      <wp:extent cx="221615" cy="102870"/>
                      <wp:effectExtent l="0" t="38100" r="64135" b="30480"/>
                      <wp:wrapNone/>
                      <wp:docPr id="123"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CB8AA" id="Connecteur droit avec flèche 32" o:spid="_x0000_s1026" type="#_x0000_t32" style="position:absolute;margin-left:0;margin-top:7.15pt;width:17.45pt;height:8.1pt;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EFBD6" w14:textId="3AFF7BD5"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43,1</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047FD" w14:textId="671502D7"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2,3</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C68982" w14:textId="71DE727C" w:rsidR="00FE19B6" w:rsidRPr="00882C86" w:rsidRDefault="0067590F" w:rsidP="00FE19B6">
            <w:pPr>
              <w:spacing w:after="0" w:line="240" w:lineRule="auto"/>
              <w:rPr>
                <w:rFonts w:ascii="Bookman Old Style" w:hAnsi="Bookman Old Style" w:cs="Calibri"/>
                <w:color w:val="000000"/>
                <w:sz w:val="16"/>
                <w:szCs w:val="16"/>
              </w:rPr>
            </w:pPr>
            <w:r>
              <w:rPr>
                <w:noProof/>
              </w:rPr>
              <w:drawing>
                <wp:inline distT="0" distB="0" distL="0" distR="0" wp14:anchorId="7DDAF1AF" wp14:editId="5376C37B">
                  <wp:extent cx="1228725" cy="219075"/>
                  <wp:effectExtent l="0" t="0" r="9525"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28725" cy="219075"/>
                          </a:xfrm>
                          <a:prstGeom prst="rect">
                            <a:avLst/>
                          </a:prstGeom>
                        </pic:spPr>
                      </pic:pic>
                    </a:graphicData>
                  </a:graphic>
                </wp:inline>
              </w:drawing>
            </w:r>
          </w:p>
        </w:tc>
      </w:tr>
      <w:tr w:rsidR="00FE19B6" w:rsidRPr="00882C86" w14:paraId="779AF683" w14:textId="77777777" w:rsidTr="00616315">
        <w:trPr>
          <w:trHeight w:val="340"/>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6D47"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7BF61727" w14:textId="5EFB1C8F"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Energie électrique</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3359F" w14:textId="141C1905"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-3,3</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8CD160"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60992" behindDoc="0" locked="0" layoutInCell="1" allowOverlap="1" wp14:anchorId="545745FB" wp14:editId="2E9C1D27">
                      <wp:simplePos x="0" y="0"/>
                      <wp:positionH relativeFrom="column">
                        <wp:posOffset>-635</wp:posOffset>
                      </wp:positionH>
                      <wp:positionV relativeFrom="paragraph">
                        <wp:posOffset>45720</wp:posOffset>
                      </wp:positionV>
                      <wp:extent cx="244475" cy="115570"/>
                      <wp:effectExtent l="0" t="0" r="79375" b="55880"/>
                      <wp:wrapNone/>
                      <wp:docPr id="188" name="Connecteur droit avec flèche 38"/>
                      <wp:cNvGraphicFramePr/>
                      <a:graphic xmlns:a="http://schemas.openxmlformats.org/drawingml/2006/main">
                        <a:graphicData uri="http://schemas.microsoft.com/office/word/2010/wordprocessingShape">
                          <wps:wsp>
                            <wps:cNvCnPr/>
                            <wps:spPr>
                              <a:xfrm>
                                <a:off x="0" y="0"/>
                                <a:ext cx="244475" cy="115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912F85" id="Connecteur droit avec flèche 38" o:spid="_x0000_s1026" type="#_x0000_t32" style="position:absolute;margin-left:-.05pt;margin-top:3.6pt;width:19.25pt;height:9.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" strokecolor="red"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494E0E" w14:textId="53B5A8C2"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40,3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4446E" w14:textId="1E562ED3"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2,2</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20587" w14:textId="389DE900" w:rsidR="00FE19B6" w:rsidRPr="00882C86" w:rsidRDefault="0067590F" w:rsidP="00FE19B6">
            <w:pPr>
              <w:spacing w:after="0" w:line="240" w:lineRule="auto"/>
              <w:rPr>
                <w:rFonts w:ascii="Bookman Old Style" w:hAnsi="Bookman Old Style" w:cs="Calibri"/>
                <w:color w:val="000000"/>
                <w:sz w:val="16"/>
                <w:szCs w:val="16"/>
              </w:rPr>
            </w:pPr>
            <w:r>
              <w:rPr>
                <w:noProof/>
              </w:rPr>
              <w:drawing>
                <wp:inline distT="0" distB="0" distL="0" distR="0" wp14:anchorId="1D007600" wp14:editId="35BB9F0A">
                  <wp:extent cx="1228725" cy="20955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8725" cy="209550"/>
                          </a:xfrm>
                          <a:prstGeom prst="rect">
                            <a:avLst/>
                          </a:prstGeom>
                        </pic:spPr>
                      </pic:pic>
                    </a:graphicData>
                  </a:graphic>
                </wp:inline>
              </w:drawing>
            </w:r>
          </w:p>
        </w:tc>
      </w:tr>
      <w:tr w:rsidR="00FE19B6" w:rsidRPr="00882C86" w14:paraId="428D4ED3" w14:textId="77777777" w:rsidTr="00616315">
        <w:trPr>
          <w:trHeight w:val="58"/>
        </w:trPr>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00411"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588" w:type="pct"/>
            <w:tcBorders>
              <w:top w:val="single" w:sz="4" w:space="0" w:color="auto"/>
              <w:left w:val="single" w:sz="4" w:space="0" w:color="auto"/>
              <w:bottom w:val="single" w:sz="4" w:space="0" w:color="auto"/>
              <w:right w:val="single" w:sz="4" w:space="0" w:color="auto"/>
            </w:tcBorders>
            <w:shd w:val="clear" w:color="auto" w:fill="auto"/>
            <w:vAlign w:val="center"/>
          </w:tcPr>
          <w:p w14:paraId="28D8B90C" w14:textId="715A6E9B" w:rsidR="00FE19B6" w:rsidRPr="00014360" w:rsidRDefault="00FE19B6" w:rsidP="00FE19B6">
            <w:pPr>
              <w:spacing w:after="0" w:line="240" w:lineRule="auto"/>
              <w:rPr>
                <w:rFonts w:ascii="Bookman Old Style" w:hAnsi="Bookman Old Style" w:cs="Calibri"/>
                <w:color w:val="000000"/>
                <w:sz w:val="16"/>
                <w:szCs w:val="16"/>
              </w:rPr>
            </w:pPr>
            <w:r w:rsidRPr="00014360">
              <w:rPr>
                <w:rFonts w:ascii="Bookman Old Style" w:hAnsi="Bookman Old Style" w:cs="Calibri"/>
                <w:color w:val="000000"/>
                <w:sz w:val="16"/>
                <w:szCs w:val="16"/>
              </w:rPr>
              <w:t>Ciments hydrauliques, y.c. Les ciments non-pulvérisés</w:t>
            </w:r>
            <w:r>
              <w:rPr>
                <w:rFonts w:ascii="Bookman Old Style" w:hAnsi="Bookman Old Style" w:cs="Calibri"/>
                <w:color w:val="000000"/>
                <w:sz w:val="16"/>
                <w:szCs w:val="16"/>
              </w:rPr>
              <w:t>…</w:t>
            </w:r>
          </w:p>
        </w:tc>
        <w:tc>
          <w:tcPr>
            <w:tcW w:w="5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3FD608" w14:textId="1E2CAFF0" w:rsidR="00FE19B6" w:rsidRPr="00FE19B6" w:rsidRDefault="00FE19B6" w:rsidP="00FE19B6">
            <w:pPr>
              <w:spacing w:after="0" w:line="240" w:lineRule="auto"/>
              <w:jc w:val="right"/>
              <w:rPr>
                <w:rFonts w:ascii="Bookman Old Style" w:hAnsi="Bookman Old Style" w:cs="Calibri"/>
                <w:color w:val="000000"/>
                <w:sz w:val="16"/>
                <w:szCs w:val="16"/>
              </w:rPr>
            </w:pPr>
            <w:r w:rsidRPr="00FE19B6">
              <w:rPr>
                <w:rFonts w:ascii="Bookman Old Style" w:hAnsi="Bookman Old Style" w:cs="Calibri"/>
                <w:color w:val="000000"/>
                <w:sz w:val="16"/>
                <w:szCs w:val="16"/>
              </w:rPr>
              <w:t>29,5</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2AE20" w14:textId="77777777" w:rsidR="00FE19B6" w:rsidRPr="00882C86" w:rsidRDefault="00FE19B6" w:rsidP="00FE19B6">
            <w:pPr>
              <w:spacing w:after="0" w:line="240" w:lineRule="auto"/>
              <w:jc w:val="center"/>
              <w:rPr>
                <w:rFonts w:ascii="Bookman Old Style" w:hAnsi="Bookman Old Style" w:cs="Calibri"/>
                <w:color w:val="000000"/>
                <w:sz w:val="16"/>
                <w:szCs w:val="16"/>
              </w:rPr>
            </w:pPr>
            <w:r w:rsidRPr="00882C86">
              <w:rPr>
                <w:rFonts w:ascii="Bookman Old Style" w:hAnsi="Bookman Old Style"/>
                <w:noProof/>
                <w:sz w:val="16"/>
                <w:szCs w:val="16"/>
                <w:lang w:val="fr-SN" w:eastAsia="fr-SN"/>
              </w:rPr>
              <mc:AlternateContent>
                <mc:Choice Requires="wps">
                  <w:drawing>
                    <wp:anchor distT="0" distB="0" distL="114300" distR="114300" simplePos="0" relativeHeight="251859968" behindDoc="0" locked="0" layoutInCell="1" allowOverlap="1" wp14:anchorId="4B87FB76" wp14:editId="5AB73A06">
                      <wp:simplePos x="0" y="0"/>
                      <wp:positionH relativeFrom="column">
                        <wp:posOffset>25400</wp:posOffset>
                      </wp:positionH>
                      <wp:positionV relativeFrom="paragraph">
                        <wp:posOffset>35560</wp:posOffset>
                      </wp:positionV>
                      <wp:extent cx="221615" cy="102870"/>
                      <wp:effectExtent l="0" t="38100" r="64135" b="30480"/>
                      <wp:wrapNone/>
                      <wp:docPr id="184" name="Connecteur droit avec flèche 32"/>
                      <wp:cNvGraphicFramePr/>
                      <a:graphic xmlns:a="http://schemas.openxmlformats.org/drawingml/2006/main">
                        <a:graphicData uri="http://schemas.microsoft.com/office/word/2010/wordprocessingShape">
                          <wps:wsp>
                            <wps:cNvCnPr/>
                            <wps:spPr>
                              <a:xfrm flipV="1">
                                <a:off x="0" y="0"/>
                                <a:ext cx="221615" cy="10287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0426B" id="Connecteur droit avec flèche 32" o:spid="_x0000_s1026" type="#_x0000_t32" style="position:absolute;margin-left:2pt;margin-top:2.8pt;width:17.45pt;height:8.1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" strokecolor="#70ad47 [3209]" strokeweight=".5pt">
                      <v:stroke endarrow="block" joinstyle="miter"/>
                    </v:shape>
                  </w:pict>
                </mc:Fallback>
              </mc:AlternateConten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EC476" w14:textId="625D8994"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30,3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23BD9A" w14:textId="5589C289" w:rsidR="00FE19B6" w:rsidRPr="00616315" w:rsidRDefault="00FE19B6" w:rsidP="00FE19B6">
            <w:pPr>
              <w:spacing w:after="0" w:line="240" w:lineRule="auto"/>
              <w:jc w:val="right"/>
              <w:rPr>
                <w:rFonts w:ascii="Bookman Old Style" w:hAnsi="Bookman Old Style" w:cs="Calibri"/>
                <w:color w:val="000000"/>
                <w:sz w:val="16"/>
                <w:szCs w:val="16"/>
              </w:rPr>
            </w:pPr>
            <w:r w:rsidRPr="00616315">
              <w:rPr>
                <w:rFonts w:ascii="Bookman Old Style" w:hAnsi="Bookman Old Style" w:cs="Calibri"/>
                <w:color w:val="000000"/>
                <w:sz w:val="16"/>
                <w:szCs w:val="16"/>
              </w:rPr>
              <w:t>1,6</w:t>
            </w:r>
          </w:p>
        </w:tc>
        <w:tc>
          <w:tcPr>
            <w:tcW w:w="9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2DBBE0" w14:textId="2443D0FD" w:rsidR="00FE19B6" w:rsidRPr="00882C86" w:rsidRDefault="0067590F" w:rsidP="00FE19B6">
            <w:pPr>
              <w:spacing w:after="0" w:line="240" w:lineRule="auto"/>
              <w:rPr>
                <w:rFonts w:ascii="Bookman Old Style" w:hAnsi="Bookman Old Style" w:cs="Calibri"/>
                <w:color w:val="000000"/>
                <w:sz w:val="16"/>
                <w:szCs w:val="16"/>
              </w:rPr>
            </w:pPr>
            <w:r>
              <w:rPr>
                <w:noProof/>
              </w:rPr>
              <w:drawing>
                <wp:inline distT="0" distB="0" distL="0" distR="0" wp14:anchorId="58B53D45" wp14:editId="3BFC6538">
                  <wp:extent cx="1219200" cy="20002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19200" cy="200025"/>
                          </a:xfrm>
                          <a:prstGeom prst="rect">
                            <a:avLst/>
                          </a:prstGeom>
                        </pic:spPr>
                      </pic:pic>
                    </a:graphicData>
                  </a:graphic>
                </wp:inline>
              </w:drawing>
            </w:r>
          </w:p>
        </w:tc>
      </w:tr>
      <w:tr w:rsidR="009D7D91" w:rsidRPr="00882C86" w14:paraId="4796A059" w14:textId="77777777" w:rsidTr="00452F92">
        <w:trPr>
          <w:trHeight w:val="158"/>
        </w:trPr>
        <w:tc>
          <w:tcPr>
            <w:tcW w:w="1933"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4215D54F" w14:textId="77777777" w:rsidR="009D7D91" w:rsidRPr="00882C86" w:rsidRDefault="009D7D91" w:rsidP="009D7D91">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5AA51DAD" w14:textId="7CBE0C00" w:rsidR="009D7D91" w:rsidRPr="00882C86" w:rsidRDefault="009D7D91" w:rsidP="009D7D91">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w:t>
            </w:r>
            <w:r w:rsidR="00FE19B6">
              <w:rPr>
                <w:rFonts w:ascii="Bookman Old Style" w:hAnsi="Bookman Old Style" w:cs="Calibri"/>
                <w:b/>
                <w:bCs/>
                <w:color w:val="000000"/>
                <w:sz w:val="16"/>
                <w:szCs w:val="16"/>
              </w:rPr>
              <w:t>2</w:t>
            </w:r>
            <w:r w:rsidRPr="00882C86">
              <w:rPr>
                <w:rFonts w:ascii="Bookman Old Style" w:hAnsi="Bookman Old Style" w:cs="Calibri"/>
                <w:b/>
                <w:bCs/>
                <w:color w:val="000000"/>
                <w:sz w:val="16"/>
                <w:szCs w:val="16"/>
              </w:rPr>
              <w:t>,</w:t>
            </w:r>
            <w:r w:rsidR="00FE19B6">
              <w:rPr>
                <w:rFonts w:ascii="Bookman Old Style" w:hAnsi="Bookman Old Style" w:cs="Calibri"/>
                <w:b/>
                <w:bCs/>
                <w:color w:val="000000"/>
                <w:sz w:val="16"/>
                <w:szCs w:val="16"/>
              </w:rPr>
              <w:t>2</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B7057DB" w14:textId="361728F3" w:rsidR="009D7D91" w:rsidRPr="00882C86" w:rsidRDefault="009D7D91" w:rsidP="009D7D91">
            <w:pPr>
              <w:spacing w:after="0" w:line="240" w:lineRule="auto"/>
              <w:jc w:val="right"/>
              <w:rPr>
                <w:rFonts w:ascii="Bookman Old Style" w:hAnsi="Bookman Old Style" w:cs="Calibri"/>
                <w:b/>
                <w:bCs/>
                <w:color w:val="000000"/>
                <w:sz w:val="16"/>
                <w:szCs w:val="16"/>
              </w:rPr>
            </w:pP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6FE73683" w14:textId="51A7CC9B" w:rsidR="009D7D91" w:rsidRPr="00882C86" w:rsidRDefault="00FE19B6" w:rsidP="009D7D9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946</w:t>
            </w:r>
            <w:r w:rsidR="009D7D91" w:rsidRPr="00882C86">
              <w:rPr>
                <w:rFonts w:ascii="Bookman Old Style" w:hAnsi="Bookman Old Style" w:cs="Calibri"/>
                <w:b/>
                <w:bCs/>
                <w:color w:val="000000"/>
                <w:sz w:val="16"/>
                <w:szCs w:val="16"/>
              </w:rPr>
              <w:t>,</w:t>
            </w:r>
            <w:r>
              <w:rPr>
                <w:rFonts w:ascii="Bookman Old Style" w:hAnsi="Bookman Old Style" w:cs="Calibri"/>
                <w:b/>
                <w:bCs/>
                <w:color w:val="000000"/>
                <w:sz w:val="16"/>
                <w:szCs w:val="16"/>
              </w:rPr>
              <w:t>9</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14232426" w14:textId="09B2F949" w:rsidR="009D7D91" w:rsidRPr="00882C86" w:rsidRDefault="009D7D91" w:rsidP="009D7D91">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5</w:t>
            </w:r>
            <w:r w:rsidR="00FE19B6">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w:t>
            </w:r>
            <w:r w:rsidR="00FE19B6">
              <w:rPr>
                <w:rFonts w:ascii="Bookman Old Style" w:hAnsi="Bookman Old Style" w:cs="Calibri"/>
                <w:b/>
                <w:bCs/>
                <w:color w:val="000000"/>
                <w:sz w:val="16"/>
                <w:szCs w:val="16"/>
              </w:rPr>
              <w:t>3</w:t>
            </w:r>
          </w:p>
        </w:tc>
        <w:tc>
          <w:tcPr>
            <w:tcW w:w="996" w:type="pct"/>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232E704B" w14:textId="77777777" w:rsidR="009D7D91" w:rsidRPr="00882C86" w:rsidRDefault="009D7D91" w:rsidP="009D7D91">
            <w:pPr>
              <w:spacing w:after="0" w:line="240" w:lineRule="auto"/>
              <w:jc w:val="center"/>
              <w:rPr>
                <w:rFonts w:ascii="Bookman Old Style" w:hAnsi="Bookman Old Style" w:cs="Calibri"/>
                <w:b/>
                <w:bCs/>
                <w:color w:val="000000"/>
                <w:sz w:val="16"/>
                <w:szCs w:val="16"/>
              </w:rPr>
            </w:pPr>
          </w:p>
        </w:tc>
      </w:tr>
      <w:tr w:rsidR="009D7D91" w:rsidRPr="00882C86" w14:paraId="17A2E6C0" w14:textId="77777777" w:rsidTr="00452F92">
        <w:trPr>
          <w:trHeight w:val="58"/>
        </w:trPr>
        <w:tc>
          <w:tcPr>
            <w:tcW w:w="1933" w:type="pct"/>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8924B86" w14:textId="77777777" w:rsidR="009D7D91" w:rsidRPr="00882C86" w:rsidRDefault="009D7D91" w:rsidP="009D7D91">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1F6841AD" w14:textId="51CF1537" w:rsidR="009D7D91" w:rsidRPr="00882C86" w:rsidRDefault="00FE19B6" w:rsidP="009D7D91">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2</w:t>
            </w:r>
            <w:r w:rsidR="009D7D91" w:rsidRPr="00882C86">
              <w:rPr>
                <w:rFonts w:ascii="Bookman Old Style" w:hAnsi="Bookman Old Style" w:cs="Calibri"/>
                <w:b/>
                <w:bCs/>
                <w:color w:val="000000"/>
                <w:sz w:val="16"/>
                <w:szCs w:val="16"/>
              </w:rPr>
              <w:t>1,</w:t>
            </w:r>
            <w:r>
              <w:rPr>
                <w:rFonts w:ascii="Bookman Old Style" w:hAnsi="Bookman Old Style" w:cs="Calibri"/>
                <w:b/>
                <w:bCs/>
                <w:color w:val="000000"/>
                <w:sz w:val="16"/>
                <w:szCs w:val="16"/>
              </w:rPr>
              <w:t>7</w:t>
            </w:r>
          </w:p>
        </w:tc>
        <w:tc>
          <w:tcPr>
            <w:tcW w:w="29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DAC5632" w14:textId="318ACC91" w:rsidR="009D7D91" w:rsidRPr="00882C86" w:rsidRDefault="009D7D91" w:rsidP="009D7D91">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w:t>
            </w:r>
          </w:p>
        </w:tc>
        <w:tc>
          <w:tcPr>
            <w:tcW w:w="507"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773BFE3" w14:textId="4FD2BE40" w:rsidR="009D7D91" w:rsidRPr="00882C86" w:rsidRDefault="009D7D91" w:rsidP="009D7D91">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1 </w:t>
            </w:r>
            <w:r w:rsidR="00FE19B6">
              <w:rPr>
                <w:rFonts w:ascii="Bookman Old Style" w:hAnsi="Bookman Old Style" w:cs="Calibri"/>
                <w:b/>
                <w:bCs/>
                <w:color w:val="000000"/>
                <w:sz w:val="16"/>
                <w:szCs w:val="16"/>
              </w:rPr>
              <w:t>846</w:t>
            </w:r>
            <w:r w:rsidRPr="00882C86">
              <w:rPr>
                <w:rFonts w:ascii="Bookman Old Style" w:hAnsi="Bookman Old Style" w:cs="Calibri"/>
                <w:b/>
                <w:bCs/>
                <w:color w:val="000000"/>
                <w:sz w:val="16"/>
                <w:szCs w:val="16"/>
              </w:rPr>
              <w:t>,</w:t>
            </w:r>
            <w:r w:rsidR="00FE19B6">
              <w:rPr>
                <w:rFonts w:ascii="Bookman Old Style" w:hAnsi="Bookman Old Style" w:cs="Calibri"/>
                <w:b/>
                <w:bCs/>
                <w:color w:val="000000"/>
                <w:sz w:val="16"/>
                <w:szCs w:val="16"/>
              </w:rPr>
              <w:t>8</w:t>
            </w:r>
          </w:p>
        </w:tc>
        <w:tc>
          <w:tcPr>
            <w:tcW w:w="674"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tcPr>
          <w:p w14:paraId="0E954DE5" w14:textId="4563EEF2" w:rsidR="009D7D91" w:rsidRPr="00882C86" w:rsidRDefault="009D7D91" w:rsidP="009D7D91">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100,0</w:t>
            </w:r>
          </w:p>
        </w:tc>
        <w:tc>
          <w:tcPr>
            <w:tcW w:w="996" w:type="pct"/>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0DA0949" w14:textId="77777777" w:rsidR="009D7D91" w:rsidRPr="00882C86" w:rsidRDefault="009D7D91" w:rsidP="009D7D91">
            <w:pPr>
              <w:spacing w:after="0" w:line="240" w:lineRule="auto"/>
              <w:rPr>
                <w:rFonts w:ascii="Bookman Old Style" w:hAnsi="Bookman Old Style" w:cs="Calibri"/>
                <w:b/>
                <w:bCs/>
                <w:color w:val="000000"/>
                <w:sz w:val="16"/>
                <w:szCs w:val="16"/>
              </w:rPr>
            </w:pPr>
          </w:p>
        </w:tc>
      </w:tr>
    </w:tbl>
    <w:p w14:paraId="44A08E26" w14:textId="5BC02680" w:rsidR="002E7F6A" w:rsidRDefault="00516DBD" w:rsidP="002E7F6A">
      <w:pPr>
        <w:spacing w:before="120"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41EAF0C4" w14:textId="77777777" w:rsidR="00AB1DAA" w:rsidRPr="00882C86" w:rsidRDefault="00AB1DAA" w:rsidP="002E7F6A">
      <w:pPr>
        <w:spacing w:before="120" w:after="0"/>
        <w:rPr>
          <w:rFonts w:ascii="Bookman Old Style" w:hAnsi="Bookman Old Style"/>
          <w:b/>
          <w:color w:val="2F5496" w:themeColor="accent5" w:themeShade="BF"/>
          <w:sz w:val="18"/>
          <w:szCs w:val="18"/>
        </w:rPr>
      </w:pPr>
    </w:p>
    <w:p w14:paraId="2C2B5C78" w14:textId="7A14044C" w:rsidR="008A0042" w:rsidRPr="00C97D95" w:rsidRDefault="008A0042" w:rsidP="008A0042">
      <w:pPr>
        <w:spacing w:line="240" w:lineRule="auto"/>
        <w:jc w:val="both"/>
        <w:rPr>
          <w:rFonts w:ascii="Bookman Old Style" w:eastAsiaTheme="minorHAnsi" w:hAnsi="Bookman Old Style"/>
          <w:b/>
          <w:bCs/>
          <w:i/>
          <w:iCs/>
          <w:color w:val="0033CC"/>
          <w:lang w:val="fr-SN" w:eastAsia="en-US"/>
        </w:rPr>
      </w:pPr>
      <w:r w:rsidRPr="00C97D95">
        <w:rPr>
          <w:rFonts w:ascii="Bookman Old Style" w:eastAsiaTheme="minorHAnsi" w:hAnsi="Bookman Old Style"/>
          <w:b/>
          <w:bCs/>
          <w:i/>
          <w:iCs/>
          <w:color w:val="0033CC"/>
          <w:lang w:val="fr-SN" w:eastAsia="en-US"/>
        </w:rPr>
        <w:t>Les dix principaux partenaires à l’importation : l’Inde, la Chine et la France en tête et totalisent 3</w:t>
      </w:r>
      <w:r w:rsidR="00AF549F" w:rsidRPr="00C97D95">
        <w:rPr>
          <w:rFonts w:ascii="Bookman Old Style" w:eastAsiaTheme="minorHAnsi" w:hAnsi="Bookman Old Style"/>
          <w:b/>
          <w:bCs/>
          <w:i/>
          <w:iCs/>
          <w:color w:val="0033CC"/>
          <w:lang w:val="fr-SN" w:eastAsia="en-US"/>
        </w:rPr>
        <w:t>9</w:t>
      </w:r>
      <w:r w:rsidRPr="00C97D95">
        <w:rPr>
          <w:rFonts w:ascii="Bookman Old Style" w:eastAsiaTheme="minorHAnsi" w:hAnsi="Bookman Old Style"/>
          <w:b/>
          <w:bCs/>
          <w:i/>
          <w:iCs/>
          <w:color w:val="0033CC"/>
          <w:lang w:val="fr-SN" w:eastAsia="en-US"/>
        </w:rPr>
        <w:t>,</w:t>
      </w:r>
      <w:r w:rsidR="00AF549F" w:rsidRPr="00C97D95">
        <w:rPr>
          <w:rFonts w:ascii="Bookman Old Style" w:eastAsiaTheme="minorHAnsi" w:hAnsi="Bookman Old Style"/>
          <w:b/>
          <w:bCs/>
          <w:i/>
          <w:iCs/>
          <w:color w:val="0033CC"/>
          <w:lang w:val="fr-SN" w:eastAsia="en-US"/>
        </w:rPr>
        <w:t>9</w:t>
      </w:r>
      <w:r w:rsidRPr="00C97D95">
        <w:rPr>
          <w:rFonts w:ascii="Bookman Old Style" w:eastAsiaTheme="minorHAnsi" w:hAnsi="Bookman Old Style"/>
          <w:b/>
          <w:bCs/>
          <w:i/>
          <w:iCs/>
          <w:color w:val="0033CC"/>
          <w:lang w:val="fr-SN" w:eastAsia="en-US"/>
        </w:rPr>
        <w:t>% des importations totales du Bénin en 202</w:t>
      </w:r>
      <w:r w:rsidR="00AF549F" w:rsidRPr="00C97D95">
        <w:rPr>
          <w:rFonts w:ascii="Bookman Old Style" w:eastAsiaTheme="minorHAnsi" w:hAnsi="Bookman Old Style"/>
          <w:b/>
          <w:bCs/>
          <w:i/>
          <w:iCs/>
          <w:color w:val="0033CC"/>
          <w:lang w:val="fr-SN" w:eastAsia="en-US"/>
        </w:rPr>
        <w:t>1</w:t>
      </w:r>
      <w:r w:rsidR="008713AD" w:rsidRPr="00C97D95">
        <w:rPr>
          <w:rFonts w:ascii="Bookman Old Style" w:eastAsiaTheme="minorHAnsi" w:hAnsi="Bookman Old Style"/>
          <w:b/>
          <w:bCs/>
          <w:i/>
          <w:iCs/>
          <w:color w:val="0033CC"/>
          <w:lang w:val="fr-SN" w:eastAsia="en-US"/>
        </w:rPr>
        <w:t>.</w:t>
      </w:r>
    </w:p>
    <w:p w14:paraId="16873A64" w14:textId="77777777" w:rsidR="008A0042" w:rsidRPr="00C97D95" w:rsidRDefault="008A0042" w:rsidP="008A0042">
      <w:pPr>
        <w:jc w:val="both"/>
        <w:rPr>
          <w:rFonts w:ascii="Bookman Old Style" w:eastAsiaTheme="minorHAnsi" w:hAnsi="Bookman Old Style"/>
          <w:lang w:val="fr-SN" w:eastAsia="en-US"/>
        </w:rPr>
        <w:sectPr w:rsidR="008A0042" w:rsidRPr="00C97D95" w:rsidSect="00E32E48">
          <w:type w:val="continuous"/>
          <w:pgSz w:w="11906" w:h="16838"/>
          <w:pgMar w:top="1418" w:right="1418" w:bottom="1418" w:left="1418" w:header="708" w:footer="708" w:gutter="0"/>
          <w:cols w:space="708"/>
          <w:docGrid w:linePitch="360"/>
        </w:sectPr>
      </w:pPr>
      <w:bookmarkStart w:id="81" w:name="_Toc36112810"/>
    </w:p>
    <w:p w14:paraId="6E27D513" w14:textId="5E03ED98" w:rsidR="00010EC2"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En 202</w:t>
      </w:r>
      <w:r w:rsidR="00AF549F" w:rsidRPr="00C97D95">
        <w:rPr>
          <w:rFonts w:ascii="Bookman Old Style" w:eastAsiaTheme="minorHAnsi" w:hAnsi="Bookman Old Style"/>
          <w:lang w:val="fr-SN" w:eastAsia="en-US"/>
        </w:rPr>
        <w:t>1</w:t>
      </w:r>
      <w:r w:rsidRPr="00C97D95">
        <w:rPr>
          <w:rFonts w:ascii="Bookman Old Style" w:eastAsiaTheme="minorHAnsi" w:hAnsi="Bookman Old Style"/>
          <w:lang w:val="fr-SN" w:eastAsia="en-US"/>
        </w:rPr>
        <w:t xml:space="preserve">, le </w:t>
      </w:r>
      <w:r w:rsidR="008A0042" w:rsidRPr="00C97D95">
        <w:rPr>
          <w:rFonts w:ascii="Bookman Old Style" w:eastAsiaTheme="minorHAnsi" w:hAnsi="Bookman Old Style"/>
          <w:lang w:val="fr-SN" w:eastAsia="en-US"/>
        </w:rPr>
        <w:t xml:space="preserve">montant </w:t>
      </w:r>
      <w:r w:rsidRPr="00C97D95">
        <w:rPr>
          <w:rFonts w:ascii="Bookman Old Style" w:eastAsiaTheme="minorHAnsi" w:hAnsi="Bookman Old Style"/>
          <w:lang w:val="fr-SN" w:eastAsia="en-US"/>
        </w:rPr>
        <w:t xml:space="preserve">total </w:t>
      </w:r>
      <w:r w:rsidR="008A0042" w:rsidRPr="00C97D95">
        <w:rPr>
          <w:rFonts w:ascii="Bookman Old Style" w:eastAsiaTheme="minorHAnsi" w:hAnsi="Bookman Old Style"/>
          <w:lang w:val="fr-SN" w:eastAsia="en-US"/>
        </w:rPr>
        <w:t xml:space="preserve">des </w:t>
      </w:r>
      <w:r w:rsidRPr="00C97D95">
        <w:rPr>
          <w:rFonts w:ascii="Bookman Old Style" w:eastAsiaTheme="minorHAnsi" w:hAnsi="Bookman Old Style"/>
          <w:lang w:val="fr-SN" w:eastAsia="en-US"/>
        </w:rPr>
        <w:t>marchandise</w:t>
      </w:r>
      <w:r w:rsidR="008A0042" w:rsidRPr="00C97D95">
        <w:rPr>
          <w:rFonts w:ascii="Bookman Old Style" w:eastAsiaTheme="minorHAnsi" w:hAnsi="Bookman Old Style"/>
          <w:lang w:val="fr-SN" w:eastAsia="en-US"/>
        </w:rPr>
        <w:t xml:space="preserve">s en provenance des dix (10) principaux partenaires </w:t>
      </w:r>
      <w:r w:rsidRPr="00C97D95">
        <w:rPr>
          <w:rFonts w:ascii="Bookman Old Style" w:eastAsiaTheme="minorHAnsi" w:hAnsi="Bookman Old Style"/>
          <w:lang w:val="fr-SN" w:eastAsia="en-US"/>
        </w:rPr>
        <w:t>à l’importation est évalué à</w:t>
      </w:r>
      <w:r w:rsidR="008A0042" w:rsidRPr="00C97D95">
        <w:rPr>
          <w:rFonts w:ascii="Bookman Old Style" w:eastAsiaTheme="minorHAnsi" w:hAnsi="Bookman Old Style"/>
          <w:lang w:val="fr-SN" w:eastAsia="en-US"/>
        </w:rPr>
        <w:t xml:space="preserve"> </w:t>
      </w:r>
      <w:r w:rsidR="00AF549F" w:rsidRPr="00C97D95">
        <w:rPr>
          <w:rFonts w:ascii="Bookman Old Style" w:eastAsiaTheme="minorHAnsi" w:hAnsi="Bookman Old Style"/>
          <w:lang w:val="fr-SN" w:eastAsia="en-US"/>
        </w:rPr>
        <w:t>1 213,5</w:t>
      </w:r>
      <w:r w:rsidR="008A0042" w:rsidRPr="00C97D95">
        <w:rPr>
          <w:rFonts w:ascii="Bookman Old Style" w:eastAsiaTheme="minorHAnsi" w:hAnsi="Bookman Old Style"/>
          <w:lang w:val="fr-SN" w:eastAsia="en-US"/>
        </w:rPr>
        <w:t xml:space="preserve"> </w:t>
      </w:r>
      <w:r w:rsidR="008A2572" w:rsidRPr="00C97D95">
        <w:rPr>
          <w:rFonts w:ascii="Bookman Old Style" w:eastAsiaTheme="minorHAnsi" w:hAnsi="Bookman Old Style"/>
          <w:lang w:val="fr-SN" w:eastAsia="en-US"/>
        </w:rPr>
        <w:t>m</w:t>
      </w:r>
      <w:r w:rsidR="008A0042" w:rsidRPr="00C97D95">
        <w:rPr>
          <w:rFonts w:ascii="Bookman Old Style" w:eastAsiaTheme="minorHAnsi" w:hAnsi="Bookman Old Style"/>
          <w:lang w:val="fr-SN" w:eastAsia="en-US"/>
        </w:rPr>
        <w:t>illiards de FCFA</w:t>
      </w:r>
      <w:bookmarkStart w:id="82" w:name="_Toc36112811"/>
      <w:bookmarkEnd w:id="81"/>
      <w:r w:rsidR="00010EC2">
        <w:rPr>
          <w:rFonts w:ascii="Bookman Old Style" w:eastAsiaTheme="minorHAnsi" w:hAnsi="Bookman Old Style"/>
          <w:lang w:val="fr-SN" w:eastAsia="en-US"/>
        </w:rPr>
        <w:t>.</w:t>
      </w:r>
    </w:p>
    <w:p w14:paraId="29CCCA54" w14:textId="644BE071" w:rsidR="00024B34" w:rsidRPr="00C97D95" w:rsidRDefault="008A0042"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 xml:space="preserve">L’Inde </w:t>
      </w:r>
      <w:r w:rsidR="00C949DD">
        <w:rPr>
          <w:rFonts w:ascii="Bookman Old Style" w:eastAsiaTheme="minorHAnsi" w:hAnsi="Bookman Old Style"/>
          <w:lang w:val="fr-SN" w:eastAsia="en-US"/>
        </w:rPr>
        <w:t xml:space="preserve">totalise </w:t>
      </w:r>
      <w:r w:rsidRPr="00C97D95">
        <w:rPr>
          <w:rFonts w:ascii="Bookman Old Style" w:eastAsiaTheme="minorHAnsi" w:hAnsi="Bookman Old Style"/>
          <w:lang w:val="fr-SN" w:eastAsia="en-US"/>
        </w:rPr>
        <w:t>1</w:t>
      </w:r>
      <w:r w:rsidR="00AF549F" w:rsidRPr="00C97D95">
        <w:rPr>
          <w:rFonts w:ascii="Bookman Old Style" w:eastAsiaTheme="minorHAnsi" w:hAnsi="Bookman Old Style"/>
          <w:lang w:val="fr-SN" w:eastAsia="en-US"/>
        </w:rPr>
        <w:t>6</w:t>
      </w:r>
      <w:r w:rsidRPr="00C97D95">
        <w:rPr>
          <w:rFonts w:ascii="Bookman Old Style" w:eastAsiaTheme="minorHAnsi" w:hAnsi="Bookman Old Style"/>
          <w:lang w:val="fr-SN" w:eastAsia="en-US"/>
        </w:rPr>
        <w:t>,5%</w:t>
      </w:r>
      <w:r w:rsidR="00C949DD">
        <w:rPr>
          <w:rFonts w:ascii="Bookman Old Style" w:eastAsiaTheme="minorHAnsi" w:hAnsi="Bookman Old Style"/>
          <w:lang w:val="fr-SN" w:eastAsia="en-US"/>
        </w:rPr>
        <w:t xml:space="preserve"> de la valeur des importations totales, et </w:t>
      </w:r>
      <w:r w:rsidR="00321709" w:rsidRPr="00C97D95">
        <w:rPr>
          <w:rFonts w:ascii="Bookman Old Style" w:eastAsiaTheme="minorHAnsi" w:hAnsi="Bookman Old Style"/>
          <w:lang w:val="fr-SN" w:eastAsia="en-US"/>
        </w:rPr>
        <w:t>occupe la première place</w:t>
      </w:r>
      <w:r w:rsidR="00C949DD">
        <w:rPr>
          <w:rFonts w:ascii="Bookman Old Style" w:eastAsiaTheme="minorHAnsi" w:hAnsi="Bookman Old Style"/>
          <w:lang w:val="fr-SN" w:eastAsia="en-US"/>
        </w:rPr>
        <w:t xml:space="preserve"> des top 10, </w:t>
      </w:r>
      <w:r w:rsidRPr="00C97D95">
        <w:rPr>
          <w:rFonts w:ascii="Bookman Old Style" w:eastAsiaTheme="minorHAnsi" w:hAnsi="Bookman Old Style"/>
          <w:lang w:val="fr-SN" w:eastAsia="en-US"/>
        </w:rPr>
        <w:t>devant la Chine (11,</w:t>
      </w:r>
      <w:r w:rsidR="00AF549F" w:rsidRPr="00C97D95">
        <w:rPr>
          <w:rFonts w:ascii="Bookman Old Style" w:eastAsiaTheme="minorHAnsi" w:hAnsi="Bookman Old Style"/>
          <w:lang w:val="fr-SN" w:eastAsia="en-US"/>
        </w:rPr>
        <w:t>9</w:t>
      </w:r>
      <w:r w:rsidRPr="00C97D95">
        <w:rPr>
          <w:rFonts w:ascii="Bookman Old Style" w:eastAsiaTheme="minorHAnsi" w:hAnsi="Bookman Old Style"/>
          <w:lang w:val="fr-SN" w:eastAsia="en-US"/>
        </w:rPr>
        <w:t>%) et la France (1</w:t>
      </w:r>
      <w:r w:rsidR="00AF549F" w:rsidRPr="00C97D95">
        <w:rPr>
          <w:rFonts w:ascii="Bookman Old Style" w:eastAsiaTheme="minorHAnsi" w:hAnsi="Bookman Old Style"/>
          <w:lang w:val="fr-SN" w:eastAsia="en-US"/>
        </w:rPr>
        <w:t>1</w:t>
      </w:r>
      <w:r w:rsidRPr="00C97D95">
        <w:rPr>
          <w:rFonts w:ascii="Bookman Old Style" w:eastAsiaTheme="minorHAnsi" w:hAnsi="Bookman Old Style"/>
          <w:lang w:val="fr-SN" w:eastAsia="en-US"/>
        </w:rPr>
        <w:t>,</w:t>
      </w:r>
      <w:r w:rsidR="00AF549F" w:rsidRPr="00C97D95">
        <w:rPr>
          <w:rFonts w:ascii="Bookman Old Style" w:eastAsiaTheme="minorHAnsi" w:hAnsi="Bookman Old Style"/>
          <w:lang w:val="fr-SN" w:eastAsia="en-US"/>
        </w:rPr>
        <w:t>5</w:t>
      </w:r>
      <w:r w:rsidRPr="00C97D95">
        <w:rPr>
          <w:rFonts w:ascii="Bookman Old Style" w:eastAsiaTheme="minorHAnsi" w:hAnsi="Bookman Old Style"/>
          <w:lang w:val="fr-SN" w:eastAsia="en-US"/>
        </w:rPr>
        <w:t xml:space="preserve">%). </w:t>
      </w:r>
    </w:p>
    <w:p w14:paraId="7D8B9F9D" w14:textId="499360D7" w:rsidR="00024B34" w:rsidRPr="00C97D95" w:rsidRDefault="00321709"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Par ailleurs,</w:t>
      </w:r>
      <w:r w:rsidR="008A0042" w:rsidRPr="00C97D95">
        <w:rPr>
          <w:rFonts w:ascii="Bookman Old Style" w:eastAsiaTheme="minorHAnsi" w:hAnsi="Bookman Old Style"/>
          <w:lang w:val="fr-SN" w:eastAsia="en-US"/>
        </w:rPr>
        <w:t xml:space="preserve"> les importations en provenance de l’Inde ont connu une </w:t>
      </w:r>
      <w:r w:rsidR="00AF549F" w:rsidRPr="00C97D95">
        <w:rPr>
          <w:rFonts w:ascii="Bookman Old Style" w:eastAsiaTheme="minorHAnsi" w:hAnsi="Bookman Old Style"/>
          <w:lang w:val="fr-SN" w:eastAsia="en-US"/>
        </w:rPr>
        <w:t>augmentation</w:t>
      </w:r>
      <w:r w:rsidR="008A0042" w:rsidRPr="00C97D95">
        <w:rPr>
          <w:rFonts w:ascii="Bookman Old Style" w:eastAsiaTheme="minorHAnsi" w:hAnsi="Bookman Old Style"/>
          <w:lang w:val="fr-SN" w:eastAsia="en-US"/>
        </w:rPr>
        <w:t xml:space="preserve"> de </w:t>
      </w:r>
      <w:r w:rsidR="00AF549F" w:rsidRPr="00C97D95">
        <w:rPr>
          <w:rFonts w:ascii="Bookman Old Style" w:eastAsiaTheme="minorHAnsi" w:hAnsi="Bookman Old Style"/>
          <w:lang w:val="fr-SN" w:eastAsia="en-US"/>
        </w:rPr>
        <w:t>74</w:t>
      </w:r>
      <w:r w:rsidR="008A0042" w:rsidRPr="00C97D95">
        <w:rPr>
          <w:rFonts w:ascii="Bookman Old Style" w:eastAsiaTheme="minorHAnsi" w:hAnsi="Bookman Old Style"/>
          <w:lang w:val="fr-SN" w:eastAsia="en-US"/>
        </w:rPr>
        <w:t>,</w:t>
      </w:r>
      <w:r w:rsidR="00AF549F" w:rsidRPr="00C97D95">
        <w:rPr>
          <w:rFonts w:ascii="Bookman Old Style" w:eastAsiaTheme="minorHAnsi" w:hAnsi="Bookman Old Style"/>
          <w:lang w:val="fr-SN" w:eastAsia="en-US"/>
        </w:rPr>
        <w:t>7</w:t>
      </w:r>
      <w:r w:rsidR="008A0042" w:rsidRPr="00C97D95">
        <w:rPr>
          <w:rFonts w:ascii="Bookman Old Style" w:eastAsiaTheme="minorHAnsi" w:hAnsi="Bookman Old Style"/>
          <w:lang w:val="fr-SN" w:eastAsia="en-US"/>
        </w:rPr>
        <w:t>% en 202</w:t>
      </w:r>
      <w:r w:rsidR="00AF549F" w:rsidRPr="00C97D95">
        <w:rPr>
          <w:rFonts w:ascii="Bookman Old Style" w:eastAsiaTheme="minorHAnsi" w:hAnsi="Bookman Old Style"/>
          <w:lang w:val="fr-SN" w:eastAsia="en-US"/>
        </w:rPr>
        <w:t>1</w:t>
      </w:r>
      <w:r w:rsidR="008A0042" w:rsidRPr="00C97D95">
        <w:rPr>
          <w:rFonts w:ascii="Bookman Old Style" w:eastAsiaTheme="minorHAnsi" w:hAnsi="Bookman Old Style"/>
          <w:lang w:val="fr-SN" w:eastAsia="en-US"/>
        </w:rPr>
        <w:t xml:space="preserve"> par rapport à celles de 20</w:t>
      </w:r>
      <w:r w:rsidR="00AF549F" w:rsidRPr="00C97D95">
        <w:rPr>
          <w:rFonts w:ascii="Bookman Old Style" w:eastAsiaTheme="minorHAnsi" w:hAnsi="Bookman Old Style"/>
          <w:lang w:val="fr-SN" w:eastAsia="en-US"/>
        </w:rPr>
        <w:t>20</w:t>
      </w:r>
      <w:r w:rsidR="008A0042" w:rsidRPr="00C97D95">
        <w:rPr>
          <w:rFonts w:ascii="Bookman Old Style" w:eastAsiaTheme="minorHAnsi" w:hAnsi="Bookman Old Style"/>
          <w:lang w:val="fr-SN" w:eastAsia="en-US"/>
        </w:rPr>
        <w:t xml:space="preserve">. </w:t>
      </w:r>
    </w:p>
    <w:p w14:paraId="604BFE4D" w14:textId="1E250F63" w:rsidR="008A0042" w:rsidRPr="00C97D95" w:rsidRDefault="00CD648C" w:rsidP="00024B34">
      <w:pPr>
        <w:spacing w:after="0"/>
        <w:contextualSpacing/>
        <w:jc w:val="both"/>
        <w:rPr>
          <w:rFonts w:ascii="Bookman Old Style" w:eastAsiaTheme="minorHAnsi" w:hAnsi="Bookman Old Style"/>
          <w:lang w:val="fr-SN" w:eastAsia="en-US"/>
        </w:rPr>
      </w:pPr>
      <w:r w:rsidRPr="00C97D95">
        <w:rPr>
          <w:rFonts w:ascii="Bookman Old Style" w:eastAsiaTheme="minorHAnsi" w:hAnsi="Bookman Old Style"/>
          <w:lang w:val="fr-SN" w:eastAsia="en-US"/>
        </w:rPr>
        <w:t>Considérant l</w:t>
      </w:r>
      <w:r w:rsidR="009B1243" w:rsidRPr="00C97D95">
        <w:rPr>
          <w:rFonts w:ascii="Bookman Old Style" w:eastAsiaTheme="minorHAnsi" w:hAnsi="Bookman Old Style"/>
          <w:lang w:val="fr-SN" w:eastAsia="en-US"/>
        </w:rPr>
        <w:t xml:space="preserve">es dix (10) principaux partenaires à l’importation, les achats </w:t>
      </w:r>
      <w:r w:rsidR="009B1243" w:rsidRPr="00C97D95">
        <w:rPr>
          <w:rFonts w:ascii="Bookman Old Style" w:eastAsiaTheme="minorHAnsi" w:hAnsi="Bookman Old Style"/>
          <w:lang w:val="fr-SN" w:eastAsia="en-US"/>
        </w:rPr>
        <w:t xml:space="preserve">ont connu une hausse </w:t>
      </w:r>
      <w:r w:rsidR="00094277" w:rsidRPr="00C97D95">
        <w:rPr>
          <w:rFonts w:ascii="Bookman Old Style" w:eastAsiaTheme="minorHAnsi" w:hAnsi="Bookman Old Style"/>
          <w:lang w:val="fr-SN" w:eastAsia="en-US"/>
        </w:rPr>
        <w:t>en</w:t>
      </w:r>
      <w:r w:rsidR="004A22BB" w:rsidRPr="00C97D95">
        <w:rPr>
          <w:rFonts w:ascii="Bookman Old Style" w:eastAsiaTheme="minorHAnsi" w:hAnsi="Bookman Old Style"/>
          <w:lang w:val="fr-SN" w:eastAsia="en-US"/>
        </w:rPr>
        <w:t>tre</w:t>
      </w:r>
      <w:r w:rsidR="00094277" w:rsidRPr="00C97D95">
        <w:rPr>
          <w:rFonts w:ascii="Bookman Old Style" w:eastAsiaTheme="minorHAnsi" w:hAnsi="Bookman Old Style"/>
          <w:lang w:val="fr-SN" w:eastAsia="en-US"/>
        </w:rPr>
        <w:t xml:space="preserve"> </w:t>
      </w:r>
      <w:r w:rsidR="004A22BB" w:rsidRPr="00C97D95">
        <w:rPr>
          <w:rFonts w:ascii="Bookman Old Style" w:eastAsiaTheme="minorHAnsi" w:hAnsi="Bookman Old Style"/>
          <w:lang w:val="fr-SN" w:eastAsia="en-US"/>
        </w:rPr>
        <w:t>2020-</w:t>
      </w:r>
      <w:r w:rsidR="00094277" w:rsidRPr="00C97D95">
        <w:rPr>
          <w:rFonts w:ascii="Bookman Old Style" w:eastAsiaTheme="minorHAnsi" w:hAnsi="Bookman Old Style"/>
          <w:lang w:val="fr-SN" w:eastAsia="en-US"/>
        </w:rPr>
        <w:t>2021</w:t>
      </w:r>
      <w:r w:rsidR="00010EC2">
        <w:rPr>
          <w:rFonts w:ascii="Bookman Old Style" w:eastAsiaTheme="minorHAnsi" w:hAnsi="Bookman Old Style"/>
          <w:lang w:val="fr-SN" w:eastAsia="en-US"/>
        </w:rPr>
        <w:t xml:space="preserve"> pour tous les pays</w:t>
      </w:r>
      <w:r w:rsidR="00094277" w:rsidRPr="00C97D95">
        <w:rPr>
          <w:rFonts w:ascii="Bookman Old Style" w:eastAsiaTheme="minorHAnsi" w:hAnsi="Bookman Old Style"/>
          <w:lang w:val="fr-SN" w:eastAsia="en-US"/>
        </w:rPr>
        <w:t xml:space="preserve">, </w:t>
      </w:r>
      <w:r w:rsidR="009B1243" w:rsidRPr="00C97D95">
        <w:rPr>
          <w:rFonts w:ascii="Bookman Old Style" w:eastAsiaTheme="minorHAnsi" w:hAnsi="Bookman Old Style"/>
          <w:lang w:val="fr-SN" w:eastAsia="en-US"/>
        </w:rPr>
        <w:t>sauf aux Etats-Unis où l’on note un repli de 8,2%.</w:t>
      </w:r>
      <w:bookmarkEnd w:id="82"/>
      <w:r w:rsidR="00094277" w:rsidRPr="00C97D95">
        <w:rPr>
          <w:rFonts w:ascii="Bookman Old Style" w:eastAsiaTheme="minorHAnsi" w:hAnsi="Bookman Old Style"/>
          <w:lang w:val="fr-SN" w:eastAsia="en-US"/>
        </w:rPr>
        <w:t xml:space="preserve"> Les principaux </w:t>
      </w:r>
      <w:r w:rsidR="00C949DD">
        <w:rPr>
          <w:rFonts w:ascii="Bookman Old Style" w:eastAsiaTheme="minorHAnsi" w:hAnsi="Bookman Old Style"/>
          <w:lang w:val="fr-SN" w:eastAsia="en-US"/>
        </w:rPr>
        <w:t xml:space="preserve">groupes de </w:t>
      </w:r>
      <w:r w:rsidR="00CA7BD9">
        <w:rPr>
          <w:rFonts w:ascii="Bookman Old Style" w:eastAsiaTheme="minorHAnsi" w:hAnsi="Bookman Old Style"/>
          <w:lang w:val="fr-SN" w:eastAsia="en-US"/>
        </w:rPr>
        <w:t xml:space="preserve">produits </w:t>
      </w:r>
      <w:r w:rsidR="00094277" w:rsidRPr="00C97D95">
        <w:rPr>
          <w:rFonts w:ascii="Bookman Old Style" w:eastAsiaTheme="minorHAnsi" w:hAnsi="Bookman Old Style"/>
          <w:lang w:val="fr-SN" w:eastAsia="en-US"/>
        </w:rPr>
        <w:t xml:space="preserve">ayant contribué à cette baisse sont : </w:t>
      </w:r>
      <w:r w:rsidR="00C06AE4" w:rsidRPr="00C97D95">
        <w:rPr>
          <w:rFonts w:ascii="Bookman Old Style" w:eastAsiaTheme="minorHAnsi" w:hAnsi="Bookman Old Style"/>
          <w:lang w:val="fr-SN" w:eastAsia="en-US"/>
        </w:rPr>
        <w:t>les « </w:t>
      </w:r>
      <w:r w:rsidR="00C06AE4" w:rsidRPr="00C97D95">
        <w:rPr>
          <w:rFonts w:ascii="Bookman Old Style" w:eastAsiaTheme="minorHAnsi" w:hAnsi="Bookman Old Style"/>
          <w:b/>
          <w:bCs/>
          <w:i/>
          <w:iCs/>
          <w:lang w:val="fr-SN" w:eastAsia="en-US"/>
        </w:rPr>
        <w:t>préparations de légumes, de fruits ou d'autres parties de plantes</w:t>
      </w:r>
      <w:r w:rsidR="00C06AE4" w:rsidRPr="00C97D95">
        <w:rPr>
          <w:rFonts w:ascii="Bookman Old Style" w:eastAsiaTheme="minorHAnsi" w:hAnsi="Bookman Old Style"/>
          <w:lang w:val="fr-SN" w:eastAsia="en-US"/>
        </w:rPr>
        <w:t> » (12,8 points), les « </w:t>
      </w:r>
      <w:r w:rsidR="00C06AE4" w:rsidRPr="00C97D95">
        <w:rPr>
          <w:rFonts w:ascii="Bookman Old Style" w:eastAsiaTheme="minorHAnsi" w:hAnsi="Bookman Old Style"/>
          <w:b/>
          <w:bCs/>
          <w:i/>
          <w:iCs/>
          <w:lang w:val="fr-SN" w:eastAsia="en-US"/>
        </w:rPr>
        <w:t>fruits comestibles ; écorces d'agrumes ou de melons</w:t>
      </w:r>
      <w:r w:rsidR="00C06AE4" w:rsidRPr="00C97D95">
        <w:rPr>
          <w:rFonts w:ascii="Bookman Old Style" w:eastAsiaTheme="minorHAnsi" w:hAnsi="Bookman Old Style"/>
          <w:lang w:val="fr-SN" w:eastAsia="en-US"/>
        </w:rPr>
        <w:t> » (4,4 points) et les « </w:t>
      </w:r>
      <w:r w:rsidR="00C06AE4" w:rsidRPr="00C97D95">
        <w:rPr>
          <w:rFonts w:ascii="Bookman Old Style" w:eastAsiaTheme="minorHAnsi" w:hAnsi="Bookman Old Style"/>
          <w:b/>
          <w:bCs/>
          <w:i/>
          <w:iCs/>
          <w:lang w:val="fr-SN" w:eastAsia="en-US"/>
        </w:rPr>
        <w:t>vêtements et accessoires du vêtement, autres qu'en bonneterie</w:t>
      </w:r>
      <w:r w:rsidR="00C06AE4" w:rsidRPr="00C97D95">
        <w:rPr>
          <w:rFonts w:ascii="Bookman Old Style" w:eastAsiaTheme="minorHAnsi" w:hAnsi="Bookman Old Style"/>
          <w:lang w:val="fr-SN" w:eastAsia="en-US"/>
        </w:rPr>
        <w:t> » (4,0 points).</w:t>
      </w:r>
    </w:p>
    <w:p w14:paraId="646D3F08" w14:textId="77777777" w:rsidR="008A0042" w:rsidRPr="00882C86" w:rsidRDefault="008A0042" w:rsidP="00990706">
      <w:pPr>
        <w:pStyle w:val="SOM"/>
        <w:spacing w:after="0"/>
        <w:jc w:val="both"/>
        <w:rPr>
          <w:rFonts w:ascii="Bookman Old Style" w:hAnsi="Bookman Old Style" w:cs="Calibri"/>
          <w:color w:val="000000"/>
        </w:rPr>
      </w:pPr>
    </w:p>
    <w:p w14:paraId="48B74418" w14:textId="0877510E" w:rsidR="008A0042" w:rsidRPr="00882C86" w:rsidRDefault="008A0042" w:rsidP="00990706">
      <w:pPr>
        <w:pStyle w:val="SOM"/>
        <w:spacing w:after="0"/>
        <w:jc w:val="both"/>
        <w:rPr>
          <w:rFonts w:ascii="Bookman Old Style" w:hAnsi="Bookman Old Style" w:cs="Calibri"/>
          <w:color w:val="000000"/>
        </w:rPr>
        <w:sectPr w:rsidR="008A0042" w:rsidRPr="00882C86" w:rsidSect="00E32E48">
          <w:type w:val="continuous"/>
          <w:pgSz w:w="11906" w:h="16838"/>
          <w:pgMar w:top="1418" w:right="1418" w:bottom="1418" w:left="1418" w:header="708" w:footer="708" w:gutter="0"/>
          <w:cols w:num="2" w:space="284"/>
          <w:titlePg/>
          <w:docGrid w:linePitch="360"/>
        </w:sect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1"/>
        <w:gridCol w:w="1402"/>
        <w:gridCol w:w="1085"/>
        <w:gridCol w:w="1085"/>
        <w:gridCol w:w="930"/>
        <w:gridCol w:w="1297"/>
        <w:gridCol w:w="2592"/>
      </w:tblGrid>
      <w:tr w:rsidR="00990706" w:rsidRPr="00882C86" w14:paraId="787376AC" w14:textId="77777777" w:rsidTr="00B61F7B">
        <w:trPr>
          <w:trHeight w:val="315"/>
          <w:tblHeader/>
          <w:jc w:val="center"/>
        </w:trPr>
        <w:tc>
          <w:tcPr>
            <w:tcW w:w="5000" w:type="pct"/>
            <w:gridSpan w:val="7"/>
            <w:shd w:val="clear" w:color="auto" w:fill="9CC2E5" w:themeFill="accent1" w:themeFillTint="99"/>
            <w:noWrap/>
            <w:vAlign w:val="center"/>
            <w:hideMark/>
          </w:tcPr>
          <w:p w14:paraId="4BE70339"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Importations </w:t>
            </w:r>
          </w:p>
        </w:tc>
      </w:tr>
      <w:tr w:rsidR="00990706" w:rsidRPr="00882C86" w14:paraId="5763EB3F" w14:textId="77777777" w:rsidTr="00B61F7B">
        <w:trPr>
          <w:trHeight w:val="615"/>
          <w:tblHeader/>
          <w:jc w:val="center"/>
        </w:trPr>
        <w:tc>
          <w:tcPr>
            <w:tcW w:w="406" w:type="pct"/>
            <w:vMerge w:val="restart"/>
            <w:shd w:val="clear" w:color="auto" w:fill="9CC2E5" w:themeFill="accent1" w:themeFillTint="99"/>
            <w:noWrap/>
            <w:vAlign w:val="center"/>
            <w:hideMark/>
          </w:tcPr>
          <w:p w14:paraId="009CA3F1"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p w14:paraId="144A06FB" w14:textId="2311098D"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3210F0">
              <w:rPr>
                <w:rFonts w:ascii="Bookman Old Style" w:hAnsi="Bookman Old Style" w:cs="Calibri"/>
                <w:b/>
                <w:bCs/>
                <w:color w:val="000000"/>
                <w:sz w:val="16"/>
                <w:szCs w:val="16"/>
              </w:rPr>
              <w:t>1</w:t>
            </w:r>
          </w:p>
        </w:tc>
        <w:tc>
          <w:tcPr>
            <w:tcW w:w="768" w:type="pct"/>
            <w:vMerge w:val="restart"/>
            <w:shd w:val="clear" w:color="auto" w:fill="9CC2E5" w:themeFill="accent1" w:themeFillTint="99"/>
            <w:noWrap/>
            <w:vAlign w:val="center"/>
            <w:hideMark/>
          </w:tcPr>
          <w:p w14:paraId="76FA8806"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Principaux Partenaires</w:t>
            </w:r>
          </w:p>
        </w:tc>
        <w:tc>
          <w:tcPr>
            <w:tcW w:w="1188" w:type="pct"/>
            <w:gridSpan w:val="2"/>
            <w:shd w:val="clear" w:color="auto" w:fill="9CC2E5" w:themeFill="accent1" w:themeFillTint="99"/>
            <w:noWrap/>
            <w:vAlign w:val="center"/>
            <w:hideMark/>
          </w:tcPr>
          <w:p w14:paraId="04414668"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Variation (%)</w:t>
            </w:r>
          </w:p>
        </w:tc>
        <w:tc>
          <w:tcPr>
            <w:tcW w:w="509" w:type="pct"/>
            <w:shd w:val="clear" w:color="auto" w:fill="9CC2E5" w:themeFill="accent1" w:themeFillTint="99"/>
            <w:vAlign w:val="center"/>
            <w:hideMark/>
          </w:tcPr>
          <w:p w14:paraId="5736B528" w14:textId="77777777"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FCFA)</w:t>
            </w:r>
          </w:p>
        </w:tc>
        <w:tc>
          <w:tcPr>
            <w:tcW w:w="710" w:type="pct"/>
            <w:shd w:val="clear" w:color="auto" w:fill="9CC2E5" w:themeFill="accent1" w:themeFillTint="99"/>
            <w:vAlign w:val="center"/>
            <w:hideMark/>
          </w:tcPr>
          <w:p w14:paraId="68D0B444" w14:textId="4C662AC4"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Part dans les </w:t>
            </w:r>
            <w:r w:rsidR="002F6919" w:rsidRPr="00882C86">
              <w:rPr>
                <w:rFonts w:ascii="Bookman Old Style" w:hAnsi="Bookman Old Style" w:cs="Calibri"/>
                <w:b/>
                <w:bCs/>
                <w:color w:val="000000"/>
                <w:sz w:val="16"/>
                <w:szCs w:val="16"/>
              </w:rPr>
              <w:t>i</w:t>
            </w:r>
            <w:r w:rsidRPr="00882C86">
              <w:rPr>
                <w:rFonts w:ascii="Bookman Old Style" w:hAnsi="Bookman Old Style" w:cs="Calibri"/>
                <w:b/>
                <w:bCs/>
                <w:color w:val="000000"/>
                <w:sz w:val="16"/>
                <w:szCs w:val="16"/>
              </w:rPr>
              <w:t>mportations totales (%)</w:t>
            </w:r>
          </w:p>
        </w:tc>
        <w:tc>
          <w:tcPr>
            <w:tcW w:w="1419" w:type="pct"/>
            <w:vMerge w:val="restart"/>
            <w:shd w:val="clear" w:color="auto" w:fill="9CC2E5" w:themeFill="accent1" w:themeFillTint="99"/>
            <w:vAlign w:val="center"/>
            <w:hideMark/>
          </w:tcPr>
          <w:p w14:paraId="29A094C2" w14:textId="77777777"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 xml:space="preserve">Evolution Rang </w:t>
            </w:r>
          </w:p>
          <w:p w14:paraId="10779A37" w14:textId="4F0AD151" w:rsidR="00990706" w:rsidRPr="00882C86" w:rsidRDefault="00990706" w:rsidP="00194156">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(1999-20</w:t>
            </w:r>
            <w:r w:rsidR="005F46DC" w:rsidRPr="00882C86">
              <w:rPr>
                <w:rFonts w:ascii="Bookman Old Style" w:hAnsi="Bookman Old Style" w:cs="Calibri"/>
                <w:b/>
                <w:bCs/>
                <w:color w:val="000000"/>
                <w:sz w:val="16"/>
                <w:szCs w:val="16"/>
              </w:rPr>
              <w:t>2</w:t>
            </w:r>
            <w:r w:rsidR="003210F0">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w:t>
            </w:r>
          </w:p>
        </w:tc>
      </w:tr>
      <w:tr w:rsidR="00990706" w:rsidRPr="00882C86" w14:paraId="2CBEB7C3" w14:textId="77777777" w:rsidTr="00B61F7B">
        <w:trPr>
          <w:trHeight w:val="360"/>
          <w:tblHeader/>
          <w:jc w:val="center"/>
        </w:trPr>
        <w:tc>
          <w:tcPr>
            <w:tcW w:w="406" w:type="pct"/>
            <w:vMerge/>
            <w:shd w:val="clear" w:color="auto" w:fill="9CC2E5" w:themeFill="accent1" w:themeFillTint="99"/>
            <w:vAlign w:val="center"/>
            <w:hideMark/>
          </w:tcPr>
          <w:p w14:paraId="2F44C3BA"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768" w:type="pct"/>
            <w:vMerge/>
            <w:shd w:val="clear" w:color="auto" w:fill="9CC2E5" w:themeFill="accent1" w:themeFillTint="99"/>
            <w:vAlign w:val="center"/>
            <w:hideMark/>
          </w:tcPr>
          <w:p w14:paraId="7C15895D" w14:textId="77777777" w:rsidR="00990706" w:rsidRPr="00882C86" w:rsidRDefault="00990706" w:rsidP="00194156">
            <w:pPr>
              <w:spacing w:after="0" w:line="240" w:lineRule="auto"/>
              <w:rPr>
                <w:rFonts w:ascii="Bookman Old Style" w:hAnsi="Bookman Old Style" w:cs="Calibri"/>
                <w:b/>
                <w:bCs/>
                <w:color w:val="000000"/>
                <w:sz w:val="16"/>
                <w:szCs w:val="16"/>
              </w:rPr>
            </w:pPr>
          </w:p>
        </w:tc>
        <w:tc>
          <w:tcPr>
            <w:tcW w:w="594" w:type="pct"/>
            <w:shd w:val="clear" w:color="auto" w:fill="9CC2E5" w:themeFill="accent1" w:themeFillTint="99"/>
            <w:noWrap/>
            <w:vAlign w:val="center"/>
            <w:hideMark/>
          </w:tcPr>
          <w:p w14:paraId="6143A9F9" w14:textId="6553A15F"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20</w:t>
            </w:r>
            <w:r w:rsidRPr="00882C86">
              <w:rPr>
                <w:rFonts w:ascii="Bookman Old Style" w:hAnsi="Bookman Old Style" w:cs="Calibri"/>
                <w:b/>
                <w:bCs/>
                <w:color w:val="000000"/>
                <w:sz w:val="16"/>
                <w:szCs w:val="16"/>
              </w:rPr>
              <w:t>/201</w:t>
            </w:r>
            <w:r w:rsidR="00D91BBE">
              <w:rPr>
                <w:rFonts w:ascii="Bookman Old Style" w:hAnsi="Bookman Old Style" w:cs="Calibri"/>
                <w:b/>
                <w:bCs/>
                <w:color w:val="000000"/>
                <w:sz w:val="16"/>
                <w:szCs w:val="16"/>
              </w:rPr>
              <w:t>9</w:t>
            </w:r>
          </w:p>
        </w:tc>
        <w:tc>
          <w:tcPr>
            <w:tcW w:w="594" w:type="pct"/>
            <w:shd w:val="clear" w:color="auto" w:fill="9CC2E5" w:themeFill="accent1" w:themeFillTint="99"/>
            <w:noWrap/>
            <w:vAlign w:val="center"/>
            <w:hideMark/>
          </w:tcPr>
          <w:p w14:paraId="7BDC9297" w14:textId="53679945" w:rsidR="00990706" w:rsidRPr="00882C86" w:rsidRDefault="00990706" w:rsidP="00194156">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D91BBE">
              <w:rPr>
                <w:rFonts w:ascii="Bookman Old Style" w:hAnsi="Bookman Old Style" w:cs="Calibri"/>
                <w:b/>
                <w:bCs/>
                <w:color w:val="000000"/>
                <w:sz w:val="16"/>
                <w:szCs w:val="16"/>
              </w:rPr>
              <w:t>1</w:t>
            </w:r>
            <w:r w:rsidRPr="00882C86">
              <w:rPr>
                <w:rFonts w:ascii="Bookman Old Style" w:hAnsi="Bookman Old Style" w:cs="Calibri"/>
                <w:b/>
                <w:bCs/>
                <w:color w:val="000000"/>
                <w:sz w:val="16"/>
                <w:szCs w:val="16"/>
              </w:rPr>
              <w:t>/20</w:t>
            </w:r>
            <w:r w:rsidR="00D91BBE">
              <w:rPr>
                <w:rFonts w:ascii="Bookman Old Style" w:hAnsi="Bookman Old Style" w:cs="Calibri"/>
                <w:b/>
                <w:bCs/>
                <w:color w:val="000000"/>
                <w:sz w:val="16"/>
                <w:szCs w:val="16"/>
              </w:rPr>
              <w:t>20</w:t>
            </w:r>
          </w:p>
        </w:tc>
        <w:tc>
          <w:tcPr>
            <w:tcW w:w="509" w:type="pct"/>
            <w:shd w:val="clear" w:color="auto" w:fill="9CC2E5" w:themeFill="accent1" w:themeFillTint="99"/>
            <w:noWrap/>
            <w:vAlign w:val="center"/>
            <w:hideMark/>
          </w:tcPr>
          <w:p w14:paraId="57F0A297" w14:textId="02C8E9CD"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D91BBE">
              <w:rPr>
                <w:rFonts w:ascii="Bookman Old Style" w:hAnsi="Bookman Old Style" w:cs="Calibri"/>
                <w:b/>
                <w:bCs/>
                <w:color w:val="000000"/>
                <w:sz w:val="16"/>
                <w:szCs w:val="16"/>
              </w:rPr>
              <w:t>1</w:t>
            </w:r>
          </w:p>
        </w:tc>
        <w:tc>
          <w:tcPr>
            <w:tcW w:w="710" w:type="pct"/>
            <w:shd w:val="clear" w:color="auto" w:fill="9CC2E5" w:themeFill="accent1" w:themeFillTint="99"/>
            <w:noWrap/>
            <w:vAlign w:val="center"/>
            <w:hideMark/>
          </w:tcPr>
          <w:p w14:paraId="459A5EE2" w14:textId="48A274AC" w:rsidR="00990706" w:rsidRPr="00882C86" w:rsidRDefault="00990706" w:rsidP="002F6919">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w:t>
            </w:r>
            <w:r w:rsidR="005F46DC" w:rsidRPr="00882C86">
              <w:rPr>
                <w:rFonts w:ascii="Bookman Old Style" w:hAnsi="Bookman Old Style" w:cs="Calibri"/>
                <w:b/>
                <w:bCs/>
                <w:color w:val="000000"/>
                <w:sz w:val="16"/>
                <w:szCs w:val="16"/>
              </w:rPr>
              <w:t>2</w:t>
            </w:r>
            <w:r w:rsidR="00D91BBE">
              <w:rPr>
                <w:rFonts w:ascii="Bookman Old Style" w:hAnsi="Bookman Old Style" w:cs="Calibri"/>
                <w:b/>
                <w:bCs/>
                <w:color w:val="000000"/>
                <w:sz w:val="16"/>
                <w:szCs w:val="16"/>
              </w:rPr>
              <w:t>1</w:t>
            </w:r>
          </w:p>
        </w:tc>
        <w:tc>
          <w:tcPr>
            <w:tcW w:w="1419" w:type="pct"/>
            <w:vMerge/>
            <w:shd w:val="clear" w:color="auto" w:fill="9CC2E5" w:themeFill="accent1" w:themeFillTint="99"/>
            <w:vAlign w:val="center"/>
            <w:hideMark/>
          </w:tcPr>
          <w:p w14:paraId="4E36F0BF" w14:textId="77777777" w:rsidR="00990706" w:rsidRPr="00882C86" w:rsidRDefault="00990706" w:rsidP="00194156">
            <w:pPr>
              <w:spacing w:after="0" w:line="240" w:lineRule="auto"/>
              <w:rPr>
                <w:rFonts w:ascii="Bookman Old Style" w:hAnsi="Bookman Old Style" w:cs="Calibri"/>
                <w:b/>
                <w:bCs/>
                <w:color w:val="000000"/>
                <w:sz w:val="16"/>
                <w:szCs w:val="16"/>
              </w:rPr>
            </w:pPr>
          </w:p>
        </w:tc>
      </w:tr>
      <w:tr w:rsidR="00444DA4" w:rsidRPr="00882C86" w14:paraId="424F268D" w14:textId="77777777" w:rsidTr="00444DA4">
        <w:trPr>
          <w:trHeight w:val="300"/>
          <w:jc w:val="center"/>
        </w:trPr>
        <w:tc>
          <w:tcPr>
            <w:tcW w:w="406" w:type="pct"/>
            <w:shd w:val="clear" w:color="auto" w:fill="auto"/>
            <w:noWrap/>
            <w:vAlign w:val="center"/>
            <w:hideMark/>
          </w:tcPr>
          <w:p w14:paraId="2B9C8EA8"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w:t>
            </w:r>
          </w:p>
        </w:tc>
        <w:tc>
          <w:tcPr>
            <w:tcW w:w="768" w:type="pct"/>
            <w:shd w:val="clear" w:color="auto" w:fill="auto"/>
            <w:noWrap/>
            <w:vAlign w:val="center"/>
            <w:hideMark/>
          </w:tcPr>
          <w:p w14:paraId="30197C34" w14:textId="55D1716D"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Inde</w:t>
            </w:r>
          </w:p>
        </w:tc>
        <w:tc>
          <w:tcPr>
            <w:tcW w:w="594" w:type="pct"/>
            <w:shd w:val="clear" w:color="auto" w:fill="auto"/>
            <w:noWrap/>
            <w:vAlign w:val="center"/>
            <w:hideMark/>
          </w:tcPr>
          <w:p w14:paraId="5CBEA111" w14:textId="1D25889E"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-25,5</w:t>
            </w:r>
          </w:p>
        </w:tc>
        <w:tc>
          <w:tcPr>
            <w:tcW w:w="594" w:type="pct"/>
            <w:shd w:val="clear" w:color="auto" w:fill="auto"/>
            <w:noWrap/>
            <w:vAlign w:val="center"/>
            <w:hideMark/>
          </w:tcPr>
          <w:p w14:paraId="183602A3" w14:textId="6F22F86C"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74,7</w:t>
            </w:r>
          </w:p>
        </w:tc>
        <w:tc>
          <w:tcPr>
            <w:tcW w:w="509" w:type="pct"/>
            <w:shd w:val="clear" w:color="auto" w:fill="auto"/>
            <w:noWrap/>
            <w:vAlign w:val="center"/>
            <w:hideMark/>
          </w:tcPr>
          <w:p w14:paraId="6B0FEB8C" w14:textId="627B453F"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305,3</w:t>
            </w:r>
          </w:p>
        </w:tc>
        <w:tc>
          <w:tcPr>
            <w:tcW w:w="710" w:type="pct"/>
            <w:shd w:val="clear" w:color="auto" w:fill="auto"/>
            <w:noWrap/>
            <w:vAlign w:val="center"/>
            <w:hideMark/>
          </w:tcPr>
          <w:p w14:paraId="5CCC4CDF" w14:textId="146478C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16,5</w:t>
            </w:r>
          </w:p>
        </w:tc>
        <w:tc>
          <w:tcPr>
            <w:tcW w:w="1419" w:type="pct"/>
            <w:shd w:val="clear" w:color="auto" w:fill="auto"/>
            <w:noWrap/>
            <w:vAlign w:val="center"/>
            <w:hideMark/>
          </w:tcPr>
          <w:p w14:paraId="24AE0053" w14:textId="6E8CC6C5" w:rsidR="00444DA4" w:rsidRPr="00882C86" w:rsidRDefault="004A2BC6" w:rsidP="00444DA4">
            <w:pPr>
              <w:spacing w:after="0" w:line="240" w:lineRule="auto"/>
              <w:contextualSpacing/>
              <w:rPr>
                <w:rFonts w:ascii="Bookman Old Style" w:hAnsi="Bookman Old Style" w:cs="Calibri"/>
                <w:color w:val="000000"/>
                <w:sz w:val="16"/>
                <w:szCs w:val="16"/>
              </w:rPr>
            </w:pPr>
            <w:r>
              <w:rPr>
                <w:noProof/>
              </w:rPr>
              <w:drawing>
                <wp:inline distT="0" distB="0" distL="0" distR="0" wp14:anchorId="29B25559" wp14:editId="398112D2">
                  <wp:extent cx="1557020" cy="174625"/>
                  <wp:effectExtent l="0" t="0" r="508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57020" cy="174625"/>
                          </a:xfrm>
                          <a:prstGeom prst="rect">
                            <a:avLst/>
                          </a:prstGeom>
                        </pic:spPr>
                      </pic:pic>
                    </a:graphicData>
                  </a:graphic>
                </wp:inline>
              </w:drawing>
            </w:r>
          </w:p>
        </w:tc>
      </w:tr>
      <w:tr w:rsidR="00444DA4" w:rsidRPr="00882C86" w14:paraId="6E49508E" w14:textId="77777777" w:rsidTr="00444DA4">
        <w:trPr>
          <w:trHeight w:val="300"/>
          <w:jc w:val="center"/>
        </w:trPr>
        <w:tc>
          <w:tcPr>
            <w:tcW w:w="406" w:type="pct"/>
            <w:shd w:val="clear" w:color="auto" w:fill="auto"/>
            <w:noWrap/>
            <w:vAlign w:val="center"/>
            <w:hideMark/>
          </w:tcPr>
          <w:p w14:paraId="7186C41D"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2</w:t>
            </w:r>
          </w:p>
        </w:tc>
        <w:tc>
          <w:tcPr>
            <w:tcW w:w="768" w:type="pct"/>
            <w:shd w:val="clear" w:color="auto" w:fill="auto"/>
            <w:noWrap/>
            <w:vAlign w:val="center"/>
            <w:hideMark/>
          </w:tcPr>
          <w:p w14:paraId="5A1E8505" w14:textId="249DE414"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Chine</w:t>
            </w:r>
          </w:p>
        </w:tc>
        <w:tc>
          <w:tcPr>
            <w:tcW w:w="594" w:type="pct"/>
            <w:shd w:val="clear" w:color="auto" w:fill="auto"/>
            <w:noWrap/>
            <w:vAlign w:val="center"/>
            <w:hideMark/>
          </w:tcPr>
          <w:p w14:paraId="5FE1EDA7" w14:textId="353E0E89"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-7,8</w:t>
            </w:r>
          </w:p>
        </w:tc>
        <w:tc>
          <w:tcPr>
            <w:tcW w:w="594" w:type="pct"/>
            <w:shd w:val="clear" w:color="auto" w:fill="auto"/>
            <w:noWrap/>
            <w:vAlign w:val="center"/>
            <w:hideMark/>
          </w:tcPr>
          <w:p w14:paraId="7966FB87" w14:textId="7A8B6F69"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25,0</w:t>
            </w:r>
          </w:p>
        </w:tc>
        <w:tc>
          <w:tcPr>
            <w:tcW w:w="509" w:type="pct"/>
            <w:shd w:val="clear" w:color="auto" w:fill="auto"/>
            <w:noWrap/>
            <w:vAlign w:val="center"/>
            <w:hideMark/>
          </w:tcPr>
          <w:p w14:paraId="7ECC5E67" w14:textId="30306E7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219,4</w:t>
            </w:r>
          </w:p>
        </w:tc>
        <w:tc>
          <w:tcPr>
            <w:tcW w:w="710" w:type="pct"/>
            <w:shd w:val="clear" w:color="auto" w:fill="auto"/>
            <w:noWrap/>
            <w:vAlign w:val="center"/>
            <w:hideMark/>
          </w:tcPr>
          <w:p w14:paraId="014E9912" w14:textId="3F4B7BD1"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11,9</w:t>
            </w:r>
          </w:p>
        </w:tc>
        <w:tc>
          <w:tcPr>
            <w:tcW w:w="1419" w:type="pct"/>
            <w:shd w:val="clear" w:color="auto" w:fill="auto"/>
            <w:noWrap/>
            <w:vAlign w:val="center"/>
            <w:hideMark/>
          </w:tcPr>
          <w:p w14:paraId="3F53008F" w14:textId="1266EFEA"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120E8C9F" wp14:editId="53357478">
                  <wp:extent cx="1557020" cy="181610"/>
                  <wp:effectExtent l="0" t="0" r="5080" b="889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57020" cy="181610"/>
                          </a:xfrm>
                          <a:prstGeom prst="rect">
                            <a:avLst/>
                          </a:prstGeom>
                        </pic:spPr>
                      </pic:pic>
                    </a:graphicData>
                  </a:graphic>
                </wp:inline>
              </w:drawing>
            </w:r>
          </w:p>
        </w:tc>
      </w:tr>
      <w:tr w:rsidR="00444DA4" w:rsidRPr="00882C86" w14:paraId="728F3C90" w14:textId="77777777" w:rsidTr="00444DA4">
        <w:trPr>
          <w:trHeight w:val="300"/>
          <w:jc w:val="center"/>
        </w:trPr>
        <w:tc>
          <w:tcPr>
            <w:tcW w:w="406" w:type="pct"/>
            <w:shd w:val="clear" w:color="auto" w:fill="auto"/>
            <w:noWrap/>
            <w:vAlign w:val="center"/>
            <w:hideMark/>
          </w:tcPr>
          <w:p w14:paraId="0DA43E64"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3</w:t>
            </w:r>
          </w:p>
        </w:tc>
        <w:tc>
          <w:tcPr>
            <w:tcW w:w="768" w:type="pct"/>
            <w:shd w:val="clear" w:color="auto" w:fill="auto"/>
            <w:noWrap/>
            <w:vAlign w:val="center"/>
            <w:hideMark/>
          </w:tcPr>
          <w:p w14:paraId="70FA3DE5" w14:textId="364929CE"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France</w:t>
            </w:r>
          </w:p>
        </w:tc>
        <w:tc>
          <w:tcPr>
            <w:tcW w:w="594" w:type="pct"/>
            <w:shd w:val="clear" w:color="auto" w:fill="auto"/>
            <w:noWrap/>
            <w:vAlign w:val="center"/>
            <w:hideMark/>
          </w:tcPr>
          <w:p w14:paraId="4B25638A" w14:textId="2D295466"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3,8</w:t>
            </w:r>
          </w:p>
        </w:tc>
        <w:tc>
          <w:tcPr>
            <w:tcW w:w="594" w:type="pct"/>
            <w:shd w:val="clear" w:color="auto" w:fill="auto"/>
            <w:noWrap/>
            <w:vAlign w:val="center"/>
            <w:hideMark/>
          </w:tcPr>
          <w:p w14:paraId="74688DF4" w14:textId="41AEC19F"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29,5</w:t>
            </w:r>
          </w:p>
        </w:tc>
        <w:tc>
          <w:tcPr>
            <w:tcW w:w="509" w:type="pct"/>
            <w:shd w:val="clear" w:color="auto" w:fill="auto"/>
            <w:noWrap/>
            <w:vAlign w:val="center"/>
            <w:hideMark/>
          </w:tcPr>
          <w:p w14:paraId="6A1ACE43" w14:textId="7BE349A0"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204,0</w:t>
            </w:r>
          </w:p>
        </w:tc>
        <w:tc>
          <w:tcPr>
            <w:tcW w:w="710" w:type="pct"/>
            <w:shd w:val="clear" w:color="auto" w:fill="auto"/>
            <w:noWrap/>
            <w:vAlign w:val="center"/>
            <w:hideMark/>
          </w:tcPr>
          <w:p w14:paraId="2167CDAA" w14:textId="7F5F1B6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11,5</w:t>
            </w:r>
          </w:p>
        </w:tc>
        <w:tc>
          <w:tcPr>
            <w:tcW w:w="1419" w:type="pct"/>
            <w:shd w:val="clear" w:color="auto" w:fill="auto"/>
            <w:noWrap/>
            <w:vAlign w:val="center"/>
            <w:hideMark/>
          </w:tcPr>
          <w:p w14:paraId="2649A6C3" w14:textId="16103819"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0744E370" wp14:editId="78D5F6AF">
                  <wp:extent cx="1557020" cy="180975"/>
                  <wp:effectExtent l="0" t="0" r="5080" b="952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557020" cy="180975"/>
                          </a:xfrm>
                          <a:prstGeom prst="rect">
                            <a:avLst/>
                          </a:prstGeom>
                        </pic:spPr>
                      </pic:pic>
                    </a:graphicData>
                  </a:graphic>
                </wp:inline>
              </w:drawing>
            </w:r>
          </w:p>
        </w:tc>
      </w:tr>
      <w:tr w:rsidR="00444DA4" w:rsidRPr="00882C86" w14:paraId="0BC4FA36" w14:textId="77777777" w:rsidTr="00444DA4">
        <w:trPr>
          <w:trHeight w:val="300"/>
          <w:jc w:val="center"/>
        </w:trPr>
        <w:tc>
          <w:tcPr>
            <w:tcW w:w="406" w:type="pct"/>
            <w:shd w:val="clear" w:color="auto" w:fill="auto"/>
            <w:noWrap/>
            <w:vAlign w:val="center"/>
            <w:hideMark/>
          </w:tcPr>
          <w:p w14:paraId="7C134337"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4</w:t>
            </w:r>
          </w:p>
        </w:tc>
        <w:tc>
          <w:tcPr>
            <w:tcW w:w="768" w:type="pct"/>
            <w:shd w:val="clear" w:color="auto" w:fill="auto"/>
            <w:noWrap/>
            <w:vAlign w:val="center"/>
            <w:hideMark/>
          </w:tcPr>
          <w:p w14:paraId="0A068C32" w14:textId="2DD8B51D"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Belgique</w:t>
            </w:r>
          </w:p>
        </w:tc>
        <w:tc>
          <w:tcPr>
            <w:tcW w:w="594" w:type="pct"/>
            <w:shd w:val="clear" w:color="auto" w:fill="auto"/>
            <w:noWrap/>
            <w:vAlign w:val="center"/>
            <w:hideMark/>
          </w:tcPr>
          <w:p w14:paraId="383D0D57" w14:textId="03FB0DA8"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46,3</w:t>
            </w:r>
          </w:p>
        </w:tc>
        <w:tc>
          <w:tcPr>
            <w:tcW w:w="594" w:type="pct"/>
            <w:shd w:val="clear" w:color="auto" w:fill="auto"/>
            <w:noWrap/>
            <w:vAlign w:val="center"/>
            <w:hideMark/>
          </w:tcPr>
          <w:p w14:paraId="19359EC5" w14:textId="4306DFD4"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6,1</w:t>
            </w:r>
          </w:p>
        </w:tc>
        <w:tc>
          <w:tcPr>
            <w:tcW w:w="509" w:type="pct"/>
            <w:shd w:val="clear" w:color="auto" w:fill="auto"/>
            <w:noWrap/>
            <w:vAlign w:val="center"/>
            <w:hideMark/>
          </w:tcPr>
          <w:p w14:paraId="3918AF14" w14:textId="2F6BCE63"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100,9</w:t>
            </w:r>
          </w:p>
        </w:tc>
        <w:tc>
          <w:tcPr>
            <w:tcW w:w="710" w:type="pct"/>
            <w:shd w:val="clear" w:color="auto" w:fill="auto"/>
            <w:noWrap/>
            <w:vAlign w:val="center"/>
            <w:hideMark/>
          </w:tcPr>
          <w:p w14:paraId="03015EFF" w14:textId="1020B8D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5,7</w:t>
            </w:r>
          </w:p>
        </w:tc>
        <w:tc>
          <w:tcPr>
            <w:tcW w:w="1419" w:type="pct"/>
            <w:shd w:val="clear" w:color="auto" w:fill="auto"/>
            <w:noWrap/>
            <w:vAlign w:val="center"/>
            <w:hideMark/>
          </w:tcPr>
          <w:p w14:paraId="66A6101C" w14:textId="4D020C88"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62A7979E" wp14:editId="52707CE9">
                  <wp:extent cx="1557020" cy="165735"/>
                  <wp:effectExtent l="0" t="0" r="5080" b="571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557020" cy="165735"/>
                          </a:xfrm>
                          <a:prstGeom prst="rect">
                            <a:avLst/>
                          </a:prstGeom>
                        </pic:spPr>
                      </pic:pic>
                    </a:graphicData>
                  </a:graphic>
                </wp:inline>
              </w:drawing>
            </w:r>
          </w:p>
        </w:tc>
      </w:tr>
      <w:tr w:rsidR="00444DA4" w:rsidRPr="00882C86" w14:paraId="2690CA3B" w14:textId="77777777" w:rsidTr="00444DA4">
        <w:trPr>
          <w:trHeight w:val="300"/>
          <w:jc w:val="center"/>
        </w:trPr>
        <w:tc>
          <w:tcPr>
            <w:tcW w:w="406" w:type="pct"/>
            <w:shd w:val="clear" w:color="auto" w:fill="auto"/>
            <w:noWrap/>
            <w:vAlign w:val="center"/>
            <w:hideMark/>
          </w:tcPr>
          <w:p w14:paraId="1EBFB3A6"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5</w:t>
            </w:r>
          </w:p>
        </w:tc>
        <w:tc>
          <w:tcPr>
            <w:tcW w:w="768" w:type="pct"/>
            <w:shd w:val="clear" w:color="auto" w:fill="auto"/>
            <w:noWrap/>
            <w:vAlign w:val="center"/>
            <w:hideMark/>
          </w:tcPr>
          <w:p w14:paraId="3B5BAC77" w14:textId="6129B1D6"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Togo</w:t>
            </w:r>
          </w:p>
        </w:tc>
        <w:tc>
          <w:tcPr>
            <w:tcW w:w="594" w:type="pct"/>
            <w:shd w:val="clear" w:color="auto" w:fill="auto"/>
            <w:noWrap/>
            <w:vAlign w:val="center"/>
            <w:hideMark/>
          </w:tcPr>
          <w:p w14:paraId="46F41DCF" w14:textId="4B0C40C2"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-29,7</w:t>
            </w:r>
          </w:p>
        </w:tc>
        <w:tc>
          <w:tcPr>
            <w:tcW w:w="594" w:type="pct"/>
            <w:shd w:val="clear" w:color="auto" w:fill="auto"/>
            <w:noWrap/>
            <w:vAlign w:val="center"/>
            <w:hideMark/>
          </w:tcPr>
          <w:p w14:paraId="1E285A1B" w14:textId="6BDD9E37" w:rsidR="00444DA4" w:rsidRPr="00444DA4" w:rsidRDefault="00444DA4" w:rsidP="00444DA4">
            <w:pPr>
              <w:spacing w:after="0" w:line="240" w:lineRule="auto"/>
              <w:jc w:val="right"/>
              <w:rPr>
                <w:rFonts w:ascii="Bookman Old Style" w:hAnsi="Bookman Old Style" w:cs="Calibri"/>
                <w:color w:val="000000"/>
                <w:sz w:val="16"/>
                <w:szCs w:val="16"/>
              </w:rPr>
            </w:pPr>
            <w:r w:rsidRPr="00010EC2">
              <w:rPr>
                <w:rFonts w:ascii="Bookman Old Style" w:hAnsi="Bookman Old Style" w:cs="Calibri"/>
                <w:sz w:val="16"/>
                <w:szCs w:val="16"/>
              </w:rPr>
              <w:t>2,7</w:t>
            </w:r>
          </w:p>
        </w:tc>
        <w:tc>
          <w:tcPr>
            <w:tcW w:w="509" w:type="pct"/>
            <w:shd w:val="clear" w:color="auto" w:fill="auto"/>
            <w:noWrap/>
            <w:vAlign w:val="center"/>
            <w:hideMark/>
          </w:tcPr>
          <w:p w14:paraId="0D15715D" w14:textId="45A71EDC"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78,8</w:t>
            </w:r>
          </w:p>
        </w:tc>
        <w:tc>
          <w:tcPr>
            <w:tcW w:w="710" w:type="pct"/>
            <w:shd w:val="clear" w:color="auto" w:fill="auto"/>
            <w:noWrap/>
            <w:vAlign w:val="center"/>
            <w:hideMark/>
          </w:tcPr>
          <w:p w14:paraId="0AAAAF11" w14:textId="3D900A39"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4,4</w:t>
            </w:r>
          </w:p>
        </w:tc>
        <w:tc>
          <w:tcPr>
            <w:tcW w:w="1419" w:type="pct"/>
            <w:shd w:val="clear" w:color="auto" w:fill="auto"/>
            <w:noWrap/>
            <w:vAlign w:val="center"/>
            <w:hideMark/>
          </w:tcPr>
          <w:p w14:paraId="510ACE15" w14:textId="1C9C188D"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2B668A61" wp14:editId="17D764B6">
                  <wp:extent cx="1557020" cy="181610"/>
                  <wp:effectExtent l="0" t="0" r="5080" b="889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57020" cy="181610"/>
                          </a:xfrm>
                          <a:prstGeom prst="rect">
                            <a:avLst/>
                          </a:prstGeom>
                        </pic:spPr>
                      </pic:pic>
                    </a:graphicData>
                  </a:graphic>
                </wp:inline>
              </w:drawing>
            </w:r>
          </w:p>
        </w:tc>
      </w:tr>
      <w:tr w:rsidR="00444DA4" w:rsidRPr="00882C86" w14:paraId="5B879F38" w14:textId="77777777" w:rsidTr="00444DA4">
        <w:trPr>
          <w:trHeight w:val="300"/>
          <w:jc w:val="center"/>
        </w:trPr>
        <w:tc>
          <w:tcPr>
            <w:tcW w:w="406" w:type="pct"/>
            <w:shd w:val="clear" w:color="auto" w:fill="auto"/>
            <w:noWrap/>
            <w:vAlign w:val="center"/>
            <w:hideMark/>
          </w:tcPr>
          <w:p w14:paraId="1BAB01AB"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6</w:t>
            </w:r>
          </w:p>
        </w:tc>
        <w:tc>
          <w:tcPr>
            <w:tcW w:w="768" w:type="pct"/>
            <w:shd w:val="clear" w:color="auto" w:fill="auto"/>
            <w:noWrap/>
            <w:vAlign w:val="center"/>
            <w:hideMark/>
          </w:tcPr>
          <w:p w14:paraId="0A6BB47F" w14:textId="44134531"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Emirats Arabes Unis</w:t>
            </w:r>
          </w:p>
        </w:tc>
        <w:tc>
          <w:tcPr>
            <w:tcW w:w="594" w:type="pct"/>
            <w:shd w:val="clear" w:color="auto" w:fill="auto"/>
            <w:noWrap/>
            <w:vAlign w:val="center"/>
            <w:hideMark/>
          </w:tcPr>
          <w:p w14:paraId="60F82887" w14:textId="1A576DC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-44,0</w:t>
            </w:r>
          </w:p>
        </w:tc>
        <w:tc>
          <w:tcPr>
            <w:tcW w:w="594" w:type="pct"/>
            <w:shd w:val="clear" w:color="auto" w:fill="auto"/>
            <w:noWrap/>
            <w:vAlign w:val="center"/>
            <w:hideMark/>
          </w:tcPr>
          <w:p w14:paraId="2B37AC52" w14:textId="7042F42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117,3</w:t>
            </w:r>
          </w:p>
        </w:tc>
        <w:tc>
          <w:tcPr>
            <w:tcW w:w="509" w:type="pct"/>
            <w:shd w:val="clear" w:color="auto" w:fill="auto"/>
            <w:noWrap/>
            <w:vAlign w:val="center"/>
            <w:hideMark/>
          </w:tcPr>
          <w:p w14:paraId="11DA8123" w14:textId="79D95F59"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71,2</w:t>
            </w:r>
          </w:p>
        </w:tc>
        <w:tc>
          <w:tcPr>
            <w:tcW w:w="710" w:type="pct"/>
            <w:shd w:val="clear" w:color="auto" w:fill="auto"/>
            <w:noWrap/>
            <w:vAlign w:val="center"/>
            <w:hideMark/>
          </w:tcPr>
          <w:p w14:paraId="0698C9CD" w14:textId="65114568"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4,0</w:t>
            </w:r>
          </w:p>
        </w:tc>
        <w:tc>
          <w:tcPr>
            <w:tcW w:w="1419" w:type="pct"/>
            <w:shd w:val="clear" w:color="auto" w:fill="auto"/>
            <w:noWrap/>
            <w:vAlign w:val="center"/>
            <w:hideMark/>
          </w:tcPr>
          <w:p w14:paraId="2E8265C9" w14:textId="041838E9"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304C039C" wp14:editId="6F333DA7">
                  <wp:extent cx="1557020" cy="173990"/>
                  <wp:effectExtent l="0" t="0" r="508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557020" cy="173990"/>
                          </a:xfrm>
                          <a:prstGeom prst="rect">
                            <a:avLst/>
                          </a:prstGeom>
                        </pic:spPr>
                      </pic:pic>
                    </a:graphicData>
                  </a:graphic>
                </wp:inline>
              </w:drawing>
            </w:r>
          </w:p>
        </w:tc>
      </w:tr>
      <w:tr w:rsidR="00444DA4" w:rsidRPr="00882C86" w14:paraId="6C090365" w14:textId="77777777" w:rsidTr="00444DA4">
        <w:trPr>
          <w:trHeight w:val="300"/>
          <w:jc w:val="center"/>
        </w:trPr>
        <w:tc>
          <w:tcPr>
            <w:tcW w:w="406" w:type="pct"/>
            <w:shd w:val="clear" w:color="auto" w:fill="auto"/>
            <w:noWrap/>
            <w:vAlign w:val="center"/>
            <w:hideMark/>
          </w:tcPr>
          <w:p w14:paraId="7CF400F4"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7</w:t>
            </w:r>
          </w:p>
        </w:tc>
        <w:tc>
          <w:tcPr>
            <w:tcW w:w="768" w:type="pct"/>
            <w:shd w:val="clear" w:color="auto" w:fill="auto"/>
            <w:noWrap/>
            <w:vAlign w:val="center"/>
            <w:hideMark/>
          </w:tcPr>
          <w:p w14:paraId="37D59A23" w14:textId="469D9574"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Nigéria</w:t>
            </w:r>
          </w:p>
        </w:tc>
        <w:tc>
          <w:tcPr>
            <w:tcW w:w="594" w:type="pct"/>
            <w:shd w:val="clear" w:color="auto" w:fill="auto"/>
            <w:noWrap/>
            <w:vAlign w:val="center"/>
            <w:hideMark/>
          </w:tcPr>
          <w:p w14:paraId="1886F02F" w14:textId="667131EE"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-34,8</w:t>
            </w:r>
          </w:p>
        </w:tc>
        <w:tc>
          <w:tcPr>
            <w:tcW w:w="594" w:type="pct"/>
            <w:shd w:val="clear" w:color="auto" w:fill="auto"/>
            <w:noWrap/>
            <w:vAlign w:val="center"/>
            <w:hideMark/>
          </w:tcPr>
          <w:p w14:paraId="0BB8E8C9" w14:textId="41ACC27E"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22,1</w:t>
            </w:r>
          </w:p>
        </w:tc>
        <w:tc>
          <w:tcPr>
            <w:tcW w:w="509" w:type="pct"/>
            <w:shd w:val="clear" w:color="auto" w:fill="auto"/>
            <w:noWrap/>
            <w:vAlign w:val="center"/>
            <w:hideMark/>
          </w:tcPr>
          <w:p w14:paraId="4FC712DA" w14:textId="070365E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69,2</w:t>
            </w:r>
          </w:p>
        </w:tc>
        <w:tc>
          <w:tcPr>
            <w:tcW w:w="710" w:type="pct"/>
            <w:shd w:val="clear" w:color="auto" w:fill="auto"/>
            <w:noWrap/>
            <w:vAlign w:val="center"/>
            <w:hideMark/>
          </w:tcPr>
          <w:p w14:paraId="232B1900" w14:textId="7F79DEB0"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3,9</w:t>
            </w:r>
          </w:p>
        </w:tc>
        <w:tc>
          <w:tcPr>
            <w:tcW w:w="1419" w:type="pct"/>
            <w:shd w:val="clear" w:color="auto" w:fill="auto"/>
            <w:noWrap/>
            <w:vAlign w:val="center"/>
            <w:hideMark/>
          </w:tcPr>
          <w:p w14:paraId="476AECBE" w14:textId="46B07FB5" w:rsidR="00444DA4" w:rsidRPr="00882C86" w:rsidRDefault="004A2BC6" w:rsidP="00444DA4">
            <w:pPr>
              <w:spacing w:after="0" w:line="240" w:lineRule="auto"/>
              <w:rPr>
                <w:rFonts w:ascii="Bookman Old Style" w:hAnsi="Bookman Old Style" w:cs="Calibri"/>
                <w:color w:val="000000"/>
                <w:sz w:val="16"/>
                <w:szCs w:val="16"/>
              </w:rPr>
            </w:pPr>
            <w:r>
              <w:rPr>
                <w:noProof/>
              </w:rPr>
              <w:drawing>
                <wp:inline distT="0" distB="0" distL="0" distR="0" wp14:anchorId="7C201998" wp14:editId="7682CA10">
                  <wp:extent cx="1557020" cy="149860"/>
                  <wp:effectExtent l="0" t="0" r="5080" b="254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57020" cy="149860"/>
                          </a:xfrm>
                          <a:prstGeom prst="rect">
                            <a:avLst/>
                          </a:prstGeom>
                        </pic:spPr>
                      </pic:pic>
                    </a:graphicData>
                  </a:graphic>
                </wp:inline>
              </w:drawing>
            </w:r>
          </w:p>
        </w:tc>
      </w:tr>
      <w:tr w:rsidR="00444DA4" w:rsidRPr="00882C86" w14:paraId="3A3BB227" w14:textId="77777777" w:rsidTr="00444DA4">
        <w:trPr>
          <w:trHeight w:val="300"/>
          <w:jc w:val="center"/>
        </w:trPr>
        <w:tc>
          <w:tcPr>
            <w:tcW w:w="406" w:type="pct"/>
            <w:shd w:val="clear" w:color="auto" w:fill="auto"/>
            <w:noWrap/>
            <w:vAlign w:val="center"/>
            <w:hideMark/>
          </w:tcPr>
          <w:p w14:paraId="30D439BF"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8</w:t>
            </w:r>
          </w:p>
        </w:tc>
        <w:tc>
          <w:tcPr>
            <w:tcW w:w="768" w:type="pct"/>
            <w:shd w:val="clear" w:color="auto" w:fill="auto"/>
            <w:noWrap/>
            <w:vAlign w:val="center"/>
            <w:hideMark/>
          </w:tcPr>
          <w:p w14:paraId="58B81832" w14:textId="7FD6E009"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Turquie</w:t>
            </w:r>
          </w:p>
        </w:tc>
        <w:tc>
          <w:tcPr>
            <w:tcW w:w="594" w:type="pct"/>
            <w:shd w:val="clear" w:color="auto" w:fill="auto"/>
            <w:noWrap/>
            <w:vAlign w:val="center"/>
            <w:hideMark/>
          </w:tcPr>
          <w:p w14:paraId="29851EC4" w14:textId="31A46B0F"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46,8</w:t>
            </w:r>
          </w:p>
        </w:tc>
        <w:tc>
          <w:tcPr>
            <w:tcW w:w="594" w:type="pct"/>
            <w:shd w:val="clear" w:color="auto" w:fill="auto"/>
            <w:noWrap/>
            <w:vAlign w:val="center"/>
            <w:hideMark/>
          </w:tcPr>
          <w:p w14:paraId="72FA0E8E" w14:textId="5F3E821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3,5</w:t>
            </w:r>
          </w:p>
        </w:tc>
        <w:tc>
          <w:tcPr>
            <w:tcW w:w="509" w:type="pct"/>
            <w:shd w:val="clear" w:color="auto" w:fill="auto"/>
            <w:noWrap/>
            <w:vAlign w:val="center"/>
            <w:hideMark/>
          </w:tcPr>
          <w:p w14:paraId="7E0D571E" w14:textId="5FED229C"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60,4</w:t>
            </w:r>
          </w:p>
        </w:tc>
        <w:tc>
          <w:tcPr>
            <w:tcW w:w="710" w:type="pct"/>
            <w:shd w:val="clear" w:color="auto" w:fill="auto"/>
            <w:noWrap/>
            <w:vAlign w:val="center"/>
            <w:hideMark/>
          </w:tcPr>
          <w:p w14:paraId="60D40BB6" w14:textId="1D6806A3"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3,4</w:t>
            </w:r>
          </w:p>
        </w:tc>
        <w:tc>
          <w:tcPr>
            <w:tcW w:w="1419" w:type="pct"/>
            <w:shd w:val="clear" w:color="auto" w:fill="auto"/>
            <w:noWrap/>
            <w:vAlign w:val="center"/>
            <w:hideMark/>
          </w:tcPr>
          <w:p w14:paraId="41D24206" w14:textId="50C953AA" w:rsidR="00444DA4" w:rsidRPr="00882C86" w:rsidRDefault="004C1567" w:rsidP="00444DA4">
            <w:pPr>
              <w:spacing w:after="0" w:line="240" w:lineRule="auto"/>
              <w:rPr>
                <w:rFonts w:ascii="Bookman Old Style" w:hAnsi="Bookman Old Style" w:cs="Calibri"/>
                <w:color w:val="000000"/>
                <w:sz w:val="16"/>
                <w:szCs w:val="16"/>
              </w:rPr>
            </w:pPr>
            <w:r>
              <w:rPr>
                <w:noProof/>
              </w:rPr>
              <w:drawing>
                <wp:inline distT="0" distB="0" distL="0" distR="0" wp14:anchorId="569B7D98" wp14:editId="262E0C15">
                  <wp:extent cx="1557020" cy="158115"/>
                  <wp:effectExtent l="0" t="0" r="508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57020" cy="158115"/>
                          </a:xfrm>
                          <a:prstGeom prst="rect">
                            <a:avLst/>
                          </a:prstGeom>
                        </pic:spPr>
                      </pic:pic>
                    </a:graphicData>
                  </a:graphic>
                </wp:inline>
              </w:drawing>
            </w:r>
          </w:p>
        </w:tc>
      </w:tr>
      <w:tr w:rsidR="00444DA4" w:rsidRPr="00882C86" w14:paraId="3B31B8CC" w14:textId="77777777" w:rsidTr="00444DA4">
        <w:trPr>
          <w:trHeight w:val="300"/>
          <w:jc w:val="center"/>
        </w:trPr>
        <w:tc>
          <w:tcPr>
            <w:tcW w:w="406" w:type="pct"/>
            <w:shd w:val="clear" w:color="auto" w:fill="auto"/>
            <w:noWrap/>
            <w:vAlign w:val="center"/>
            <w:hideMark/>
          </w:tcPr>
          <w:p w14:paraId="1F2E5112"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9</w:t>
            </w:r>
          </w:p>
        </w:tc>
        <w:tc>
          <w:tcPr>
            <w:tcW w:w="768" w:type="pct"/>
            <w:shd w:val="clear" w:color="auto" w:fill="auto"/>
            <w:noWrap/>
            <w:vAlign w:val="center"/>
            <w:hideMark/>
          </w:tcPr>
          <w:p w14:paraId="4EE8DD48" w14:textId="5AEE4666"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Thaïlande</w:t>
            </w:r>
          </w:p>
        </w:tc>
        <w:tc>
          <w:tcPr>
            <w:tcW w:w="594" w:type="pct"/>
            <w:shd w:val="clear" w:color="auto" w:fill="auto"/>
            <w:noWrap/>
            <w:vAlign w:val="center"/>
            <w:hideMark/>
          </w:tcPr>
          <w:p w14:paraId="567DE068" w14:textId="2AE2EB1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sz w:val="16"/>
                <w:szCs w:val="16"/>
              </w:rPr>
              <w:t>-53,3</w:t>
            </w:r>
          </w:p>
        </w:tc>
        <w:tc>
          <w:tcPr>
            <w:tcW w:w="594" w:type="pct"/>
            <w:shd w:val="clear" w:color="auto" w:fill="auto"/>
            <w:noWrap/>
            <w:vAlign w:val="center"/>
            <w:hideMark/>
          </w:tcPr>
          <w:p w14:paraId="3616DA09" w14:textId="784FDB3D"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32,3</w:t>
            </w:r>
          </w:p>
        </w:tc>
        <w:tc>
          <w:tcPr>
            <w:tcW w:w="509" w:type="pct"/>
            <w:shd w:val="clear" w:color="auto" w:fill="auto"/>
            <w:noWrap/>
            <w:vAlign w:val="center"/>
            <w:hideMark/>
          </w:tcPr>
          <w:p w14:paraId="25B76676" w14:textId="0B3BEFF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57,2</w:t>
            </w:r>
          </w:p>
        </w:tc>
        <w:tc>
          <w:tcPr>
            <w:tcW w:w="710" w:type="pct"/>
            <w:shd w:val="clear" w:color="auto" w:fill="auto"/>
            <w:noWrap/>
            <w:vAlign w:val="center"/>
            <w:hideMark/>
          </w:tcPr>
          <w:p w14:paraId="07E27285" w14:textId="59895CA4"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3,2</w:t>
            </w:r>
          </w:p>
        </w:tc>
        <w:tc>
          <w:tcPr>
            <w:tcW w:w="1419" w:type="pct"/>
            <w:shd w:val="clear" w:color="auto" w:fill="auto"/>
            <w:noWrap/>
            <w:vAlign w:val="center"/>
            <w:hideMark/>
          </w:tcPr>
          <w:p w14:paraId="15500DE5" w14:textId="08E435E8" w:rsidR="00444DA4" w:rsidRPr="00882C86" w:rsidRDefault="004C1567" w:rsidP="00444DA4">
            <w:pPr>
              <w:spacing w:after="0" w:line="240" w:lineRule="auto"/>
              <w:rPr>
                <w:rFonts w:ascii="Bookman Old Style" w:hAnsi="Bookman Old Style" w:cs="Calibri"/>
                <w:color w:val="000000"/>
                <w:sz w:val="16"/>
                <w:szCs w:val="16"/>
              </w:rPr>
            </w:pPr>
            <w:r>
              <w:rPr>
                <w:noProof/>
              </w:rPr>
              <w:drawing>
                <wp:inline distT="0" distB="0" distL="0" distR="0" wp14:anchorId="35F4CCEA" wp14:editId="0B65F95D">
                  <wp:extent cx="1557020" cy="181610"/>
                  <wp:effectExtent l="0" t="0" r="5080" b="889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57020" cy="181610"/>
                          </a:xfrm>
                          <a:prstGeom prst="rect">
                            <a:avLst/>
                          </a:prstGeom>
                        </pic:spPr>
                      </pic:pic>
                    </a:graphicData>
                  </a:graphic>
                </wp:inline>
              </w:drawing>
            </w:r>
          </w:p>
        </w:tc>
      </w:tr>
      <w:tr w:rsidR="00444DA4" w:rsidRPr="00882C86" w14:paraId="1637FC30" w14:textId="77777777" w:rsidTr="00444DA4">
        <w:trPr>
          <w:trHeight w:val="300"/>
          <w:jc w:val="center"/>
        </w:trPr>
        <w:tc>
          <w:tcPr>
            <w:tcW w:w="406" w:type="pct"/>
            <w:shd w:val="clear" w:color="auto" w:fill="auto"/>
            <w:noWrap/>
            <w:vAlign w:val="center"/>
            <w:hideMark/>
          </w:tcPr>
          <w:p w14:paraId="7D8B4332" w14:textId="77777777" w:rsidR="00444DA4" w:rsidRPr="00882C86" w:rsidRDefault="00444DA4" w:rsidP="00444DA4">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768" w:type="pct"/>
            <w:shd w:val="clear" w:color="auto" w:fill="auto"/>
            <w:noWrap/>
            <w:vAlign w:val="center"/>
            <w:hideMark/>
          </w:tcPr>
          <w:p w14:paraId="629DD43E" w14:textId="5EFF172C" w:rsidR="00444DA4" w:rsidRPr="00444DA4" w:rsidRDefault="00444DA4" w:rsidP="00444DA4">
            <w:pPr>
              <w:spacing w:after="0" w:line="240" w:lineRule="auto"/>
              <w:rPr>
                <w:rFonts w:ascii="Bookman Old Style" w:hAnsi="Bookman Old Style" w:cs="Calibri"/>
                <w:color w:val="000000"/>
                <w:sz w:val="16"/>
                <w:szCs w:val="16"/>
              </w:rPr>
            </w:pPr>
            <w:r w:rsidRPr="00444DA4">
              <w:rPr>
                <w:rFonts w:ascii="Bookman Old Style" w:hAnsi="Bookman Old Style" w:cs="Calibri"/>
                <w:color w:val="000000"/>
                <w:sz w:val="16"/>
                <w:szCs w:val="16"/>
              </w:rPr>
              <w:t>Etats-Unis</w:t>
            </w:r>
          </w:p>
        </w:tc>
        <w:tc>
          <w:tcPr>
            <w:tcW w:w="594" w:type="pct"/>
            <w:shd w:val="clear" w:color="auto" w:fill="auto"/>
            <w:noWrap/>
            <w:vAlign w:val="center"/>
            <w:hideMark/>
          </w:tcPr>
          <w:p w14:paraId="5BE42AC2" w14:textId="692696B9"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sz w:val="16"/>
                <w:szCs w:val="16"/>
              </w:rPr>
              <w:t>23,1</w:t>
            </w:r>
          </w:p>
        </w:tc>
        <w:tc>
          <w:tcPr>
            <w:tcW w:w="594" w:type="pct"/>
            <w:shd w:val="clear" w:color="auto" w:fill="auto"/>
            <w:noWrap/>
            <w:vAlign w:val="center"/>
            <w:hideMark/>
          </w:tcPr>
          <w:p w14:paraId="5B494551" w14:textId="7AB24573"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-8,2</w:t>
            </w:r>
          </w:p>
        </w:tc>
        <w:tc>
          <w:tcPr>
            <w:tcW w:w="509" w:type="pct"/>
            <w:shd w:val="clear" w:color="auto" w:fill="auto"/>
            <w:noWrap/>
            <w:vAlign w:val="center"/>
            <w:hideMark/>
          </w:tcPr>
          <w:p w14:paraId="24F52366" w14:textId="60F87DFF"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47,2</w:t>
            </w:r>
          </w:p>
        </w:tc>
        <w:tc>
          <w:tcPr>
            <w:tcW w:w="710" w:type="pct"/>
            <w:shd w:val="clear" w:color="auto" w:fill="auto"/>
            <w:noWrap/>
            <w:vAlign w:val="center"/>
            <w:hideMark/>
          </w:tcPr>
          <w:p w14:paraId="6B5BB3E7" w14:textId="6DE492AB" w:rsidR="00444DA4" w:rsidRPr="00444DA4" w:rsidRDefault="00444DA4" w:rsidP="00444DA4">
            <w:pPr>
              <w:spacing w:after="0" w:line="240" w:lineRule="auto"/>
              <w:jc w:val="right"/>
              <w:rPr>
                <w:rFonts w:ascii="Bookman Old Style" w:hAnsi="Bookman Old Style" w:cs="Calibri"/>
                <w:color w:val="000000"/>
                <w:sz w:val="16"/>
                <w:szCs w:val="16"/>
              </w:rPr>
            </w:pPr>
            <w:r w:rsidRPr="00444DA4">
              <w:rPr>
                <w:rFonts w:ascii="Bookman Old Style" w:hAnsi="Bookman Old Style" w:cs="Calibri"/>
                <w:color w:val="000000"/>
                <w:sz w:val="16"/>
                <w:szCs w:val="16"/>
              </w:rPr>
              <w:t>2,7</w:t>
            </w:r>
          </w:p>
        </w:tc>
        <w:tc>
          <w:tcPr>
            <w:tcW w:w="1419" w:type="pct"/>
            <w:shd w:val="clear" w:color="auto" w:fill="auto"/>
            <w:noWrap/>
            <w:vAlign w:val="center"/>
            <w:hideMark/>
          </w:tcPr>
          <w:p w14:paraId="3811996F" w14:textId="54463E7D" w:rsidR="00444DA4" w:rsidRPr="00882C86" w:rsidRDefault="004C1567" w:rsidP="00444DA4">
            <w:pPr>
              <w:spacing w:after="0" w:line="240" w:lineRule="auto"/>
              <w:rPr>
                <w:rFonts w:ascii="Bookman Old Style" w:hAnsi="Bookman Old Style" w:cs="Calibri"/>
                <w:color w:val="000000"/>
                <w:sz w:val="16"/>
                <w:szCs w:val="16"/>
              </w:rPr>
            </w:pPr>
            <w:r>
              <w:rPr>
                <w:noProof/>
              </w:rPr>
              <w:drawing>
                <wp:inline distT="0" distB="0" distL="0" distR="0" wp14:anchorId="25D81CF9" wp14:editId="6EDC54F2">
                  <wp:extent cx="1557020" cy="172720"/>
                  <wp:effectExtent l="0" t="0" r="508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57020" cy="172720"/>
                          </a:xfrm>
                          <a:prstGeom prst="rect">
                            <a:avLst/>
                          </a:prstGeom>
                        </pic:spPr>
                      </pic:pic>
                    </a:graphicData>
                  </a:graphic>
                </wp:inline>
              </w:drawing>
            </w:r>
          </w:p>
        </w:tc>
      </w:tr>
      <w:tr w:rsidR="005F46DC" w:rsidRPr="00882C86" w14:paraId="365140C1" w14:textId="77777777" w:rsidTr="00B61F7B">
        <w:trPr>
          <w:trHeight w:val="300"/>
          <w:jc w:val="center"/>
        </w:trPr>
        <w:tc>
          <w:tcPr>
            <w:tcW w:w="1173" w:type="pct"/>
            <w:gridSpan w:val="2"/>
            <w:shd w:val="clear" w:color="auto" w:fill="9CC2E5" w:themeFill="accent1" w:themeFillTint="99"/>
            <w:noWrap/>
            <w:vAlign w:val="center"/>
            <w:hideMark/>
          </w:tcPr>
          <w:p w14:paraId="7CD26E23" w14:textId="77777777" w:rsidR="005F46DC" w:rsidRPr="00882C86" w:rsidRDefault="005F46DC" w:rsidP="005F46DC">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Ensemble</w:t>
            </w:r>
          </w:p>
        </w:tc>
        <w:tc>
          <w:tcPr>
            <w:tcW w:w="594" w:type="pct"/>
            <w:shd w:val="clear" w:color="auto" w:fill="9CC2E5" w:themeFill="accent1" w:themeFillTint="99"/>
            <w:noWrap/>
            <w:vAlign w:val="center"/>
          </w:tcPr>
          <w:p w14:paraId="2FD83777" w14:textId="65BC7355" w:rsidR="005F46DC" w:rsidRPr="00882C86" w:rsidRDefault="005F46DC" w:rsidP="005F46D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w:t>
            </w:r>
            <w:r w:rsidR="009A76E8">
              <w:rPr>
                <w:rFonts w:ascii="Bookman Old Style" w:hAnsi="Bookman Old Style"/>
                <w:b/>
                <w:bCs/>
                <w:sz w:val="16"/>
                <w:szCs w:val="16"/>
              </w:rPr>
              <w:t>13</w:t>
            </w:r>
            <w:r w:rsidRPr="00882C86">
              <w:rPr>
                <w:rFonts w:ascii="Bookman Old Style" w:hAnsi="Bookman Old Style"/>
                <w:b/>
                <w:bCs/>
                <w:sz w:val="16"/>
                <w:szCs w:val="16"/>
              </w:rPr>
              <w:t>,</w:t>
            </w:r>
            <w:r w:rsidR="009A76E8">
              <w:rPr>
                <w:rFonts w:ascii="Bookman Old Style" w:hAnsi="Bookman Old Style"/>
                <w:b/>
                <w:bCs/>
                <w:sz w:val="16"/>
                <w:szCs w:val="16"/>
              </w:rPr>
              <w:t>8</w:t>
            </w:r>
          </w:p>
        </w:tc>
        <w:tc>
          <w:tcPr>
            <w:tcW w:w="594" w:type="pct"/>
            <w:shd w:val="clear" w:color="auto" w:fill="9CC2E5" w:themeFill="accent1" w:themeFillTint="99"/>
            <w:noWrap/>
            <w:vAlign w:val="center"/>
          </w:tcPr>
          <w:p w14:paraId="14D4A8B9" w14:textId="5533F41E" w:rsidR="005F46DC" w:rsidRPr="00882C86" w:rsidRDefault="009A76E8" w:rsidP="005F46DC">
            <w:pPr>
              <w:spacing w:after="0" w:line="240" w:lineRule="auto"/>
              <w:jc w:val="right"/>
              <w:rPr>
                <w:rFonts w:ascii="Bookman Old Style" w:hAnsi="Bookman Old Style" w:cs="Calibri"/>
                <w:b/>
                <w:bCs/>
                <w:color w:val="000000"/>
                <w:sz w:val="16"/>
                <w:szCs w:val="16"/>
              </w:rPr>
            </w:pPr>
            <w:r>
              <w:rPr>
                <w:rFonts w:ascii="Bookman Old Style" w:hAnsi="Bookman Old Style"/>
                <w:b/>
                <w:bCs/>
                <w:sz w:val="16"/>
                <w:szCs w:val="16"/>
              </w:rPr>
              <w:t>31</w:t>
            </w:r>
            <w:r w:rsidR="005F46DC" w:rsidRPr="00882C86">
              <w:rPr>
                <w:rFonts w:ascii="Bookman Old Style" w:hAnsi="Bookman Old Style"/>
                <w:b/>
                <w:bCs/>
                <w:sz w:val="16"/>
                <w:szCs w:val="16"/>
              </w:rPr>
              <w:t>,</w:t>
            </w:r>
            <w:r>
              <w:rPr>
                <w:rFonts w:ascii="Bookman Old Style" w:hAnsi="Bookman Old Style"/>
                <w:b/>
                <w:bCs/>
                <w:sz w:val="16"/>
                <w:szCs w:val="16"/>
              </w:rPr>
              <w:t>6</w:t>
            </w:r>
          </w:p>
        </w:tc>
        <w:tc>
          <w:tcPr>
            <w:tcW w:w="509" w:type="pct"/>
            <w:shd w:val="clear" w:color="auto" w:fill="9CC2E5" w:themeFill="accent1" w:themeFillTint="99"/>
            <w:noWrap/>
            <w:vAlign w:val="center"/>
          </w:tcPr>
          <w:p w14:paraId="3D59888A" w14:textId="3C2E8FFC" w:rsidR="005F46DC" w:rsidRPr="00882C86" w:rsidRDefault="009A76E8" w:rsidP="005F46DC">
            <w:pPr>
              <w:spacing w:after="0" w:line="240" w:lineRule="auto"/>
              <w:jc w:val="right"/>
              <w:rPr>
                <w:rFonts w:ascii="Bookman Old Style" w:hAnsi="Bookman Old Style" w:cs="Calibri"/>
                <w:b/>
                <w:bCs/>
                <w:color w:val="000000"/>
                <w:sz w:val="16"/>
                <w:szCs w:val="16"/>
              </w:rPr>
            </w:pPr>
            <w:r>
              <w:rPr>
                <w:rFonts w:ascii="Bookman Old Style" w:hAnsi="Bookman Old Style"/>
                <w:b/>
                <w:bCs/>
                <w:sz w:val="16"/>
                <w:szCs w:val="16"/>
              </w:rPr>
              <w:t>1 213</w:t>
            </w:r>
            <w:r w:rsidR="005F46DC" w:rsidRPr="00882C86">
              <w:rPr>
                <w:rFonts w:ascii="Bookman Old Style" w:hAnsi="Bookman Old Style"/>
                <w:b/>
                <w:bCs/>
                <w:sz w:val="16"/>
                <w:szCs w:val="16"/>
              </w:rPr>
              <w:t>,</w:t>
            </w:r>
            <w:r>
              <w:rPr>
                <w:rFonts w:ascii="Bookman Old Style" w:hAnsi="Bookman Old Style"/>
                <w:b/>
                <w:bCs/>
                <w:sz w:val="16"/>
                <w:szCs w:val="16"/>
              </w:rPr>
              <w:t>5</w:t>
            </w:r>
          </w:p>
        </w:tc>
        <w:tc>
          <w:tcPr>
            <w:tcW w:w="710" w:type="pct"/>
            <w:shd w:val="clear" w:color="auto" w:fill="9CC2E5" w:themeFill="accent1" w:themeFillTint="99"/>
            <w:noWrap/>
            <w:vAlign w:val="center"/>
          </w:tcPr>
          <w:p w14:paraId="2ED7ECFA" w14:textId="6A229C9B" w:rsidR="005F46DC" w:rsidRPr="00882C86" w:rsidRDefault="005F46DC" w:rsidP="005F46D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6</w:t>
            </w:r>
            <w:r w:rsidR="009A76E8">
              <w:rPr>
                <w:rFonts w:ascii="Bookman Old Style" w:hAnsi="Bookman Old Style"/>
                <w:b/>
                <w:bCs/>
                <w:sz w:val="16"/>
                <w:szCs w:val="16"/>
              </w:rPr>
              <w:t>7</w:t>
            </w:r>
            <w:r w:rsidRPr="00882C86">
              <w:rPr>
                <w:rFonts w:ascii="Bookman Old Style" w:hAnsi="Bookman Old Style"/>
                <w:b/>
                <w:bCs/>
                <w:sz w:val="16"/>
                <w:szCs w:val="16"/>
              </w:rPr>
              <w:t>,</w:t>
            </w:r>
            <w:r w:rsidR="009A76E8">
              <w:rPr>
                <w:rFonts w:ascii="Bookman Old Style" w:hAnsi="Bookman Old Style"/>
                <w:b/>
                <w:bCs/>
                <w:sz w:val="16"/>
                <w:szCs w:val="16"/>
              </w:rPr>
              <w:t>2</w:t>
            </w:r>
          </w:p>
        </w:tc>
        <w:tc>
          <w:tcPr>
            <w:tcW w:w="1419" w:type="pct"/>
            <w:vMerge w:val="restart"/>
            <w:shd w:val="clear" w:color="auto" w:fill="9CC2E5" w:themeFill="accent1" w:themeFillTint="99"/>
            <w:noWrap/>
          </w:tcPr>
          <w:p w14:paraId="2CAAFA4E" w14:textId="200702A1" w:rsidR="005F46DC" w:rsidRPr="00882C86" w:rsidRDefault="005F46DC" w:rsidP="005F46DC">
            <w:pPr>
              <w:spacing w:after="0" w:line="240" w:lineRule="auto"/>
              <w:jc w:val="center"/>
              <w:rPr>
                <w:rFonts w:ascii="Bookman Old Style" w:hAnsi="Bookman Old Style" w:cs="Calibri"/>
                <w:b/>
                <w:bCs/>
                <w:color w:val="000000"/>
                <w:sz w:val="16"/>
                <w:szCs w:val="16"/>
              </w:rPr>
            </w:pPr>
          </w:p>
        </w:tc>
      </w:tr>
      <w:tr w:rsidR="005F46DC" w:rsidRPr="00882C86" w14:paraId="65256650" w14:textId="77777777" w:rsidTr="00B61F7B">
        <w:trPr>
          <w:trHeight w:val="315"/>
          <w:jc w:val="center"/>
        </w:trPr>
        <w:tc>
          <w:tcPr>
            <w:tcW w:w="1173" w:type="pct"/>
            <w:gridSpan w:val="2"/>
            <w:shd w:val="clear" w:color="auto" w:fill="9CC2E5" w:themeFill="accent1" w:themeFillTint="99"/>
            <w:noWrap/>
            <w:vAlign w:val="center"/>
            <w:hideMark/>
          </w:tcPr>
          <w:p w14:paraId="662DEB5A" w14:textId="77777777" w:rsidR="005F46DC" w:rsidRPr="00882C86" w:rsidRDefault="005F46DC" w:rsidP="005F46DC">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Total Bénin</w:t>
            </w:r>
          </w:p>
        </w:tc>
        <w:tc>
          <w:tcPr>
            <w:tcW w:w="594" w:type="pct"/>
            <w:shd w:val="clear" w:color="auto" w:fill="9CC2E5" w:themeFill="accent1" w:themeFillTint="99"/>
            <w:noWrap/>
            <w:vAlign w:val="center"/>
          </w:tcPr>
          <w:p w14:paraId="0AAAC13A" w14:textId="601F07C5" w:rsidR="005F46DC" w:rsidRPr="00882C86" w:rsidRDefault="005F46DC" w:rsidP="005F46D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w:t>
            </w:r>
            <w:r w:rsidR="009A76E8">
              <w:rPr>
                <w:rFonts w:ascii="Bookman Old Style" w:hAnsi="Bookman Old Style"/>
                <w:b/>
                <w:bCs/>
                <w:sz w:val="16"/>
                <w:szCs w:val="16"/>
              </w:rPr>
              <w:t>10</w:t>
            </w:r>
            <w:r w:rsidRPr="00882C86">
              <w:rPr>
                <w:rFonts w:ascii="Bookman Old Style" w:hAnsi="Bookman Old Style"/>
                <w:b/>
                <w:bCs/>
                <w:sz w:val="16"/>
                <w:szCs w:val="16"/>
              </w:rPr>
              <w:t>,</w:t>
            </w:r>
            <w:r w:rsidR="009A76E8">
              <w:rPr>
                <w:rFonts w:ascii="Bookman Old Style" w:hAnsi="Bookman Old Style"/>
                <w:b/>
                <w:bCs/>
                <w:sz w:val="16"/>
                <w:szCs w:val="16"/>
              </w:rPr>
              <w:t>8</w:t>
            </w:r>
          </w:p>
        </w:tc>
        <w:tc>
          <w:tcPr>
            <w:tcW w:w="594" w:type="pct"/>
            <w:shd w:val="clear" w:color="auto" w:fill="9CC2E5" w:themeFill="accent1" w:themeFillTint="99"/>
            <w:noWrap/>
            <w:vAlign w:val="center"/>
          </w:tcPr>
          <w:p w14:paraId="53C38644" w14:textId="588D3A18" w:rsidR="005F46DC" w:rsidRPr="00882C86" w:rsidRDefault="009A76E8" w:rsidP="005F46DC">
            <w:pPr>
              <w:spacing w:after="0" w:line="240" w:lineRule="auto"/>
              <w:jc w:val="right"/>
              <w:rPr>
                <w:rFonts w:ascii="Bookman Old Style" w:hAnsi="Bookman Old Style" w:cs="Calibri"/>
                <w:b/>
                <w:bCs/>
                <w:color w:val="000000"/>
                <w:sz w:val="16"/>
                <w:szCs w:val="16"/>
              </w:rPr>
            </w:pPr>
            <w:r>
              <w:rPr>
                <w:rFonts w:ascii="Bookman Old Style" w:hAnsi="Bookman Old Style"/>
                <w:b/>
                <w:bCs/>
                <w:sz w:val="16"/>
                <w:szCs w:val="16"/>
              </w:rPr>
              <w:t>2</w:t>
            </w:r>
            <w:r w:rsidR="005F46DC" w:rsidRPr="00882C86">
              <w:rPr>
                <w:rFonts w:ascii="Bookman Old Style" w:hAnsi="Bookman Old Style"/>
                <w:b/>
                <w:bCs/>
                <w:sz w:val="16"/>
                <w:szCs w:val="16"/>
              </w:rPr>
              <w:t>1,</w:t>
            </w:r>
            <w:r>
              <w:rPr>
                <w:rFonts w:ascii="Bookman Old Style" w:hAnsi="Bookman Old Style"/>
                <w:b/>
                <w:bCs/>
                <w:sz w:val="16"/>
                <w:szCs w:val="16"/>
              </w:rPr>
              <w:t>7</w:t>
            </w:r>
          </w:p>
        </w:tc>
        <w:tc>
          <w:tcPr>
            <w:tcW w:w="509" w:type="pct"/>
            <w:shd w:val="clear" w:color="auto" w:fill="9CC2E5" w:themeFill="accent1" w:themeFillTint="99"/>
            <w:noWrap/>
            <w:vAlign w:val="center"/>
          </w:tcPr>
          <w:p w14:paraId="0F02C163" w14:textId="4A55E2C8" w:rsidR="005F46DC" w:rsidRPr="00882C86" w:rsidRDefault="005F46DC" w:rsidP="005F46D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 xml:space="preserve">1 </w:t>
            </w:r>
            <w:r w:rsidR="009A76E8">
              <w:rPr>
                <w:rFonts w:ascii="Bookman Old Style" w:hAnsi="Bookman Old Style"/>
                <w:b/>
                <w:bCs/>
                <w:sz w:val="16"/>
                <w:szCs w:val="16"/>
              </w:rPr>
              <w:t>846</w:t>
            </w:r>
            <w:r w:rsidRPr="00882C86">
              <w:rPr>
                <w:rFonts w:ascii="Bookman Old Style" w:hAnsi="Bookman Old Style"/>
                <w:b/>
                <w:bCs/>
                <w:sz w:val="16"/>
                <w:szCs w:val="16"/>
              </w:rPr>
              <w:t>,</w:t>
            </w:r>
            <w:r w:rsidR="009A76E8">
              <w:rPr>
                <w:rFonts w:ascii="Bookman Old Style" w:hAnsi="Bookman Old Style"/>
                <w:b/>
                <w:bCs/>
                <w:sz w:val="16"/>
                <w:szCs w:val="16"/>
              </w:rPr>
              <w:t>8</w:t>
            </w:r>
          </w:p>
        </w:tc>
        <w:tc>
          <w:tcPr>
            <w:tcW w:w="710" w:type="pct"/>
            <w:shd w:val="clear" w:color="auto" w:fill="9CC2E5" w:themeFill="accent1" w:themeFillTint="99"/>
            <w:noWrap/>
            <w:vAlign w:val="center"/>
          </w:tcPr>
          <w:p w14:paraId="77C1AEE8" w14:textId="34A40A40" w:rsidR="005F46DC" w:rsidRPr="00882C86" w:rsidRDefault="005F46DC" w:rsidP="005F46DC">
            <w:pPr>
              <w:spacing w:after="0" w:line="240" w:lineRule="auto"/>
              <w:jc w:val="right"/>
              <w:rPr>
                <w:rFonts w:ascii="Bookman Old Style" w:hAnsi="Bookman Old Style" w:cs="Calibri"/>
                <w:b/>
                <w:bCs/>
                <w:color w:val="000000"/>
                <w:sz w:val="16"/>
                <w:szCs w:val="16"/>
              </w:rPr>
            </w:pPr>
            <w:r w:rsidRPr="00882C86">
              <w:rPr>
                <w:rFonts w:ascii="Bookman Old Style" w:hAnsi="Bookman Old Style"/>
                <w:b/>
                <w:bCs/>
                <w:sz w:val="16"/>
                <w:szCs w:val="16"/>
              </w:rPr>
              <w:t>100,0</w:t>
            </w:r>
          </w:p>
        </w:tc>
        <w:tc>
          <w:tcPr>
            <w:tcW w:w="1419" w:type="pct"/>
            <w:vMerge/>
            <w:shd w:val="clear" w:color="auto" w:fill="9CC2E5" w:themeFill="accent1" w:themeFillTint="99"/>
            <w:hideMark/>
          </w:tcPr>
          <w:p w14:paraId="5C5FE01B" w14:textId="77777777" w:rsidR="005F46DC" w:rsidRPr="00882C86" w:rsidRDefault="005F46DC" w:rsidP="005F46DC">
            <w:pPr>
              <w:spacing w:after="0" w:line="240" w:lineRule="auto"/>
              <w:rPr>
                <w:rFonts w:ascii="Bookman Old Style" w:hAnsi="Bookman Old Style" w:cs="Calibri"/>
                <w:b/>
                <w:bCs/>
                <w:color w:val="000000"/>
                <w:sz w:val="16"/>
                <w:szCs w:val="16"/>
              </w:rPr>
            </w:pPr>
          </w:p>
        </w:tc>
      </w:tr>
    </w:tbl>
    <w:p w14:paraId="241BF8B1" w14:textId="57726CAE" w:rsidR="006E3834" w:rsidRPr="00882C86" w:rsidRDefault="00516DBD" w:rsidP="009C70D8">
      <w:pPr>
        <w:spacing w:before="120" w:after="0"/>
        <w:jc w:val="both"/>
        <w:rPr>
          <w:rFonts w:ascii="Bookman Old Style" w:eastAsiaTheme="minorHAnsi" w:hAnsi="Bookman Old Style"/>
          <w:sz w:val="18"/>
          <w:szCs w:val="18"/>
          <w:lang w:val="fr-SN" w:eastAsia="en-US"/>
        </w:rPr>
      </w:pPr>
      <w:bookmarkStart w:id="83" w:name="_Toc36112812"/>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0BD474D4" w14:textId="77777777" w:rsidR="00516DBD" w:rsidRPr="00882C86" w:rsidRDefault="00516DBD" w:rsidP="009C70D8">
      <w:pPr>
        <w:spacing w:before="120" w:after="0"/>
        <w:jc w:val="both"/>
        <w:rPr>
          <w:rFonts w:ascii="Bookman Old Style" w:hAnsi="Bookman Old Style"/>
        </w:rPr>
      </w:pPr>
    </w:p>
    <w:p w14:paraId="02342CB8" w14:textId="08F46D91" w:rsidR="00321709" w:rsidRPr="00882C86" w:rsidRDefault="00321709" w:rsidP="009C70D8">
      <w:pPr>
        <w:spacing w:before="120" w:after="0"/>
        <w:jc w:val="both"/>
        <w:rPr>
          <w:rFonts w:ascii="Bookman Old Style" w:hAnsi="Bookman Old Style"/>
        </w:rPr>
        <w:sectPr w:rsidR="00321709" w:rsidRPr="00882C86" w:rsidSect="00E32E48">
          <w:type w:val="continuous"/>
          <w:pgSz w:w="11906" w:h="16838"/>
          <w:pgMar w:top="1418" w:right="1418" w:bottom="1418" w:left="1418" w:header="708" w:footer="708" w:gutter="0"/>
          <w:cols w:space="708"/>
          <w:docGrid w:linePitch="360"/>
        </w:sectPr>
      </w:pPr>
    </w:p>
    <w:p w14:paraId="2F2132C7" w14:textId="7703BBEC" w:rsidR="008A0042" w:rsidRPr="00E07F6B" w:rsidRDefault="008A0042" w:rsidP="009C70D8">
      <w:pPr>
        <w:spacing w:after="120"/>
        <w:jc w:val="both"/>
        <w:rPr>
          <w:rFonts w:ascii="Bookman Old Style" w:hAnsi="Bookman Old Style"/>
        </w:rPr>
      </w:pPr>
      <w:bookmarkStart w:id="84" w:name="_Toc36112813"/>
      <w:bookmarkEnd w:id="83"/>
      <w:r w:rsidRPr="00E07F6B">
        <w:rPr>
          <w:rFonts w:ascii="Bookman Old Style" w:hAnsi="Bookman Old Style"/>
        </w:rPr>
        <w:t xml:space="preserve">Globalement, les importations </w:t>
      </w:r>
      <w:r w:rsidR="00C949DD">
        <w:rPr>
          <w:rFonts w:ascii="Bookman Old Style" w:hAnsi="Bookman Old Style"/>
        </w:rPr>
        <w:t xml:space="preserve">de marchandises </w:t>
      </w:r>
      <w:r w:rsidRPr="00E07F6B">
        <w:rPr>
          <w:rFonts w:ascii="Bookman Old Style" w:hAnsi="Bookman Old Style"/>
        </w:rPr>
        <w:t xml:space="preserve">du Bénin en provenance de ces </w:t>
      </w:r>
      <w:r w:rsidR="00EB4009" w:rsidRPr="00E07F6B">
        <w:rPr>
          <w:rFonts w:ascii="Bookman Old Style" w:hAnsi="Bookman Old Style"/>
        </w:rPr>
        <w:t xml:space="preserve">dix </w:t>
      </w:r>
      <w:r w:rsidRPr="00E07F6B">
        <w:rPr>
          <w:rFonts w:ascii="Bookman Old Style" w:hAnsi="Bookman Old Style"/>
        </w:rPr>
        <w:t>principaux partenaires ont connu un re</w:t>
      </w:r>
      <w:r w:rsidR="00245683" w:rsidRPr="00E07F6B">
        <w:rPr>
          <w:rFonts w:ascii="Bookman Old Style" w:hAnsi="Bookman Old Style"/>
        </w:rPr>
        <w:t>bond</w:t>
      </w:r>
      <w:r w:rsidRPr="00E07F6B">
        <w:rPr>
          <w:rFonts w:ascii="Bookman Old Style" w:hAnsi="Bookman Old Style"/>
        </w:rPr>
        <w:t xml:space="preserve"> de </w:t>
      </w:r>
      <w:r w:rsidR="00245683" w:rsidRPr="00E07F6B">
        <w:rPr>
          <w:rFonts w:ascii="Bookman Old Style" w:eastAsiaTheme="minorHAnsi" w:hAnsi="Bookman Old Style" w:cstheme="minorHAnsi"/>
          <w:color w:val="000000" w:themeColor="text1"/>
          <w:lang w:val="fr-SN" w:eastAsia="en-US"/>
        </w:rPr>
        <w:t>31</w:t>
      </w:r>
      <w:r w:rsidRPr="00E07F6B">
        <w:rPr>
          <w:rFonts w:ascii="Bookman Old Style" w:eastAsiaTheme="minorHAnsi" w:hAnsi="Bookman Old Style" w:cstheme="minorHAnsi"/>
          <w:color w:val="000000" w:themeColor="text1"/>
          <w:lang w:val="fr-SN" w:eastAsia="en-US"/>
        </w:rPr>
        <w:t>,</w:t>
      </w:r>
      <w:r w:rsidR="00245683" w:rsidRPr="00E07F6B">
        <w:rPr>
          <w:rFonts w:ascii="Bookman Old Style" w:eastAsiaTheme="minorHAnsi" w:hAnsi="Bookman Old Style" w:cstheme="minorHAnsi"/>
          <w:color w:val="000000" w:themeColor="text1"/>
          <w:lang w:val="fr-SN" w:eastAsia="en-US"/>
        </w:rPr>
        <w:t>6</w:t>
      </w:r>
      <w:r w:rsidRPr="00E07F6B">
        <w:rPr>
          <w:rFonts w:ascii="Bookman Old Style" w:eastAsiaTheme="minorHAnsi" w:hAnsi="Bookman Old Style" w:cstheme="minorHAnsi"/>
          <w:color w:val="000000" w:themeColor="text1"/>
          <w:lang w:val="fr-SN" w:eastAsia="en-US"/>
        </w:rPr>
        <w:t xml:space="preserve">% au cours de </w:t>
      </w:r>
      <w:r w:rsidRPr="00E07F6B">
        <w:rPr>
          <w:rFonts w:ascii="Bookman Old Style" w:eastAsiaTheme="minorHAnsi" w:hAnsi="Bookman Old Style" w:cstheme="minorHAnsi"/>
          <w:color w:val="000000" w:themeColor="text1"/>
          <w:lang w:val="fr-SN" w:eastAsia="en-US"/>
        </w:rPr>
        <w:t xml:space="preserve">la période </w:t>
      </w:r>
      <w:r w:rsidRPr="00E07F6B">
        <w:rPr>
          <w:rFonts w:ascii="Bookman Old Style" w:hAnsi="Bookman Old Style"/>
        </w:rPr>
        <w:t>20</w:t>
      </w:r>
      <w:r w:rsidR="00245683" w:rsidRPr="00E07F6B">
        <w:rPr>
          <w:rFonts w:ascii="Bookman Old Style" w:hAnsi="Bookman Old Style"/>
        </w:rPr>
        <w:t>20</w:t>
      </w:r>
      <w:r w:rsidRPr="00E07F6B">
        <w:rPr>
          <w:rFonts w:ascii="Bookman Old Style" w:hAnsi="Bookman Old Style"/>
        </w:rPr>
        <w:t>-202</w:t>
      </w:r>
      <w:r w:rsidR="00245683" w:rsidRPr="00E07F6B">
        <w:rPr>
          <w:rFonts w:ascii="Bookman Old Style" w:hAnsi="Bookman Old Style"/>
        </w:rPr>
        <w:t>1 à contrario d’un repli (-13,8%)</w:t>
      </w:r>
      <w:r w:rsidR="00321709" w:rsidRPr="00E07F6B">
        <w:rPr>
          <w:rFonts w:ascii="Bookman Old Style" w:hAnsi="Bookman Old Style"/>
        </w:rPr>
        <w:t xml:space="preserve"> enregistré entre </w:t>
      </w:r>
      <w:r w:rsidRPr="00E07F6B">
        <w:rPr>
          <w:rFonts w:ascii="Bookman Old Style" w:hAnsi="Bookman Old Style"/>
        </w:rPr>
        <w:t>2018-2019.</w:t>
      </w:r>
    </w:p>
    <w:p w14:paraId="625FDBE3" w14:textId="0F07890B" w:rsidR="002E7F6A" w:rsidRPr="00E07F6B" w:rsidRDefault="002E7F6A" w:rsidP="009C70D8">
      <w:pPr>
        <w:spacing w:after="120"/>
        <w:jc w:val="both"/>
        <w:rPr>
          <w:rFonts w:ascii="Bookman Old Style" w:eastAsiaTheme="minorHAnsi" w:hAnsi="Bookman Old Style" w:cs="Roboto"/>
          <w:color w:val="000080"/>
          <w:lang w:eastAsia="en-US"/>
        </w:rPr>
        <w:sectPr w:rsidR="002E7F6A" w:rsidRPr="00E07F6B" w:rsidSect="00E32E48">
          <w:type w:val="continuous"/>
          <w:pgSz w:w="11906" w:h="16838"/>
          <w:pgMar w:top="1418" w:right="1418" w:bottom="1418" w:left="1418" w:header="708" w:footer="708" w:gutter="0"/>
          <w:cols w:num="2" w:space="284"/>
          <w:titlePg/>
          <w:docGrid w:linePitch="360"/>
        </w:sectPr>
      </w:pPr>
    </w:p>
    <w:p w14:paraId="0FC643A5" w14:textId="77777777" w:rsidR="002E7F6A" w:rsidRPr="00E07F6B" w:rsidRDefault="002E7F6A" w:rsidP="008A0042">
      <w:pPr>
        <w:spacing w:after="0"/>
        <w:jc w:val="both"/>
        <w:rPr>
          <w:rFonts w:ascii="Bookman Old Style" w:eastAsiaTheme="minorHAnsi" w:hAnsi="Bookman Old Style" w:cs="Roboto"/>
          <w:color w:val="000080"/>
          <w:lang w:eastAsia="en-US"/>
        </w:rPr>
      </w:pPr>
    </w:p>
    <w:bookmarkEnd w:id="84"/>
    <w:p w14:paraId="2AC6652C" w14:textId="60BB917B" w:rsidR="008A0042" w:rsidRPr="00E07F6B" w:rsidRDefault="008A0042" w:rsidP="008A0042">
      <w:pPr>
        <w:spacing w:line="240" w:lineRule="auto"/>
        <w:jc w:val="both"/>
        <w:rPr>
          <w:rFonts w:ascii="Bookman Old Style" w:eastAsiaTheme="minorHAnsi" w:hAnsi="Bookman Old Style"/>
          <w:b/>
          <w:bCs/>
          <w:i/>
          <w:iCs/>
          <w:color w:val="0033CC"/>
          <w:lang w:val="fr-SN" w:eastAsia="en-US"/>
        </w:rPr>
      </w:pPr>
      <w:r w:rsidRPr="00E07F6B">
        <w:rPr>
          <w:rFonts w:ascii="Bookman Old Style" w:eastAsiaTheme="minorHAnsi" w:hAnsi="Bookman Old Style"/>
          <w:b/>
          <w:bCs/>
          <w:i/>
          <w:iCs/>
          <w:color w:val="0033CC"/>
          <w:lang w:val="fr-SN" w:eastAsia="en-US"/>
        </w:rPr>
        <w:t>Les principaux produits achetés auprès des dix principaux partenaires en 202</w:t>
      </w:r>
      <w:r w:rsidR="00E555EA" w:rsidRPr="00E07F6B">
        <w:rPr>
          <w:rFonts w:ascii="Bookman Old Style" w:eastAsiaTheme="minorHAnsi" w:hAnsi="Bookman Old Style"/>
          <w:b/>
          <w:bCs/>
          <w:i/>
          <w:iCs/>
          <w:color w:val="0033CC"/>
          <w:lang w:val="fr-SN" w:eastAsia="en-US"/>
        </w:rPr>
        <w:t>1</w:t>
      </w:r>
      <w:r w:rsidRPr="00E07F6B">
        <w:rPr>
          <w:rFonts w:ascii="Bookman Old Style" w:eastAsiaTheme="minorHAnsi" w:hAnsi="Bookman Old Style"/>
          <w:b/>
          <w:bCs/>
          <w:i/>
          <w:iCs/>
          <w:color w:val="0033CC"/>
          <w:lang w:val="fr-SN" w:eastAsia="en-US"/>
        </w:rPr>
        <w:t xml:space="preserve"> : le riz est le produit le plus importé </w:t>
      </w:r>
      <w:r w:rsidR="00BD4CE1">
        <w:rPr>
          <w:rFonts w:ascii="Bookman Old Style" w:eastAsiaTheme="minorHAnsi" w:hAnsi="Bookman Old Style"/>
          <w:b/>
          <w:bCs/>
          <w:i/>
          <w:iCs/>
          <w:color w:val="0033CC"/>
          <w:lang w:val="fr-SN" w:eastAsia="en-US"/>
        </w:rPr>
        <w:t>de l’</w:t>
      </w:r>
      <w:r w:rsidRPr="00E07F6B">
        <w:rPr>
          <w:rFonts w:ascii="Bookman Old Style" w:eastAsiaTheme="minorHAnsi" w:hAnsi="Bookman Old Style"/>
          <w:b/>
          <w:bCs/>
          <w:i/>
          <w:iCs/>
          <w:color w:val="0033CC"/>
          <w:lang w:val="fr-SN" w:eastAsia="en-US"/>
        </w:rPr>
        <w:t>Asie alors que les médicaments et les voitures sont plus achetés en Europe</w:t>
      </w:r>
    </w:p>
    <w:p w14:paraId="182417F6" w14:textId="77777777" w:rsidR="008A0042" w:rsidRPr="00E07F6B" w:rsidRDefault="008A0042" w:rsidP="008A0042">
      <w:pPr>
        <w:spacing w:after="0"/>
        <w:jc w:val="both"/>
        <w:rPr>
          <w:rFonts w:ascii="Bookman Old Style" w:eastAsiaTheme="minorHAnsi" w:hAnsi="Bookman Old Style" w:cstheme="minorHAnsi"/>
          <w:color w:val="000000" w:themeColor="text1"/>
          <w:lang w:val="fr-SN" w:eastAsia="en-US"/>
        </w:rPr>
        <w:sectPr w:rsidR="008A0042" w:rsidRPr="00E07F6B" w:rsidSect="00E32E48">
          <w:type w:val="continuous"/>
          <w:pgSz w:w="11906" w:h="16838"/>
          <w:pgMar w:top="1418" w:right="1418" w:bottom="1418" w:left="1418" w:header="708" w:footer="708" w:gutter="0"/>
          <w:cols w:space="708"/>
          <w:titlePg/>
          <w:docGrid w:linePitch="360"/>
        </w:sectPr>
      </w:pPr>
    </w:p>
    <w:p w14:paraId="3BB7FD14" w14:textId="2BB09B57" w:rsidR="008A0042" w:rsidRPr="00E07F6B" w:rsidRDefault="008A0042" w:rsidP="004D72E9">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Au nombre des principaux produits à l’importation</w:t>
      </w:r>
      <w:r w:rsidR="00BD4CE1">
        <w:rPr>
          <w:rFonts w:ascii="Bookman Old Style" w:eastAsiaTheme="minorHAnsi" w:hAnsi="Bookman Old Style" w:cstheme="minorHAnsi"/>
          <w:color w:val="000000" w:themeColor="text1"/>
          <w:lang w:val="fr-SN" w:eastAsia="en-US"/>
        </w:rPr>
        <w:t xml:space="preserve"> en 2021</w:t>
      </w:r>
      <w:r w:rsidRPr="00E07F6B">
        <w:rPr>
          <w:rFonts w:ascii="Bookman Old Style" w:eastAsiaTheme="minorHAnsi" w:hAnsi="Bookman Old Style" w:cstheme="minorHAnsi"/>
          <w:color w:val="000000" w:themeColor="text1"/>
          <w:lang w:val="fr-SN" w:eastAsia="en-US"/>
        </w:rPr>
        <w:t xml:space="preserve">, le </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b/>
          <w:bCs/>
          <w:i/>
          <w:iCs/>
          <w:color w:val="000000" w:themeColor="text1"/>
          <w:lang w:val="fr-SN" w:eastAsia="en-US"/>
        </w:rPr>
        <w:t>riz</w:t>
      </w:r>
      <w:r w:rsidR="008E2A2A" w:rsidRPr="00E07F6B">
        <w:rPr>
          <w:rFonts w:ascii="Bookman Old Style" w:eastAsiaTheme="minorHAnsi" w:hAnsi="Bookman Old Style" w:cstheme="minorHAnsi"/>
          <w:color w:val="000000" w:themeColor="text1"/>
          <w:lang w:val="fr-SN" w:eastAsia="en-US"/>
        </w:rPr>
        <w:t> »</w:t>
      </w:r>
      <w:r w:rsidRPr="00E07F6B">
        <w:rPr>
          <w:rFonts w:ascii="Bookman Old Style" w:eastAsiaTheme="minorHAnsi" w:hAnsi="Bookman Old Style" w:cstheme="minorHAnsi"/>
          <w:color w:val="000000" w:themeColor="text1"/>
          <w:lang w:val="fr-SN" w:eastAsia="en-US"/>
        </w:rPr>
        <w:t xml:space="preserve"> est</w:t>
      </w:r>
      <w:r w:rsidR="00952BBD" w:rsidRPr="00E07F6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le plus importé de l’Inde (7</w:t>
      </w:r>
      <w:r w:rsidR="008E2A2A" w:rsidRPr="00E07F6B">
        <w:rPr>
          <w:rFonts w:ascii="Bookman Old Style" w:eastAsiaTheme="minorHAnsi" w:hAnsi="Bookman Old Style" w:cstheme="minorHAnsi"/>
          <w:color w:val="000000" w:themeColor="text1"/>
          <w:lang w:val="fr-SN" w:eastAsia="en-US"/>
        </w:rPr>
        <w:t>2</w:t>
      </w:r>
      <w:r w:rsidRPr="00E07F6B">
        <w:rPr>
          <w:rFonts w:ascii="Bookman Old Style" w:eastAsiaTheme="minorHAnsi" w:hAnsi="Bookman Old Style" w:cstheme="minorHAnsi"/>
          <w:color w:val="000000" w:themeColor="text1"/>
          <w:lang w:val="fr-SN" w:eastAsia="en-US"/>
        </w:rPr>
        <w:t>,</w:t>
      </w:r>
      <w:r w:rsidR="008E2A2A" w:rsidRPr="00E07F6B">
        <w:rPr>
          <w:rFonts w:ascii="Bookman Old Style" w:eastAsiaTheme="minorHAnsi" w:hAnsi="Bookman Old Style" w:cstheme="minorHAnsi"/>
          <w:color w:val="000000" w:themeColor="text1"/>
          <w:lang w:val="fr-SN" w:eastAsia="en-US"/>
        </w:rPr>
        <w:t>6</w:t>
      </w:r>
      <w:r w:rsidRPr="00E07F6B">
        <w:rPr>
          <w:rFonts w:ascii="Bookman Old Style" w:eastAsiaTheme="minorHAnsi" w:hAnsi="Bookman Old Style" w:cstheme="minorHAnsi"/>
          <w:color w:val="000000" w:themeColor="text1"/>
          <w:lang w:val="fr-SN" w:eastAsia="en-US"/>
        </w:rPr>
        <w:t>%)</w:t>
      </w:r>
      <w:r w:rsidR="008E2A2A" w:rsidRPr="00E07F6B">
        <w:rPr>
          <w:rFonts w:ascii="Bookman Old Style" w:eastAsiaTheme="minorHAnsi" w:hAnsi="Bookman Old Style" w:cstheme="minorHAnsi"/>
          <w:color w:val="000000" w:themeColor="text1"/>
          <w:lang w:val="fr-SN" w:eastAsia="en-US"/>
        </w:rPr>
        <w:t>, de l’Emirats Arabes Unis (60,7%)</w:t>
      </w:r>
      <w:r w:rsidRPr="00E07F6B">
        <w:rPr>
          <w:rFonts w:ascii="Bookman Old Style" w:eastAsiaTheme="minorHAnsi" w:hAnsi="Bookman Old Style" w:cstheme="minorHAnsi"/>
          <w:color w:val="000000" w:themeColor="text1"/>
          <w:lang w:val="fr-SN" w:eastAsia="en-US"/>
        </w:rPr>
        <w:t xml:space="preserve"> et de la Thaïlande (9</w:t>
      </w:r>
      <w:r w:rsidR="008E2A2A" w:rsidRPr="00E07F6B">
        <w:rPr>
          <w:rFonts w:ascii="Bookman Old Style" w:eastAsiaTheme="minorHAnsi" w:hAnsi="Bookman Old Style" w:cstheme="minorHAnsi"/>
          <w:color w:val="000000" w:themeColor="text1"/>
          <w:lang w:val="fr-SN" w:eastAsia="en-US"/>
        </w:rPr>
        <w:t>6</w:t>
      </w:r>
      <w:r w:rsidRPr="00E07F6B">
        <w:rPr>
          <w:rFonts w:ascii="Bookman Old Style" w:eastAsiaTheme="minorHAnsi" w:hAnsi="Bookman Old Style" w:cstheme="minorHAnsi"/>
          <w:color w:val="000000" w:themeColor="text1"/>
          <w:lang w:val="fr-SN" w:eastAsia="en-US"/>
        </w:rPr>
        <w:t>,</w:t>
      </w:r>
      <w:r w:rsidR="008E2A2A" w:rsidRPr="00E07F6B">
        <w:rPr>
          <w:rFonts w:ascii="Bookman Old Style" w:eastAsiaTheme="minorHAnsi" w:hAnsi="Bookman Old Style" w:cstheme="minorHAnsi"/>
          <w:color w:val="000000" w:themeColor="text1"/>
          <w:lang w:val="fr-SN" w:eastAsia="en-US"/>
        </w:rPr>
        <w:t>4</w:t>
      </w:r>
      <w:r w:rsidRPr="00E07F6B">
        <w:rPr>
          <w:rFonts w:ascii="Bookman Old Style" w:eastAsiaTheme="minorHAnsi" w:hAnsi="Bookman Old Style" w:cstheme="minorHAnsi"/>
          <w:color w:val="000000" w:themeColor="text1"/>
          <w:lang w:val="fr-SN" w:eastAsia="en-US"/>
        </w:rPr>
        <w:t>%). Les « </w:t>
      </w:r>
      <w:r w:rsidRPr="00E07F6B">
        <w:rPr>
          <w:rFonts w:ascii="Bookman Old Style" w:eastAsiaTheme="minorHAnsi" w:hAnsi="Bookman Old Style" w:cstheme="minorHAnsi"/>
          <w:b/>
          <w:bCs/>
          <w:i/>
          <w:iCs/>
          <w:color w:val="000000" w:themeColor="text1"/>
          <w:lang w:val="fr-SN" w:eastAsia="en-US"/>
        </w:rPr>
        <w:t>huiles de pétrole ou de minéraux bitumineux</w:t>
      </w:r>
      <w:r w:rsidR="005D303D"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 sont les produits les plus importés </w:t>
      </w:r>
      <w:r w:rsidR="008660ED" w:rsidRPr="00E07F6B">
        <w:rPr>
          <w:rFonts w:ascii="Bookman Old Style" w:eastAsiaTheme="minorHAnsi" w:hAnsi="Bookman Old Style" w:cstheme="minorHAnsi"/>
          <w:color w:val="000000" w:themeColor="text1"/>
          <w:lang w:val="fr-SN" w:eastAsia="en-US"/>
        </w:rPr>
        <w:t xml:space="preserve">du Nigéria (29,0%), </w:t>
      </w:r>
      <w:r w:rsidRPr="00E07F6B">
        <w:rPr>
          <w:rFonts w:ascii="Bookman Old Style" w:eastAsiaTheme="minorHAnsi" w:hAnsi="Bookman Old Style" w:cstheme="minorHAnsi"/>
          <w:color w:val="000000" w:themeColor="text1"/>
          <w:lang w:val="fr-SN" w:eastAsia="en-US"/>
        </w:rPr>
        <w:t xml:space="preserve">de </w:t>
      </w:r>
      <w:r w:rsidR="008660ED" w:rsidRPr="00E07F6B">
        <w:rPr>
          <w:rFonts w:ascii="Bookman Old Style" w:eastAsiaTheme="minorHAnsi" w:hAnsi="Bookman Old Style" w:cstheme="minorHAnsi"/>
          <w:color w:val="000000" w:themeColor="text1"/>
          <w:lang w:val="fr-SN" w:eastAsia="en-US"/>
        </w:rPr>
        <w:t xml:space="preserve">l’Inde (16,0%), de </w:t>
      </w:r>
      <w:r w:rsidRPr="00E07F6B">
        <w:rPr>
          <w:rFonts w:ascii="Bookman Old Style" w:eastAsiaTheme="minorHAnsi" w:hAnsi="Bookman Old Style" w:cstheme="minorHAnsi"/>
          <w:color w:val="000000" w:themeColor="text1"/>
          <w:lang w:val="fr-SN" w:eastAsia="en-US"/>
        </w:rPr>
        <w:t>la Belgique (</w:t>
      </w:r>
      <w:r w:rsidR="008660ED" w:rsidRPr="00E07F6B">
        <w:rPr>
          <w:rFonts w:ascii="Bookman Old Style" w:eastAsiaTheme="minorHAnsi" w:hAnsi="Bookman Old Style" w:cstheme="minorHAnsi"/>
          <w:color w:val="000000" w:themeColor="text1"/>
          <w:lang w:val="fr-SN" w:eastAsia="en-US"/>
        </w:rPr>
        <w:t>12</w:t>
      </w:r>
      <w:r w:rsidRPr="00E07F6B">
        <w:rPr>
          <w:rFonts w:ascii="Bookman Old Style" w:eastAsiaTheme="minorHAnsi" w:hAnsi="Bookman Old Style" w:cstheme="minorHAnsi"/>
          <w:color w:val="000000" w:themeColor="text1"/>
          <w:lang w:val="fr-SN" w:eastAsia="en-US"/>
        </w:rPr>
        <w:t>,</w:t>
      </w:r>
      <w:r w:rsidR="008660ED" w:rsidRPr="00E07F6B">
        <w:rPr>
          <w:rFonts w:ascii="Bookman Old Style" w:eastAsiaTheme="minorHAnsi" w:hAnsi="Bookman Old Style" w:cstheme="minorHAnsi"/>
          <w:color w:val="000000" w:themeColor="text1"/>
          <w:lang w:val="fr-SN" w:eastAsia="en-US"/>
        </w:rPr>
        <w:t>9</w:t>
      </w:r>
      <w:r w:rsidRPr="00E07F6B">
        <w:rPr>
          <w:rFonts w:ascii="Bookman Old Style" w:eastAsiaTheme="minorHAnsi" w:hAnsi="Bookman Old Style" w:cstheme="minorHAnsi"/>
          <w:color w:val="000000" w:themeColor="text1"/>
          <w:lang w:val="fr-SN" w:eastAsia="en-US"/>
        </w:rPr>
        <w:t xml:space="preserve">%), </w:t>
      </w:r>
      <w:r w:rsidR="008660ED" w:rsidRPr="00E07F6B">
        <w:rPr>
          <w:rFonts w:ascii="Bookman Old Style" w:eastAsiaTheme="minorHAnsi" w:hAnsi="Bookman Old Style" w:cstheme="minorHAnsi"/>
          <w:color w:val="000000" w:themeColor="text1"/>
          <w:lang w:val="fr-SN" w:eastAsia="en-US"/>
        </w:rPr>
        <w:t xml:space="preserve">de l’Emirats Arabes Unis (12,1%) et </w:t>
      </w:r>
      <w:r w:rsidRPr="00E07F6B">
        <w:rPr>
          <w:rFonts w:ascii="Bookman Old Style" w:eastAsiaTheme="minorHAnsi" w:hAnsi="Bookman Old Style" w:cstheme="minorHAnsi"/>
          <w:color w:val="000000" w:themeColor="text1"/>
          <w:lang w:val="fr-SN" w:eastAsia="en-US"/>
        </w:rPr>
        <w:t>d</w:t>
      </w:r>
      <w:r w:rsidR="008660ED" w:rsidRPr="00E07F6B">
        <w:rPr>
          <w:rFonts w:ascii="Bookman Old Style" w:eastAsiaTheme="minorHAnsi" w:hAnsi="Bookman Old Style" w:cstheme="minorHAnsi"/>
          <w:color w:val="000000" w:themeColor="text1"/>
          <w:lang w:val="fr-SN" w:eastAsia="en-US"/>
        </w:rPr>
        <w:t>u Togo (12,1%)</w:t>
      </w:r>
      <w:r w:rsidRPr="00E07F6B">
        <w:rPr>
          <w:rFonts w:ascii="Bookman Old Style" w:eastAsiaTheme="minorHAnsi" w:hAnsi="Bookman Old Style" w:cstheme="minorHAnsi"/>
          <w:color w:val="000000" w:themeColor="text1"/>
          <w:lang w:val="fr-SN" w:eastAsia="en-US"/>
        </w:rPr>
        <w:t xml:space="preserve">. </w:t>
      </w:r>
    </w:p>
    <w:p w14:paraId="1C74B166" w14:textId="79FFFA02" w:rsidR="008A0042" w:rsidRPr="00E07F6B" w:rsidRDefault="008A0042" w:rsidP="004D72E9">
      <w:pPr>
        <w:spacing w:after="0"/>
        <w:jc w:val="both"/>
        <w:rPr>
          <w:rFonts w:ascii="Bookman Old Style" w:hAnsi="Bookman Old Style"/>
        </w:rPr>
      </w:pPr>
      <w:bookmarkStart w:id="85" w:name="_Toc36112814"/>
      <w:r w:rsidRPr="00E07F6B">
        <w:rPr>
          <w:rFonts w:ascii="Bookman Old Style" w:eastAsiaTheme="minorHAnsi" w:hAnsi="Bookman Old Style" w:cstheme="minorHAnsi"/>
          <w:color w:val="000000" w:themeColor="text1"/>
          <w:lang w:val="fr-SN" w:eastAsia="en-US"/>
        </w:rPr>
        <w:t xml:space="preserve">Aux Etats Unis, le </w:t>
      </w:r>
      <w:r w:rsidR="00852237" w:rsidRPr="00E07F6B">
        <w:rPr>
          <w:rFonts w:ascii="Bookman Old Style" w:eastAsiaTheme="minorHAnsi" w:hAnsi="Bookman Old Style" w:cstheme="minorHAnsi"/>
          <w:color w:val="000000" w:themeColor="text1"/>
          <w:lang w:val="fr-SN" w:eastAsia="en-US"/>
        </w:rPr>
        <w:t>Bénin</w:t>
      </w:r>
      <w:r w:rsidRPr="00E07F6B">
        <w:rPr>
          <w:rFonts w:ascii="Bookman Old Style" w:eastAsiaTheme="minorHAnsi" w:hAnsi="Bookman Old Style" w:cstheme="minorHAnsi"/>
          <w:color w:val="000000" w:themeColor="text1"/>
          <w:lang w:val="fr-SN" w:eastAsia="en-US"/>
        </w:rPr>
        <w:t xml:space="preserve"> </w:t>
      </w:r>
      <w:r w:rsidR="00BD4CE1">
        <w:rPr>
          <w:rFonts w:ascii="Bookman Old Style" w:eastAsiaTheme="minorHAnsi" w:hAnsi="Bookman Old Style" w:cstheme="minorHAnsi"/>
          <w:color w:val="000000" w:themeColor="text1"/>
          <w:lang w:val="fr-SN" w:eastAsia="en-US"/>
        </w:rPr>
        <w:t xml:space="preserve">a </w:t>
      </w:r>
      <w:r w:rsidR="00BD4CE1" w:rsidRPr="00E07F6B">
        <w:rPr>
          <w:rFonts w:ascii="Bookman Old Style" w:eastAsiaTheme="minorHAnsi" w:hAnsi="Bookman Old Style" w:cstheme="minorHAnsi"/>
          <w:color w:val="000000" w:themeColor="text1"/>
          <w:lang w:val="fr-SN" w:eastAsia="en-US"/>
        </w:rPr>
        <w:t>achet</w:t>
      </w:r>
      <w:r w:rsidR="00BD4CE1">
        <w:rPr>
          <w:rFonts w:ascii="Bookman Old Style" w:eastAsiaTheme="minorHAnsi" w:hAnsi="Bookman Old Style" w:cstheme="minorHAnsi"/>
          <w:color w:val="000000" w:themeColor="text1"/>
          <w:lang w:val="fr-SN" w:eastAsia="en-US"/>
        </w:rPr>
        <w:t>é en 2021,</w:t>
      </w:r>
      <w:r w:rsidRPr="00E07F6B">
        <w:rPr>
          <w:rFonts w:ascii="Bookman Old Style" w:eastAsiaTheme="minorHAnsi" w:hAnsi="Bookman Old Style" w:cstheme="minorHAnsi"/>
          <w:color w:val="000000" w:themeColor="text1"/>
          <w:lang w:val="fr-SN" w:eastAsia="en-US"/>
        </w:rPr>
        <w:t xml:space="preserve"> les « </w:t>
      </w:r>
      <w:r w:rsidRPr="00E07F6B">
        <w:rPr>
          <w:rFonts w:ascii="Bookman Old Style" w:hAnsi="Bookman Old Style"/>
          <w:b/>
          <w:bCs/>
          <w:i/>
          <w:iCs/>
        </w:rPr>
        <w:t>voitures de tourisme et autres véhicules automobiles principalement conçus pour le transport</w:t>
      </w:r>
      <w:r w:rsidRPr="00E07F6B">
        <w:rPr>
          <w:rFonts w:ascii="Bookman Old Style" w:hAnsi="Bookman Old Style"/>
        </w:rPr>
        <w:t> » (4</w:t>
      </w:r>
      <w:r w:rsidR="00E73B32" w:rsidRPr="00E07F6B">
        <w:rPr>
          <w:rFonts w:ascii="Bookman Old Style" w:hAnsi="Bookman Old Style"/>
        </w:rPr>
        <w:t>3</w:t>
      </w:r>
      <w:r w:rsidRPr="00E07F6B">
        <w:rPr>
          <w:rFonts w:ascii="Bookman Old Style" w:hAnsi="Bookman Old Style"/>
        </w:rPr>
        <w:t>,</w:t>
      </w:r>
      <w:r w:rsidR="00E73B32" w:rsidRPr="00E07F6B">
        <w:rPr>
          <w:rFonts w:ascii="Bookman Old Style" w:hAnsi="Bookman Old Style"/>
        </w:rPr>
        <w:t>5</w:t>
      </w:r>
      <w:r w:rsidRPr="00E07F6B">
        <w:rPr>
          <w:rFonts w:ascii="Bookman Old Style" w:hAnsi="Bookman Old Style"/>
        </w:rPr>
        <w:t>%).</w:t>
      </w:r>
    </w:p>
    <w:p w14:paraId="43C65452" w14:textId="35E500A1" w:rsidR="008A0042" w:rsidRPr="00E07F6B" w:rsidRDefault="008A0042" w:rsidP="00930FAD">
      <w:pPr>
        <w:spacing w:after="0"/>
        <w:contextualSpacing/>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 xml:space="preserve">En </w:t>
      </w:r>
      <w:r w:rsidR="003212F6" w:rsidRPr="00E07F6B">
        <w:rPr>
          <w:rFonts w:ascii="Bookman Old Style" w:eastAsiaTheme="minorHAnsi" w:hAnsi="Bookman Old Style" w:cstheme="minorHAnsi"/>
          <w:color w:val="000000" w:themeColor="text1"/>
          <w:lang w:val="fr-SN" w:eastAsia="en-US"/>
        </w:rPr>
        <w:t>France</w:t>
      </w:r>
      <w:r w:rsidRPr="00E07F6B">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les principaux biens</w:t>
      </w:r>
      <w:r w:rsidRPr="00E07F6B">
        <w:rPr>
          <w:rFonts w:ascii="Bookman Old Style" w:eastAsiaTheme="minorHAnsi" w:hAnsi="Bookman Old Style" w:cstheme="minorHAnsi"/>
          <w:color w:val="000000" w:themeColor="text1"/>
          <w:lang w:val="fr-SN" w:eastAsia="en-US"/>
        </w:rPr>
        <w:t xml:space="preserve"> </w:t>
      </w:r>
      <w:r w:rsidR="00AA449E" w:rsidRPr="00E07F6B">
        <w:rPr>
          <w:rFonts w:ascii="Bookman Old Style" w:eastAsiaTheme="minorHAnsi" w:hAnsi="Bookman Old Style" w:cstheme="minorHAnsi"/>
          <w:color w:val="000000" w:themeColor="text1"/>
          <w:lang w:val="fr-SN" w:eastAsia="en-US"/>
        </w:rPr>
        <w:t>achetés</w:t>
      </w:r>
      <w:r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en 2021</w:t>
      </w:r>
      <w:r w:rsidR="00137371" w:rsidRPr="00E07F6B">
        <w:rPr>
          <w:rFonts w:ascii="Bookman Old Style" w:eastAsiaTheme="minorHAnsi" w:hAnsi="Bookman Old Style" w:cstheme="minorHAnsi"/>
          <w:color w:val="000000" w:themeColor="text1"/>
          <w:lang w:val="fr-SN" w:eastAsia="en-US"/>
        </w:rPr>
        <w:t> </w:t>
      </w:r>
      <w:r w:rsidR="00633DFB" w:rsidRPr="00E07F6B">
        <w:rPr>
          <w:rFonts w:ascii="Bookman Old Style" w:eastAsiaTheme="minorHAnsi" w:hAnsi="Bookman Old Style" w:cstheme="minorHAnsi"/>
          <w:color w:val="000000" w:themeColor="text1"/>
          <w:lang w:val="fr-SN" w:eastAsia="en-US"/>
        </w:rPr>
        <w:t>sont</w:t>
      </w:r>
      <w:r w:rsidR="00137371">
        <w:rPr>
          <w:rFonts w:ascii="Bookman Old Style" w:eastAsiaTheme="minorHAnsi" w:hAnsi="Bookman Old Style" w:cstheme="minorHAnsi"/>
          <w:color w:val="000000" w:themeColor="text1"/>
          <w:lang w:val="fr-SN" w:eastAsia="en-US"/>
        </w:rPr>
        <w:t xml:space="preserve"> </w:t>
      </w:r>
      <w:r w:rsidR="00633DFB" w:rsidRPr="00E07F6B">
        <w:rPr>
          <w:rFonts w:ascii="Bookman Old Style" w:eastAsiaTheme="minorHAnsi" w:hAnsi="Bookman Old Style" w:cstheme="minorHAnsi"/>
          <w:color w:val="000000" w:themeColor="text1"/>
          <w:lang w:val="fr-SN" w:eastAsia="en-US"/>
        </w:rPr>
        <w:t>:</w:t>
      </w:r>
      <w:r w:rsidRPr="00E07F6B">
        <w:rPr>
          <w:rFonts w:ascii="Bookman Old Style" w:eastAsiaTheme="minorHAnsi" w:hAnsi="Bookman Old Style" w:cstheme="minorHAnsi"/>
          <w:color w:val="000000" w:themeColor="text1"/>
          <w:lang w:val="fr-SN" w:eastAsia="en-US"/>
        </w:rPr>
        <w:t xml:space="preserve"> les </w:t>
      </w:r>
      <w:r w:rsidR="003212F6" w:rsidRPr="00E07F6B">
        <w:rPr>
          <w:rFonts w:ascii="Bookman Old Style" w:hAnsi="Bookman Old Style"/>
        </w:rPr>
        <w:t>« </w:t>
      </w:r>
      <w:r w:rsidR="003212F6" w:rsidRPr="00E07F6B">
        <w:rPr>
          <w:rFonts w:ascii="Bookman Old Style" w:hAnsi="Bookman Old Style"/>
          <w:b/>
          <w:bCs/>
          <w:i/>
          <w:iCs/>
        </w:rPr>
        <w:t>médicaments</w:t>
      </w:r>
      <w:proofErr w:type="gramStart"/>
      <w:r w:rsidR="003212F6" w:rsidRPr="00E07F6B">
        <w:rPr>
          <w:rFonts w:ascii="Bookman Old Style" w:hAnsi="Bookman Old Style"/>
        </w:rPr>
        <w:t>…</w:t>
      </w:r>
      <w:r w:rsidR="003212F6" w:rsidRPr="00E07F6B">
        <w:rPr>
          <w:rFonts w:ascii="Bookman Old Style" w:eastAsiaTheme="minorHAnsi" w:hAnsi="Bookman Old Style" w:cstheme="minorHAnsi"/>
          <w:color w:val="000000" w:themeColor="text1"/>
          <w:lang w:val="fr-SN" w:eastAsia="en-US"/>
        </w:rPr>
        <w:t>»</w:t>
      </w:r>
      <w:proofErr w:type="gramEnd"/>
      <w:r w:rsidR="003212F6" w:rsidRPr="00E07F6B">
        <w:rPr>
          <w:rFonts w:ascii="Bookman Old Style" w:eastAsiaTheme="minorHAnsi" w:hAnsi="Bookman Old Style" w:cstheme="minorHAnsi"/>
          <w:color w:val="000000" w:themeColor="text1"/>
          <w:lang w:val="fr-SN" w:eastAsia="en-US"/>
        </w:rPr>
        <w:t xml:space="preserve"> (27,0%)</w:t>
      </w:r>
      <w:r w:rsidR="00852237" w:rsidRPr="00E07F6B">
        <w:rPr>
          <w:rFonts w:ascii="Bookman Old Style" w:eastAsiaTheme="minorHAnsi" w:hAnsi="Bookman Old Style" w:cstheme="minorHAnsi"/>
          <w:color w:val="000000" w:themeColor="text1"/>
          <w:lang w:val="fr-SN" w:eastAsia="en-US"/>
        </w:rPr>
        <w:t>, les « </w:t>
      </w:r>
      <w:r w:rsidR="00852237" w:rsidRPr="00E07F6B">
        <w:rPr>
          <w:rFonts w:ascii="Bookman Old Style" w:eastAsiaTheme="minorHAnsi" w:hAnsi="Bookman Old Style" w:cstheme="minorHAnsi"/>
          <w:b/>
          <w:bCs/>
          <w:i/>
          <w:iCs/>
          <w:color w:val="000000" w:themeColor="text1"/>
          <w:lang w:val="fr-SN" w:eastAsia="en-US"/>
        </w:rPr>
        <w:t>transformateurs électriques</w:t>
      </w:r>
      <w:r w:rsidR="00852237" w:rsidRPr="00E07F6B">
        <w:rPr>
          <w:rFonts w:ascii="Bookman Old Style" w:eastAsiaTheme="minorHAnsi" w:hAnsi="Bookman Old Style" w:cstheme="minorHAnsi"/>
          <w:color w:val="000000" w:themeColor="text1"/>
          <w:lang w:val="fr-SN" w:eastAsia="en-US"/>
        </w:rPr>
        <w:t>… » (5,0%) et les</w:t>
      </w:r>
      <w:r w:rsidR="003212F6" w:rsidRPr="00E07F6B">
        <w:rPr>
          <w:rFonts w:ascii="Bookman Old Style" w:eastAsiaTheme="minorHAnsi" w:hAnsi="Bookman Old Style" w:cstheme="minorHAnsi"/>
          <w:color w:val="000000" w:themeColor="text1"/>
          <w:lang w:val="fr-SN" w:eastAsia="en-US"/>
        </w:rPr>
        <w:t xml:space="preserve"> </w:t>
      </w:r>
      <w:r w:rsidRPr="00E07F6B">
        <w:rPr>
          <w:rFonts w:ascii="Bookman Old Style" w:eastAsiaTheme="minorHAnsi" w:hAnsi="Bookman Old Style" w:cstheme="minorHAnsi"/>
          <w:color w:val="000000" w:themeColor="text1"/>
          <w:lang w:val="fr-SN" w:eastAsia="en-US"/>
        </w:rPr>
        <w:t>« </w:t>
      </w:r>
      <w:r w:rsidR="00852237" w:rsidRPr="00E07F6B">
        <w:rPr>
          <w:rFonts w:ascii="Bookman Old Style" w:hAnsi="Bookman Old Style"/>
          <w:b/>
          <w:bCs/>
          <w:i/>
          <w:iCs/>
        </w:rPr>
        <w:t xml:space="preserve">viandes et </w:t>
      </w:r>
      <w:r w:rsidR="00852237" w:rsidRPr="00E07F6B">
        <w:rPr>
          <w:rFonts w:ascii="Bookman Old Style" w:hAnsi="Bookman Old Style"/>
          <w:b/>
          <w:bCs/>
          <w:i/>
          <w:iCs/>
        </w:rPr>
        <w:t>abats comestibles, frais, réfrigérés ou congelés</w:t>
      </w:r>
      <w:r w:rsidR="00852237" w:rsidRPr="00E07F6B">
        <w:rPr>
          <w:rFonts w:ascii="Bookman Old Style" w:hAnsi="Bookman Old Style"/>
        </w:rPr>
        <w:t>…</w:t>
      </w:r>
      <w:r w:rsidRPr="00E07F6B">
        <w:rPr>
          <w:rFonts w:ascii="Bookman Old Style" w:hAnsi="Bookman Old Style"/>
        </w:rPr>
        <w:t> » (</w:t>
      </w:r>
      <w:r w:rsidR="00852237" w:rsidRPr="00E07F6B">
        <w:rPr>
          <w:rFonts w:ascii="Bookman Old Style" w:hAnsi="Bookman Old Style"/>
        </w:rPr>
        <w:t>4</w:t>
      </w:r>
      <w:r w:rsidRPr="00E07F6B">
        <w:rPr>
          <w:rFonts w:ascii="Bookman Old Style" w:hAnsi="Bookman Old Style"/>
        </w:rPr>
        <w:t>,2%)</w:t>
      </w:r>
      <w:r w:rsidRPr="00E07F6B">
        <w:rPr>
          <w:rFonts w:ascii="Bookman Old Style" w:eastAsiaTheme="minorHAnsi" w:hAnsi="Bookman Old Style" w:cstheme="minorHAnsi"/>
          <w:color w:val="000000" w:themeColor="text1"/>
          <w:lang w:val="fr-SN" w:eastAsia="en-US"/>
        </w:rPr>
        <w:t>.</w:t>
      </w:r>
    </w:p>
    <w:p w14:paraId="0BCCBE91" w14:textId="70D958A9" w:rsidR="001D143E" w:rsidRPr="00E07F6B" w:rsidRDefault="008A0042" w:rsidP="00930FAD">
      <w:pPr>
        <w:spacing w:before="120"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Par</w:t>
      </w:r>
      <w:r w:rsidR="00930FAD" w:rsidRPr="00E07F6B">
        <w:rPr>
          <w:rFonts w:ascii="Bookman Old Style" w:eastAsiaTheme="minorHAnsi" w:hAnsi="Bookman Old Style" w:cstheme="minorHAnsi"/>
          <w:color w:val="000000" w:themeColor="text1"/>
          <w:lang w:val="fr-SN" w:eastAsia="en-US"/>
        </w:rPr>
        <w:t xml:space="preserve">mi les </w:t>
      </w:r>
      <w:r w:rsidR="00410649" w:rsidRPr="00E07F6B">
        <w:rPr>
          <w:rFonts w:ascii="Bookman Old Style" w:eastAsiaTheme="minorHAnsi" w:hAnsi="Bookman Old Style" w:cstheme="minorHAnsi"/>
          <w:color w:val="000000" w:themeColor="text1"/>
          <w:lang w:val="fr-SN" w:eastAsia="en-US"/>
        </w:rPr>
        <w:t xml:space="preserve">dix (10) principaux </w:t>
      </w:r>
      <w:r w:rsidR="00930FAD" w:rsidRPr="00E07F6B">
        <w:rPr>
          <w:rFonts w:ascii="Bookman Old Style" w:eastAsiaTheme="minorHAnsi" w:hAnsi="Bookman Old Style" w:cstheme="minorHAnsi"/>
          <w:color w:val="000000" w:themeColor="text1"/>
          <w:lang w:val="fr-SN" w:eastAsia="en-US"/>
        </w:rPr>
        <w:t xml:space="preserve">partenaires </w:t>
      </w:r>
      <w:r w:rsidR="00BD4CE1" w:rsidRPr="00E07F6B">
        <w:rPr>
          <w:rFonts w:ascii="Bookman Old Style" w:eastAsiaTheme="minorHAnsi" w:hAnsi="Bookman Old Style" w:cstheme="minorHAnsi"/>
          <w:color w:val="000000" w:themeColor="text1"/>
          <w:lang w:val="fr-SN" w:eastAsia="en-US"/>
        </w:rPr>
        <w:t>du Bénin</w:t>
      </w:r>
      <w:r w:rsidR="00BD4CE1">
        <w:rPr>
          <w:rFonts w:ascii="Bookman Old Style" w:eastAsiaTheme="minorHAnsi" w:hAnsi="Bookman Old Style" w:cstheme="minorHAnsi"/>
          <w:color w:val="000000" w:themeColor="text1"/>
          <w:lang w:val="fr-SN" w:eastAsia="en-US"/>
        </w:rPr>
        <w:t xml:space="preserve"> à l’importation</w:t>
      </w:r>
      <w:r w:rsidR="00137371">
        <w:rPr>
          <w:rFonts w:ascii="Bookman Old Style" w:eastAsiaTheme="minorHAnsi" w:hAnsi="Bookman Old Style" w:cstheme="minorHAnsi"/>
          <w:color w:val="000000" w:themeColor="text1"/>
          <w:lang w:val="fr-SN" w:eastAsia="en-US"/>
        </w:rPr>
        <w:t xml:space="preserve"> en 2021</w:t>
      </w:r>
      <w:r w:rsidR="00930FAD" w:rsidRPr="00E07F6B">
        <w:rPr>
          <w:rFonts w:ascii="Bookman Old Style" w:eastAsiaTheme="minorHAnsi" w:hAnsi="Bookman Old Style" w:cstheme="minorHAnsi"/>
          <w:color w:val="000000" w:themeColor="text1"/>
          <w:lang w:val="fr-SN" w:eastAsia="en-US"/>
        </w:rPr>
        <w:t xml:space="preserve">, </w:t>
      </w:r>
      <w:r w:rsidR="001A0719" w:rsidRPr="00E07F6B">
        <w:rPr>
          <w:rFonts w:ascii="Bookman Old Style" w:eastAsiaTheme="minorHAnsi" w:hAnsi="Bookman Old Style" w:cstheme="minorHAnsi"/>
          <w:color w:val="000000" w:themeColor="text1"/>
          <w:lang w:val="fr-SN" w:eastAsia="en-US"/>
        </w:rPr>
        <w:t>figure</w:t>
      </w:r>
      <w:r w:rsidR="00BD4CE1">
        <w:rPr>
          <w:rFonts w:ascii="Bookman Old Style" w:eastAsiaTheme="minorHAnsi" w:hAnsi="Bookman Old Style" w:cstheme="minorHAnsi"/>
          <w:color w:val="000000" w:themeColor="text1"/>
          <w:lang w:val="fr-SN" w:eastAsia="en-US"/>
        </w:rPr>
        <w:t>nt</w:t>
      </w:r>
      <w:r w:rsidR="001A0719" w:rsidRPr="00E07F6B">
        <w:rPr>
          <w:rFonts w:ascii="Bookman Old Style" w:eastAsiaTheme="minorHAnsi" w:hAnsi="Bookman Old Style" w:cstheme="minorHAnsi"/>
          <w:color w:val="000000" w:themeColor="text1"/>
          <w:lang w:val="fr-SN" w:eastAsia="en-US"/>
        </w:rPr>
        <w:t xml:space="preserve"> </w:t>
      </w:r>
      <w:r w:rsidR="00930FAD" w:rsidRPr="00E07F6B">
        <w:rPr>
          <w:rFonts w:ascii="Bookman Old Style" w:eastAsiaTheme="minorHAnsi" w:hAnsi="Bookman Old Style" w:cstheme="minorHAnsi"/>
          <w:color w:val="000000" w:themeColor="text1"/>
          <w:lang w:val="fr-SN" w:eastAsia="en-US"/>
        </w:rPr>
        <w:t>le Togo</w:t>
      </w:r>
      <w:r w:rsidR="00410649" w:rsidRPr="00E07F6B">
        <w:rPr>
          <w:rFonts w:ascii="Bookman Old Style" w:eastAsiaTheme="minorHAnsi" w:hAnsi="Bookman Old Style" w:cstheme="minorHAnsi"/>
          <w:color w:val="000000" w:themeColor="text1"/>
          <w:lang w:val="fr-SN" w:eastAsia="en-US"/>
        </w:rPr>
        <w:t xml:space="preserve"> et le Nigéria pour le continent africain.</w:t>
      </w:r>
      <w:r w:rsidR="00930FAD" w:rsidRPr="00E07F6B">
        <w:rPr>
          <w:rFonts w:ascii="Bookman Old Style" w:eastAsiaTheme="minorHAnsi" w:hAnsi="Bookman Old Style" w:cstheme="minorHAnsi"/>
          <w:color w:val="000000" w:themeColor="text1"/>
          <w:lang w:val="fr-SN" w:eastAsia="en-US"/>
        </w:rPr>
        <w:t xml:space="preserve"> </w:t>
      </w:r>
      <w:r w:rsidR="00410649" w:rsidRPr="00E07F6B">
        <w:rPr>
          <w:rFonts w:ascii="Bookman Old Style" w:eastAsiaTheme="minorHAnsi" w:hAnsi="Bookman Old Style" w:cstheme="minorHAnsi"/>
          <w:color w:val="000000" w:themeColor="text1"/>
          <w:lang w:val="fr-SN" w:eastAsia="en-US"/>
        </w:rPr>
        <w:t>Le Togo,</w:t>
      </w:r>
      <w:r w:rsidR="001A0719" w:rsidRPr="00E07F6B">
        <w:rPr>
          <w:rFonts w:ascii="Bookman Old Style" w:eastAsiaTheme="minorHAnsi" w:hAnsi="Bookman Old Style" w:cstheme="minorHAnsi"/>
          <w:color w:val="000000" w:themeColor="text1"/>
          <w:lang w:val="fr-SN" w:eastAsia="en-US"/>
        </w:rPr>
        <w:t xml:space="preserve"> </w:t>
      </w:r>
      <w:r w:rsidR="00137371">
        <w:rPr>
          <w:rFonts w:ascii="Bookman Old Style" w:eastAsiaTheme="minorHAnsi" w:hAnsi="Bookman Old Style" w:cstheme="minorHAnsi"/>
          <w:color w:val="000000" w:themeColor="text1"/>
          <w:lang w:val="fr-SN" w:eastAsia="en-US"/>
        </w:rPr>
        <w:t xml:space="preserve">a </w:t>
      </w:r>
      <w:r w:rsidR="00137371" w:rsidRPr="00E07F6B">
        <w:rPr>
          <w:rFonts w:ascii="Bookman Old Style" w:eastAsiaTheme="minorHAnsi" w:hAnsi="Bookman Old Style" w:cstheme="minorHAnsi"/>
          <w:color w:val="000000" w:themeColor="text1"/>
          <w:lang w:val="fr-SN" w:eastAsia="en-US"/>
        </w:rPr>
        <w:t>fourni</w:t>
      </w:r>
      <w:r w:rsidR="001A0719" w:rsidRPr="00E07F6B">
        <w:rPr>
          <w:rFonts w:ascii="Bookman Old Style" w:eastAsiaTheme="minorHAnsi" w:hAnsi="Bookman Old Style" w:cstheme="minorHAnsi"/>
          <w:color w:val="000000" w:themeColor="text1"/>
          <w:lang w:val="fr-SN" w:eastAsia="en-US"/>
        </w:rPr>
        <w:t xml:space="preserve"> principalement </w:t>
      </w:r>
      <w:r w:rsidR="00BD4CE1">
        <w:rPr>
          <w:rFonts w:ascii="Bookman Old Style" w:eastAsiaTheme="minorHAnsi" w:hAnsi="Bookman Old Style" w:cstheme="minorHAnsi"/>
          <w:color w:val="000000" w:themeColor="text1"/>
          <w:lang w:val="fr-SN" w:eastAsia="en-US"/>
        </w:rPr>
        <w:t>au B</w:t>
      </w:r>
      <w:r w:rsidR="00137371" w:rsidRPr="00E07F6B">
        <w:rPr>
          <w:rFonts w:ascii="Bookman Old Style" w:eastAsiaTheme="minorHAnsi" w:hAnsi="Bookman Old Style" w:cstheme="minorHAnsi"/>
          <w:color w:val="000000" w:themeColor="text1"/>
          <w:lang w:val="fr-SN" w:eastAsia="en-US"/>
        </w:rPr>
        <w:t>é</w:t>
      </w:r>
      <w:r w:rsidR="00BD4CE1">
        <w:rPr>
          <w:rFonts w:ascii="Bookman Old Style" w:eastAsiaTheme="minorHAnsi" w:hAnsi="Bookman Old Style" w:cstheme="minorHAnsi"/>
          <w:color w:val="000000" w:themeColor="text1"/>
          <w:lang w:val="fr-SN" w:eastAsia="en-US"/>
        </w:rPr>
        <w:t xml:space="preserve">nin, </w:t>
      </w:r>
      <w:r w:rsidR="001A0719" w:rsidRPr="00E07F6B">
        <w:rPr>
          <w:rFonts w:ascii="Bookman Old Style" w:eastAsiaTheme="minorHAnsi" w:hAnsi="Bookman Old Style" w:cstheme="minorHAnsi"/>
          <w:color w:val="000000" w:themeColor="text1"/>
          <w:lang w:val="fr-SN" w:eastAsia="en-US"/>
        </w:rPr>
        <w:t>le « </w:t>
      </w:r>
      <w:r w:rsidR="00410649" w:rsidRPr="00E07F6B">
        <w:rPr>
          <w:rFonts w:ascii="Bookman Old Style" w:eastAsiaTheme="minorHAnsi" w:hAnsi="Bookman Old Style" w:cstheme="minorHAnsi"/>
          <w:b/>
          <w:bCs/>
          <w:i/>
          <w:iCs/>
          <w:color w:val="000000" w:themeColor="text1"/>
          <w:lang w:val="fr-SN" w:eastAsia="en-US"/>
        </w:rPr>
        <w:t>c</w:t>
      </w:r>
      <w:r w:rsidR="001A0719" w:rsidRPr="00E07F6B">
        <w:rPr>
          <w:rFonts w:ascii="Bookman Old Style" w:eastAsiaTheme="minorHAnsi" w:hAnsi="Bookman Old Style" w:cstheme="minorHAnsi"/>
          <w:b/>
          <w:bCs/>
          <w:i/>
          <w:iCs/>
          <w:color w:val="000000" w:themeColor="text1"/>
          <w:lang w:val="fr-SN" w:eastAsia="en-US"/>
        </w:rPr>
        <w:t>oke de pétrole, bitume de pétrole</w:t>
      </w:r>
      <w:r w:rsidR="001A0719" w:rsidRPr="00E07F6B">
        <w:rPr>
          <w:rFonts w:ascii="Bookman Old Style" w:eastAsiaTheme="minorHAnsi" w:hAnsi="Bookman Old Style" w:cstheme="minorHAnsi"/>
          <w:color w:val="000000" w:themeColor="text1"/>
          <w:lang w:val="fr-SN" w:eastAsia="en-US"/>
        </w:rPr>
        <w:t>… » (19,6%)</w:t>
      </w:r>
      <w:r w:rsidR="00410649" w:rsidRPr="00E07F6B">
        <w:rPr>
          <w:rFonts w:ascii="Bookman Old Style" w:eastAsiaTheme="minorHAnsi" w:hAnsi="Bookman Old Style" w:cstheme="minorHAnsi"/>
          <w:color w:val="000000" w:themeColor="text1"/>
          <w:lang w:val="fr-SN" w:eastAsia="en-US"/>
        </w:rPr>
        <w:t xml:space="preserve"> et les « </w:t>
      </w:r>
      <w:r w:rsidR="00410649" w:rsidRPr="00E07F6B">
        <w:rPr>
          <w:rFonts w:ascii="Bookman Old Style" w:eastAsiaTheme="minorHAnsi" w:hAnsi="Bookman Old Style" w:cstheme="minorHAnsi"/>
          <w:b/>
          <w:bCs/>
          <w:i/>
          <w:iCs/>
          <w:color w:val="000000" w:themeColor="text1"/>
          <w:lang w:val="fr-SN" w:eastAsia="en-US"/>
        </w:rPr>
        <w:t>huiles de pétrole ou de minéraux bitumineux</w:t>
      </w:r>
      <w:r w:rsidR="00410649" w:rsidRPr="00E07F6B">
        <w:rPr>
          <w:rFonts w:ascii="Bookman Old Style" w:eastAsiaTheme="minorHAnsi" w:hAnsi="Bookman Old Style" w:cstheme="minorHAnsi"/>
          <w:color w:val="000000" w:themeColor="text1"/>
          <w:lang w:val="fr-SN" w:eastAsia="en-US"/>
        </w:rPr>
        <w:t xml:space="preserve">… » </w:t>
      </w:r>
      <w:r w:rsidRPr="00E07F6B">
        <w:rPr>
          <w:rFonts w:ascii="Bookman Old Style" w:hAnsi="Bookman Old Style"/>
        </w:rPr>
        <w:t>(</w:t>
      </w:r>
      <w:r w:rsidR="00410649" w:rsidRPr="00E07F6B">
        <w:rPr>
          <w:rFonts w:ascii="Bookman Old Style" w:hAnsi="Bookman Old Style"/>
        </w:rPr>
        <w:t>12</w:t>
      </w:r>
      <w:r w:rsidRPr="00E07F6B">
        <w:rPr>
          <w:rFonts w:ascii="Bookman Old Style" w:hAnsi="Bookman Old Style"/>
        </w:rPr>
        <w:t>,</w:t>
      </w:r>
      <w:r w:rsidR="00410649" w:rsidRPr="00E07F6B">
        <w:rPr>
          <w:rFonts w:ascii="Bookman Old Style" w:hAnsi="Bookman Old Style"/>
        </w:rPr>
        <w:t>1</w:t>
      </w:r>
      <w:r w:rsidRPr="00E07F6B">
        <w:rPr>
          <w:rFonts w:ascii="Bookman Old Style" w:hAnsi="Bookman Old Style"/>
        </w:rPr>
        <w:t>%)</w:t>
      </w:r>
      <w:r w:rsidR="00930FAD" w:rsidRPr="00E07F6B">
        <w:rPr>
          <w:rFonts w:ascii="Bookman Old Style" w:hAnsi="Bookman Old Style"/>
        </w:rPr>
        <w:t xml:space="preserve"> au Bénin</w:t>
      </w:r>
      <w:r w:rsidRPr="00E07F6B">
        <w:rPr>
          <w:rFonts w:ascii="Bookman Old Style" w:hAnsi="Bookman Old Style"/>
        </w:rPr>
        <w:t>.</w:t>
      </w:r>
      <w:r w:rsidRPr="00E07F6B">
        <w:rPr>
          <w:rFonts w:ascii="Bookman Old Style" w:eastAsiaTheme="minorHAnsi" w:hAnsi="Bookman Old Style" w:cstheme="minorHAnsi"/>
          <w:color w:val="000000" w:themeColor="text1"/>
          <w:lang w:val="fr-SN" w:eastAsia="en-US"/>
        </w:rPr>
        <w:t xml:space="preserve"> </w:t>
      </w:r>
    </w:p>
    <w:p w14:paraId="2A9DA575" w14:textId="1F330939" w:rsidR="008A0042" w:rsidRPr="00E07F6B" w:rsidRDefault="00410649" w:rsidP="0010659C">
      <w:pPr>
        <w:spacing w:after="0"/>
        <w:jc w:val="both"/>
        <w:rPr>
          <w:rFonts w:ascii="Bookman Old Style" w:eastAsiaTheme="minorHAnsi" w:hAnsi="Bookman Old Style" w:cstheme="minorHAnsi"/>
          <w:color w:val="000000" w:themeColor="text1"/>
          <w:lang w:val="fr-SN" w:eastAsia="en-US"/>
        </w:rPr>
      </w:pPr>
      <w:r w:rsidRPr="00E07F6B">
        <w:rPr>
          <w:rFonts w:ascii="Bookman Old Style" w:eastAsiaTheme="minorHAnsi" w:hAnsi="Bookman Old Style" w:cstheme="minorHAnsi"/>
          <w:color w:val="000000" w:themeColor="text1"/>
          <w:lang w:val="fr-SN" w:eastAsia="en-US"/>
        </w:rPr>
        <w:t xml:space="preserve">Quant </w:t>
      </w:r>
      <w:r w:rsidR="0010659C" w:rsidRPr="00E07F6B">
        <w:rPr>
          <w:rFonts w:ascii="Bookman Old Style" w:eastAsiaTheme="minorHAnsi" w:hAnsi="Bookman Old Style" w:cstheme="minorHAnsi"/>
          <w:color w:val="000000" w:themeColor="text1"/>
          <w:lang w:val="fr-SN" w:eastAsia="en-US"/>
        </w:rPr>
        <w:t xml:space="preserve">au Nigéria, il </w:t>
      </w:r>
      <w:r w:rsidR="00137371">
        <w:rPr>
          <w:rFonts w:ascii="Bookman Old Style" w:eastAsiaTheme="minorHAnsi" w:hAnsi="Bookman Old Style" w:cstheme="minorHAnsi"/>
          <w:color w:val="000000" w:themeColor="text1"/>
          <w:lang w:val="fr-SN" w:eastAsia="en-US"/>
        </w:rPr>
        <w:t xml:space="preserve">a </w:t>
      </w:r>
      <w:r w:rsidR="00137371" w:rsidRPr="00E07F6B">
        <w:rPr>
          <w:rFonts w:ascii="Bookman Old Style" w:eastAsiaTheme="minorHAnsi" w:hAnsi="Bookman Old Style" w:cstheme="minorHAnsi"/>
          <w:color w:val="000000" w:themeColor="text1"/>
          <w:lang w:val="fr-SN" w:eastAsia="en-US"/>
        </w:rPr>
        <w:t>fourni</w:t>
      </w:r>
      <w:r w:rsidR="008A0042" w:rsidRPr="00E07F6B">
        <w:rPr>
          <w:rFonts w:ascii="Bookman Old Style" w:eastAsiaTheme="minorHAnsi" w:hAnsi="Bookman Old Style" w:cstheme="minorHAnsi"/>
          <w:color w:val="000000" w:themeColor="text1"/>
          <w:lang w:val="fr-SN" w:eastAsia="en-US"/>
        </w:rPr>
        <w:t xml:space="preserve"> </w:t>
      </w:r>
      <w:r w:rsidR="001D143E" w:rsidRPr="00E07F6B">
        <w:rPr>
          <w:rFonts w:ascii="Bookman Old Style" w:eastAsiaTheme="minorHAnsi" w:hAnsi="Bookman Old Style" w:cstheme="minorHAnsi"/>
          <w:color w:val="000000" w:themeColor="text1"/>
          <w:lang w:val="fr-SN" w:eastAsia="en-US"/>
        </w:rPr>
        <w:t xml:space="preserve">principalement </w:t>
      </w:r>
      <w:r w:rsidR="0010659C" w:rsidRPr="00E07F6B">
        <w:rPr>
          <w:rFonts w:ascii="Bookman Old Style" w:eastAsiaTheme="minorHAnsi" w:hAnsi="Bookman Old Style" w:cstheme="minorHAnsi"/>
          <w:color w:val="000000" w:themeColor="text1"/>
          <w:lang w:val="fr-SN" w:eastAsia="en-US"/>
        </w:rPr>
        <w:t>à notre pays</w:t>
      </w:r>
      <w:r w:rsidR="008A0042" w:rsidRPr="00E07F6B">
        <w:rPr>
          <w:rFonts w:ascii="Bookman Old Style" w:eastAsiaTheme="minorHAnsi" w:hAnsi="Bookman Old Style" w:cstheme="minorHAnsi"/>
          <w:color w:val="000000" w:themeColor="text1"/>
          <w:lang w:val="fr-SN" w:eastAsia="en-US"/>
        </w:rPr>
        <w:t>, l</w:t>
      </w:r>
      <w:proofErr w:type="gramStart"/>
      <w:r w:rsidR="0010659C" w:rsidRPr="00E07F6B">
        <w:rPr>
          <w:rFonts w:ascii="Bookman Old Style" w:eastAsiaTheme="minorHAnsi" w:hAnsi="Bookman Old Style" w:cstheme="minorHAnsi"/>
          <w:color w:val="000000" w:themeColor="text1"/>
          <w:lang w:val="fr-SN" w:eastAsia="en-US"/>
        </w:rPr>
        <w:t>’</w:t>
      </w:r>
      <w:r w:rsidR="001D143E" w:rsidRPr="00E07F6B">
        <w:rPr>
          <w:rFonts w:ascii="Bookman Old Style" w:eastAsiaTheme="minorHAnsi" w:hAnsi="Bookman Old Style" w:cstheme="minorHAnsi"/>
          <w:color w:val="000000" w:themeColor="text1"/>
          <w:lang w:val="fr-SN" w:eastAsia="en-US"/>
        </w:rPr>
        <w:t>«</w:t>
      </w:r>
      <w:proofErr w:type="gramEnd"/>
      <w:r w:rsidR="001D143E" w:rsidRPr="00E07F6B">
        <w:rPr>
          <w:rFonts w:ascii="Bookman Old Style" w:eastAsiaTheme="minorHAnsi" w:hAnsi="Bookman Old Style" w:cstheme="minorHAnsi"/>
          <w:color w:val="000000" w:themeColor="text1"/>
          <w:lang w:val="fr-SN" w:eastAsia="en-US"/>
        </w:rPr>
        <w:t> </w:t>
      </w:r>
      <w:r w:rsidR="0010659C" w:rsidRPr="00E07F6B">
        <w:rPr>
          <w:rFonts w:ascii="Bookman Old Style" w:eastAsiaTheme="minorHAnsi" w:hAnsi="Bookman Old Style" w:cstheme="minorHAnsi"/>
          <w:b/>
          <w:bCs/>
          <w:i/>
          <w:iCs/>
          <w:color w:val="000000" w:themeColor="text1"/>
          <w:lang w:val="fr-SN" w:eastAsia="en-US"/>
        </w:rPr>
        <w:t xml:space="preserve">énergie électrique </w:t>
      </w:r>
      <w:r w:rsidR="008A0042" w:rsidRPr="00E07F6B">
        <w:rPr>
          <w:rFonts w:ascii="Bookman Old Style" w:hAnsi="Bookman Old Style"/>
        </w:rPr>
        <w:t>» (4</w:t>
      </w:r>
      <w:r w:rsidR="0010659C" w:rsidRPr="00E07F6B">
        <w:rPr>
          <w:rFonts w:ascii="Bookman Old Style" w:hAnsi="Bookman Old Style"/>
        </w:rPr>
        <w:t>5</w:t>
      </w:r>
      <w:r w:rsidR="008A0042" w:rsidRPr="00E07F6B">
        <w:rPr>
          <w:rFonts w:ascii="Bookman Old Style" w:hAnsi="Bookman Old Style"/>
        </w:rPr>
        <w:t>,</w:t>
      </w:r>
      <w:r w:rsidR="0010659C" w:rsidRPr="00E07F6B">
        <w:rPr>
          <w:rFonts w:ascii="Bookman Old Style" w:hAnsi="Bookman Old Style"/>
        </w:rPr>
        <w:t>7</w:t>
      </w:r>
      <w:r w:rsidR="008A0042" w:rsidRPr="00E07F6B">
        <w:rPr>
          <w:rFonts w:ascii="Bookman Old Style" w:hAnsi="Bookman Old Style"/>
        </w:rPr>
        <w:t>%)</w:t>
      </w:r>
      <w:r w:rsidR="0010659C" w:rsidRPr="00E07F6B">
        <w:rPr>
          <w:rFonts w:ascii="Bookman Old Style" w:hAnsi="Bookman Old Style"/>
        </w:rPr>
        <w:t xml:space="preserve"> et les </w:t>
      </w:r>
      <w:r w:rsidR="0010659C" w:rsidRPr="00E07F6B">
        <w:rPr>
          <w:rFonts w:ascii="Bookman Old Style" w:eastAsiaTheme="minorHAnsi" w:hAnsi="Bookman Old Style" w:cstheme="minorHAnsi"/>
          <w:color w:val="000000" w:themeColor="text1"/>
          <w:lang w:val="fr-SN" w:eastAsia="en-US"/>
        </w:rPr>
        <w:t>« </w:t>
      </w:r>
      <w:r w:rsidR="0010659C" w:rsidRPr="00E07F6B">
        <w:rPr>
          <w:rFonts w:ascii="Bookman Old Style" w:eastAsiaTheme="minorHAnsi" w:hAnsi="Bookman Old Style" w:cstheme="minorHAnsi"/>
          <w:b/>
          <w:bCs/>
          <w:i/>
          <w:iCs/>
          <w:color w:val="000000" w:themeColor="text1"/>
          <w:lang w:val="fr-SN" w:eastAsia="en-US"/>
        </w:rPr>
        <w:t>huiles de pétrole ou de minéraux bitumineux</w:t>
      </w:r>
      <w:r w:rsidR="0010659C" w:rsidRPr="00E07F6B">
        <w:rPr>
          <w:rFonts w:ascii="Bookman Old Style" w:eastAsiaTheme="minorHAnsi" w:hAnsi="Bookman Old Style" w:cstheme="minorHAnsi"/>
          <w:color w:val="000000" w:themeColor="text1"/>
          <w:lang w:val="fr-SN" w:eastAsia="en-US"/>
        </w:rPr>
        <w:t xml:space="preserve">… » </w:t>
      </w:r>
      <w:r w:rsidR="0010659C" w:rsidRPr="00E07F6B">
        <w:rPr>
          <w:rFonts w:ascii="Bookman Old Style" w:hAnsi="Bookman Old Style"/>
        </w:rPr>
        <w:t>(29,0%)</w:t>
      </w:r>
      <w:r w:rsidR="008A0042" w:rsidRPr="00E07F6B">
        <w:rPr>
          <w:rFonts w:ascii="Bookman Old Style" w:hAnsi="Bookman Old Style"/>
        </w:rPr>
        <w:t xml:space="preserve">. </w:t>
      </w:r>
      <w:bookmarkEnd w:id="85"/>
    </w:p>
    <w:p w14:paraId="7CE140E8" w14:textId="77777777" w:rsidR="008A0042" w:rsidRPr="00882C86" w:rsidRDefault="008A0042" w:rsidP="00930FAD">
      <w:pPr>
        <w:spacing w:after="0"/>
        <w:rPr>
          <w:rFonts w:ascii="Bookman Old Style" w:hAnsi="Bookman Old Style" w:cs="Calibri"/>
          <w:b/>
          <w:bCs/>
          <w:color w:val="000000"/>
          <w:sz w:val="16"/>
          <w:szCs w:val="16"/>
        </w:rPr>
      </w:pPr>
    </w:p>
    <w:p w14:paraId="68840874" w14:textId="77777777" w:rsidR="008A0042" w:rsidRPr="00882C86" w:rsidRDefault="008A0042" w:rsidP="00930FAD">
      <w:pPr>
        <w:spacing w:after="0"/>
        <w:rPr>
          <w:rFonts w:ascii="Bookman Old Style" w:hAnsi="Bookman Old Style" w:cs="Calibri"/>
          <w:b/>
          <w:bCs/>
          <w:color w:val="000000"/>
          <w:sz w:val="16"/>
          <w:szCs w:val="16"/>
        </w:rPr>
      </w:pPr>
    </w:p>
    <w:p w14:paraId="1CF381D2" w14:textId="77777777" w:rsidR="006E3834" w:rsidRPr="00882C86" w:rsidRDefault="006E3834" w:rsidP="00194156">
      <w:pPr>
        <w:spacing w:after="0" w:line="240" w:lineRule="auto"/>
        <w:rPr>
          <w:rFonts w:ascii="Bookman Old Style" w:hAnsi="Bookman Old Style" w:cs="Calibri"/>
          <w:b/>
          <w:bCs/>
          <w:color w:val="000000"/>
          <w:sz w:val="16"/>
          <w:szCs w:val="16"/>
        </w:rPr>
      </w:pPr>
    </w:p>
    <w:p w14:paraId="4DDD4ED4" w14:textId="77777777" w:rsidR="00930FAD" w:rsidRDefault="00930FAD" w:rsidP="00194156">
      <w:pPr>
        <w:spacing w:after="0" w:line="240" w:lineRule="auto"/>
        <w:rPr>
          <w:rFonts w:ascii="Bookman Old Style" w:hAnsi="Bookman Old Style" w:cs="Calibri"/>
          <w:b/>
          <w:bCs/>
          <w:color w:val="000000"/>
          <w:sz w:val="16"/>
          <w:szCs w:val="16"/>
        </w:rPr>
      </w:pPr>
    </w:p>
    <w:p w14:paraId="54096661" w14:textId="77777777" w:rsidR="009524C5" w:rsidRDefault="009524C5" w:rsidP="00194156">
      <w:pPr>
        <w:spacing w:after="0" w:line="240" w:lineRule="auto"/>
        <w:rPr>
          <w:rFonts w:ascii="Bookman Old Style" w:hAnsi="Bookman Old Style" w:cs="Calibri"/>
          <w:b/>
          <w:bCs/>
          <w:color w:val="000000"/>
          <w:sz w:val="16"/>
          <w:szCs w:val="16"/>
        </w:rPr>
      </w:pPr>
    </w:p>
    <w:p w14:paraId="7F4CF808" w14:textId="3E2607E3" w:rsidR="009524C5" w:rsidRPr="00882C86" w:rsidRDefault="009524C5" w:rsidP="00194156">
      <w:pPr>
        <w:spacing w:after="0" w:line="240" w:lineRule="auto"/>
        <w:rPr>
          <w:rFonts w:ascii="Bookman Old Style" w:hAnsi="Bookman Old Style" w:cs="Calibri"/>
          <w:b/>
          <w:bCs/>
          <w:color w:val="000000"/>
          <w:sz w:val="16"/>
          <w:szCs w:val="16"/>
        </w:rPr>
        <w:sectPr w:rsidR="009524C5" w:rsidRPr="00882C86" w:rsidSect="00E32E48">
          <w:type w:val="continuous"/>
          <w:pgSz w:w="11906" w:h="16838"/>
          <w:pgMar w:top="1418" w:right="1418" w:bottom="1418" w:left="1418" w:header="708" w:footer="708" w:gutter="0"/>
          <w:cols w:num="2" w:space="284"/>
          <w:titlePg/>
          <w:docGrid w:linePitch="360"/>
        </w:sectPr>
      </w:pPr>
    </w:p>
    <w:p w14:paraId="0E6EAF62" w14:textId="43893CCA" w:rsidR="009524C5" w:rsidRDefault="009524C5" w:rsidP="009C70D8">
      <w:pPr>
        <w:spacing w:before="120" w:after="0"/>
        <w:rPr>
          <w:rFonts w:ascii="Bookman Old Style" w:eastAsiaTheme="minorHAnsi" w:hAnsi="Bookman Old Style"/>
          <w:sz w:val="18"/>
          <w:szCs w:val="18"/>
          <w:u w:val="single"/>
          <w:lang w:val="fr-SN" w:eastAsia="en-US"/>
        </w:rPr>
      </w:pPr>
    </w:p>
    <w:p w14:paraId="02EDF411" w14:textId="0E065D01" w:rsidR="00C54EB4" w:rsidRDefault="00C54EB4" w:rsidP="009C70D8">
      <w:pPr>
        <w:spacing w:before="120" w:after="0"/>
        <w:rPr>
          <w:rFonts w:ascii="Bookman Old Style" w:eastAsiaTheme="minorHAnsi" w:hAnsi="Bookman Old Style"/>
          <w:sz w:val="18"/>
          <w:szCs w:val="18"/>
          <w:u w:val="single"/>
          <w:lang w:val="fr-SN" w:eastAsia="en-US"/>
        </w:rPr>
      </w:pPr>
    </w:p>
    <w:tbl>
      <w:tblPr>
        <w:tblW w:w="8440" w:type="dxa"/>
        <w:tblCellMar>
          <w:left w:w="70" w:type="dxa"/>
          <w:right w:w="70" w:type="dxa"/>
        </w:tblCellMar>
        <w:tblLook w:val="04A0" w:firstRow="1" w:lastRow="0" w:firstColumn="1" w:lastColumn="0" w:noHBand="0" w:noVBand="1"/>
      </w:tblPr>
      <w:tblGrid>
        <w:gridCol w:w="1300"/>
        <w:gridCol w:w="5880"/>
        <w:gridCol w:w="1260"/>
      </w:tblGrid>
      <w:tr w:rsidR="009D5E4E" w:rsidRPr="009D5E4E" w14:paraId="4CB9EFCA" w14:textId="77777777" w:rsidTr="00C54EB4">
        <w:trPr>
          <w:trHeight w:val="693"/>
        </w:trPr>
        <w:tc>
          <w:tcPr>
            <w:tcW w:w="1300" w:type="dxa"/>
            <w:tcBorders>
              <w:top w:val="single" w:sz="4" w:space="0" w:color="auto"/>
              <w:left w:val="single" w:sz="4" w:space="0" w:color="auto"/>
              <w:bottom w:val="single" w:sz="4" w:space="0" w:color="auto"/>
              <w:right w:val="single" w:sz="4" w:space="0" w:color="auto"/>
            </w:tcBorders>
            <w:shd w:val="clear" w:color="000000" w:fill="9CC2E5"/>
            <w:vAlign w:val="center"/>
            <w:hideMark/>
          </w:tcPr>
          <w:p w14:paraId="1CD38105" w14:textId="77777777" w:rsidR="009D5E4E" w:rsidRPr="009D5E4E" w:rsidRDefault="009D5E4E" w:rsidP="009D5E4E">
            <w:pPr>
              <w:spacing w:after="0" w:line="240" w:lineRule="auto"/>
              <w:rPr>
                <w:rFonts w:ascii="Bookman Old Style" w:hAnsi="Bookman Old Style" w:cs="Calibri"/>
                <w:b/>
                <w:bCs/>
                <w:color w:val="000000"/>
                <w:sz w:val="16"/>
                <w:szCs w:val="16"/>
              </w:rPr>
            </w:pPr>
            <w:r w:rsidRPr="009D5E4E">
              <w:rPr>
                <w:rFonts w:ascii="Bookman Old Style" w:hAnsi="Bookman Old Style" w:cs="Calibri"/>
                <w:b/>
                <w:bCs/>
                <w:color w:val="000000"/>
                <w:sz w:val="16"/>
                <w:szCs w:val="16"/>
              </w:rPr>
              <w:lastRenderedPageBreak/>
              <w:t>Principaux Partenaires à l'importation</w:t>
            </w:r>
          </w:p>
        </w:tc>
        <w:tc>
          <w:tcPr>
            <w:tcW w:w="5880" w:type="dxa"/>
            <w:tcBorders>
              <w:top w:val="single" w:sz="4" w:space="0" w:color="auto"/>
              <w:left w:val="nil"/>
              <w:bottom w:val="single" w:sz="4" w:space="0" w:color="auto"/>
              <w:right w:val="single" w:sz="4" w:space="0" w:color="auto"/>
            </w:tcBorders>
            <w:shd w:val="clear" w:color="000000" w:fill="9CC2E5"/>
            <w:noWrap/>
            <w:vAlign w:val="center"/>
            <w:hideMark/>
          </w:tcPr>
          <w:p w14:paraId="79094CD8" w14:textId="02856DC6" w:rsidR="009D5E4E" w:rsidRPr="009D5E4E" w:rsidRDefault="009D5E4E" w:rsidP="009D5E4E">
            <w:pPr>
              <w:spacing w:after="0" w:line="240" w:lineRule="auto"/>
              <w:rPr>
                <w:rFonts w:ascii="Bookman Old Style" w:hAnsi="Bookman Old Style" w:cs="Calibri"/>
                <w:b/>
                <w:bCs/>
                <w:color w:val="000000"/>
                <w:sz w:val="16"/>
                <w:szCs w:val="16"/>
              </w:rPr>
            </w:pPr>
            <w:r w:rsidRPr="009D5E4E">
              <w:rPr>
                <w:rFonts w:ascii="Bookman Old Style" w:hAnsi="Bookman Old Style" w:cs="Calibri"/>
                <w:b/>
                <w:bCs/>
                <w:color w:val="000000"/>
                <w:sz w:val="16"/>
                <w:szCs w:val="16"/>
              </w:rPr>
              <w:t>Principaux produits à l'</w:t>
            </w:r>
            <w:r w:rsidR="000C297E">
              <w:rPr>
                <w:rFonts w:ascii="Bookman Old Style" w:hAnsi="Bookman Old Style" w:cs="Calibri"/>
                <w:b/>
                <w:bCs/>
                <w:color w:val="000000"/>
                <w:sz w:val="16"/>
                <w:szCs w:val="16"/>
              </w:rPr>
              <w:t>im</w:t>
            </w:r>
            <w:r w:rsidRPr="009D5E4E">
              <w:rPr>
                <w:rFonts w:ascii="Bookman Old Style" w:hAnsi="Bookman Old Style" w:cs="Calibri"/>
                <w:b/>
                <w:bCs/>
                <w:color w:val="000000"/>
                <w:sz w:val="16"/>
                <w:szCs w:val="16"/>
              </w:rPr>
              <w:t>portation</w:t>
            </w:r>
          </w:p>
        </w:tc>
        <w:tc>
          <w:tcPr>
            <w:tcW w:w="1260" w:type="dxa"/>
            <w:tcBorders>
              <w:top w:val="single" w:sz="4" w:space="0" w:color="auto"/>
              <w:left w:val="nil"/>
              <w:bottom w:val="single" w:sz="4" w:space="0" w:color="auto"/>
              <w:right w:val="single" w:sz="4" w:space="0" w:color="auto"/>
            </w:tcBorders>
            <w:shd w:val="clear" w:color="000000" w:fill="9CC2E5"/>
            <w:vAlign w:val="center"/>
            <w:hideMark/>
          </w:tcPr>
          <w:p w14:paraId="74D5E4DD" w14:textId="77777777" w:rsidR="009D5E4E" w:rsidRPr="009D5E4E" w:rsidRDefault="009D5E4E" w:rsidP="009D5E4E">
            <w:pPr>
              <w:spacing w:after="0" w:line="240" w:lineRule="auto"/>
              <w:rPr>
                <w:rFonts w:ascii="Bookman Old Style" w:hAnsi="Bookman Old Style" w:cs="Calibri"/>
                <w:b/>
                <w:bCs/>
                <w:color w:val="000000"/>
                <w:sz w:val="16"/>
                <w:szCs w:val="16"/>
              </w:rPr>
            </w:pPr>
            <w:r w:rsidRPr="009D5E4E">
              <w:rPr>
                <w:rFonts w:ascii="Bookman Old Style" w:hAnsi="Bookman Old Style" w:cs="Calibri"/>
                <w:b/>
                <w:bCs/>
                <w:color w:val="000000"/>
                <w:sz w:val="16"/>
                <w:szCs w:val="16"/>
              </w:rPr>
              <w:t>Part des exportations vers le pays (%)</w:t>
            </w:r>
          </w:p>
        </w:tc>
      </w:tr>
      <w:tr w:rsidR="009D5E4E" w:rsidRPr="009D5E4E" w14:paraId="6F8198AA" w14:textId="77777777" w:rsidTr="00C54EB4">
        <w:trPr>
          <w:trHeight w:val="197"/>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30FBD1"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INDE</w:t>
            </w:r>
          </w:p>
        </w:tc>
        <w:tc>
          <w:tcPr>
            <w:tcW w:w="5880" w:type="dxa"/>
            <w:tcBorders>
              <w:top w:val="nil"/>
              <w:left w:val="nil"/>
              <w:bottom w:val="single" w:sz="4" w:space="0" w:color="auto"/>
              <w:right w:val="single" w:sz="4" w:space="0" w:color="auto"/>
            </w:tcBorders>
            <w:shd w:val="clear" w:color="auto" w:fill="auto"/>
            <w:vAlign w:val="center"/>
            <w:hideMark/>
          </w:tcPr>
          <w:p w14:paraId="363935D3"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Riz</w:t>
            </w:r>
          </w:p>
        </w:tc>
        <w:tc>
          <w:tcPr>
            <w:tcW w:w="1260" w:type="dxa"/>
            <w:tcBorders>
              <w:top w:val="nil"/>
              <w:left w:val="nil"/>
              <w:bottom w:val="single" w:sz="4" w:space="0" w:color="auto"/>
              <w:right w:val="single" w:sz="4" w:space="0" w:color="auto"/>
            </w:tcBorders>
            <w:shd w:val="clear" w:color="auto" w:fill="auto"/>
            <w:vAlign w:val="center"/>
            <w:hideMark/>
          </w:tcPr>
          <w:p w14:paraId="4BD2C2A2"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72,6</w:t>
            </w:r>
          </w:p>
        </w:tc>
      </w:tr>
      <w:tr w:rsidR="009D5E4E" w:rsidRPr="009D5E4E" w14:paraId="50508321" w14:textId="77777777" w:rsidTr="009D5E4E">
        <w:trPr>
          <w:trHeight w:val="244"/>
        </w:trPr>
        <w:tc>
          <w:tcPr>
            <w:tcW w:w="1300" w:type="dxa"/>
            <w:vMerge/>
            <w:tcBorders>
              <w:top w:val="nil"/>
              <w:left w:val="single" w:sz="4" w:space="0" w:color="auto"/>
              <w:bottom w:val="single" w:sz="4" w:space="0" w:color="auto"/>
              <w:right w:val="single" w:sz="4" w:space="0" w:color="auto"/>
            </w:tcBorders>
            <w:vAlign w:val="center"/>
            <w:hideMark/>
          </w:tcPr>
          <w:p w14:paraId="59CAAD77"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F6D83DF" w14:textId="792700F3"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vAlign w:val="center"/>
            <w:hideMark/>
          </w:tcPr>
          <w:p w14:paraId="3768F374"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16,0</w:t>
            </w:r>
          </w:p>
        </w:tc>
      </w:tr>
      <w:tr w:rsidR="009D5E4E" w:rsidRPr="009D5E4E" w14:paraId="08E3E95C" w14:textId="77777777" w:rsidTr="009D5E4E">
        <w:trPr>
          <w:trHeight w:val="276"/>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C36899"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CHINE</w:t>
            </w:r>
          </w:p>
        </w:tc>
        <w:tc>
          <w:tcPr>
            <w:tcW w:w="5880" w:type="dxa"/>
            <w:tcBorders>
              <w:top w:val="nil"/>
              <w:left w:val="nil"/>
              <w:bottom w:val="single" w:sz="4" w:space="0" w:color="auto"/>
              <w:right w:val="single" w:sz="4" w:space="0" w:color="auto"/>
            </w:tcBorders>
            <w:shd w:val="clear" w:color="auto" w:fill="auto"/>
            <w:vAlign w:val="center"/>
            <w:hideMark/>
          </w:tcPr>
          <w:p w14:paraId="529086BB"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Motocycles -y.c. Les cyclomoteurs- et cycles équipés d'un moteur auxiliaire, avec ou sans side-</w:t>
            </w:r>
            <w:proofErr w:type="gramStart"/>
            <w:r w:rsidRPr="009D5E4E">
              <w:rPr>
                <w:rFonts w:ascii="Bookman Old Style" w:hAnsi="Bookman Old Style" w:cs="Calibri"/>
                <w:color w:val="000000"/>
                <w:sz w:val="16"/>
                <w:szCs w:val="16"/>
              </w:rPr>
              <w:t>cars;</w:t>
            </w:r>
            <w:proofErr w:type="gramEnd"/>
            <w:r w:rsidRPr="009D5E4E">
              <w:rPr>
                <w:rFonts w:ascii="Bookman Old Style" w:hAnsi="Bookman Old Style" w:cs="Calibri"/>
                <w:color w:val="000000"/>
                <w:sz w:val="16"/>
                <w:szCs w:val="16"/>
              </w:rPr>
              <w:t xml:space="preserve"> side-cars</w:t>
            </w:r>
          </w:p>
        </w:tc>
        <w:tc>
          <w:tcPr>
            <w:tcW w:w="1260" w:type="dxa"/>
            <w:tcBorders>
              <w:top w:val="nil"/>
              <w:left w:val="nil"/>
              <w:bottom w:val="single" w:sz="4" w:space="0" w:color="auto"/>
              <w:right w:val="single" w:sz="4" w:space="0" w:color="auto"/>
            </w:tcBorders>
            <w:shd w:val="clear" w:color="auto" w:fill="auto"/>
            <w:noWrap/>
            <w:vAlign w:val="center"/>
            <w:hideMark/>
          </w:tcPr>
          <w:p w14:paraId="0D8D82E9"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15,6</w:t>
            </w:r>
          </w:p>
        </w:tc>
      </w:tr>
      <w:tr w:rsidR="009D5E4E" w:rsidRPr="009D5E4E" w14:paraId="7E2DB806" w14:textId="77777777" w:rsidTr="009D5E4E">
        <w:trPr>
          <w:trHeight w:val="594"/>
        </w:trPr>
        <w:tc>
          <w:tcPr>
            <w:tcW w:w="1300" w:type="dxa"/>
            <w:vMerge/>
            <w:tcBorders>
              <w:top w:val="nil"/>
              <w:left w:val="single" w:sz="4" w:space="0" w:color="auto"/>
              <w:bottom w:val="single" w:sz="4" w:space="0" w:color="auto"/>
              <w:right w:val="single" w:sz="4" w:space="0" w:color="auto"/>
            </w:tcBorders>
            <w:vAlign w:val="center"/>
            <w:hideMark/>
          </w:tcPr>
          <w:p w14:paraId="2A7C1131"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74AC4310" w14:textId="6CC0C2AE"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Insecticides, </w:t>
            </w:r>
            <w:proofErr w:type="spellStart"/>
            <w:r w:rsidRPr="009D5E4E">
              <w:rPr>
                <w:rFonts w:ascii="Bookman Old Style" w:hAnsi="Bookman Old Style" w:cs="Calibri"/>
                <w:color w:val="000000"/>
                <w:sz w:val="16"/>
                <w:szCs w:val="16"/>
              </w:rPr>
              <w:t>antirongeurs</w:t>
            </w:r>
            <w:proofErr w:type="spellEnd"/>
            <w:r w:rsidRPr="009D5E4E">
              <w:rPr>
                <w:rFonts w:ascii="Bookman Old Style" w:hAnsi="Bookman Old Style" w:cs="Calibri"/>
                <w:color w:val="000000"/>
                <w:sz w:val="16"/>
                <w:szCs w:val="16"/>
              </w:rPr>
              <w:t>, fongicides, herbicides, inhibiteurs de germination et régulateurs de croissance pour plantes, désinfectants et produits</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0F95BAD8"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5,8</w:t>
            </w:r>
          </w:p>
        </w:tc>
      </w:tr>
      <w:tr w:rsidR="009D5E4E" w:rsidRPr="009D5E4E" w14:paraId="74BBCFF0" w14:textId="77777777" w:rsidTr="009D5E4E">
        <w:trPr>
          <w:trHeight w:val="275"/>
        </w:trPr>
        <w:tc>
          <w:tcPr>
            <w:tcW w:w="1300" w:type="dxa"/>
            <w:vMerge/>
            <w:tcBorders>
              <w:top w:val="nil"/>
              <w:left w:val="single" w:sz="4" w:space="0" w:color="auto"/>
              <w:bottom w:val="single" w:sz="4" w:space="0" w:color="auto"/>
              <w:right w:val="single" w:sz="4" w:space="0" w:color="auto"/>
            </w:tcBorders>
            <w:vAlign w:val="center"/>
            <w:hideMark/>
          </w:tcPr>
          <w:p w14:paraId="3AF9A9ED"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16F8CABB"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Parties et accessoires de motocycles et cycles et de fauteuils roulants et d'autres véhicules pour invalides, </w:t>
            </w:r>
            <w:proofErr w:type="spellStart"/>
            <w:r w:rsidRPr="009D5E4E">
              <w:rPr>
                <w:rFonts w:ascii="Bookman Old Style" w:hAnsi="Bookman Old Style" w:cs="Calibri"/>
                <w:color w:val="000000"/>
                <w:sz w:val="16"/>
                <w:szCs w:val="16"/>
              </w:rPr>
              <w:t>n.d.a</w:t>
            </w:r>
            <w:proofErr w:type="spellEnd"/>
            <w:r w:rsidRPr="009D5E4E">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61863568"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5,1</w:t>
            </w:r>
          </w:p>
        </w:tc>
      </w:tr>
      <w:tr w:rsidR="009D5E4E" w:rsidRPr="009D5E4E" w14:paraId="0F9F21E6" w14:textId="77777777" w:rsidTr="009D5E4E">
        <w:trPr>
          <w:trHeight w:val="464"/>
        </w:trPr>
        <w:tc>
          <w:tcPr>
            <w:tcW w:w="1300" w:type="dxa"/>
            <w:vMerge/>
            <w:tcBorders>
              <w:top w:val="nil"/>
              <w:left w:val="single" w:sz="4" w:space="0" w:color="auto"/>
              <w:bottom w:val="single" w:sz="4" w:space="0" w:color="auto"/>
              <w:right w:val="single" w:sz="4" w:space="0" w:color="auto"/>
            </w:tcBorders>
            <w:vAlign w:val="center"/>
            <w:hideMark/>
          </w:tcPr>
          <w:p w14:paraId="64251F60"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7F318302"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Tubes et tuyaux de section circulaire, d'un diamètre extérieur &gt; 406,4 mm, en produits laminés plats, en fer ou en acier [soudés ou rivés, p.ex.]</w:t>
            </w:r>
          </w:p>
        </w:tc>
        <w:tc>
          <w:tcPr>
            <w:tcW w:w="1260" w:type="dxa"/>
            <w:tcBorders>
              <w:top w:val="nil"/>
              <w:left w:val="nil"/>
              <w:bottom w:val="single" w:sz="4" w:space="0" w:color="auto"/>
              <w:right w:val="single" w:sz="4" w:space="0" w:color="auto"/>
            </w:tcBorders>
            <w:shd w:val="clear" w:color="auto" w:fill="auto"/>
            <w:noWrap/>
            <w:vAlign w:val="center"/>
            <w:hideMark/>
          </w:tcPr>
          <w:p w14:paraId="297BDB77"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5,1</w:t>
            </w:r>
          </w:p>
        </w:tc>
      </w:tr>
      <w:tr w:rsidR="009D5E4E" w:rsidRPr="009D5E4E" w14:paraId="3252E6A7" w14:textId="77777777" w:rsidTr="009D5E4E">
        <w:trPr>
          <w:trHeight w:val="273"/>
        </w:trPr>
        <w:tc>
          <w:tcPr>
            <w:tcW w:w="1300" w:type="dxa"/>
            <w:vMerge/>
            <w:tcBorders>
              <w:top w:val="nil"/>
              <w:left w:val="single" w:sz="4" w:space="0" w:color="auto"/>
              <w:bottom w:val="single" w:sz="4" w:space="0" w:color="auto"/>
              <w:right w:val="single" w:sz="4" w:space="0" w:color="auto"/>
            </w:tcBorders>
            <w:vAlign w:val="center"/>
            <w:hideMark/>
          </w:tcPr>
          <w:p w14:paraId="66E43AD6"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5CB20C1E"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Produits laminés plats, en fer ou en aciers non-alliés, d'une largeur &gt;= 600 mm, plaqués ou revêtus, laminés à chaud ou à froid</w:t>
            </w:r>
          </w:p>
        </w:tc>
        <w:tc>
          <w:tcPr>
            <w:tcW w:w="1260" w:type="dxa"/>
            <w:tcBorders>
              <w:top w:val="nil"/>
              <w:left w:val="nil"/>
              <w:bottom w:val="single" w:sz="4" w:space="0" w:color="auto"/>
              <w:right w:val="single" w:sz="4" w:space="0" w:color="auto"/>
            </w:tcBorders>
            <w:shd w:val="clear" w:color="auto" w:fill="auto"/>
            <w:noWrap/>
            <w:vAlign w:val="center"/>
            <w:hideMark/>
          </w:tcPr>
          <w:p w14:paraId="3587B5B6"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4,6</w:t>
            </w:r>
          </w:p>
        </w:tc>
      </w:tr>
      <w:tr w:rsidR="009D5E4E" w:rsidRPr="009D5E4E" w14:paraId="176079C4" w14:textId="77777777" w:rsidTr="009D5E4E">
        <w:trPr>
          <w:trHeight w:val="165"/>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675ED9"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FRANCE</w:t>
            </w:r>
          </w:p>
        </w:tc>
        <w:tc>
          <w:tcPr>
            <w:tcW w:w="5880" w:type="dxa"/>
            <w:tcBorders>
              <w:top w:val="nil"/>
              <w:left w:val="nil"/>
              <w:bottom w:val="single" w:sz="4" w:space="0" w:color="auto"/>
              <w:right w:val="single" w:sz="4" w:space="0" w:color="auto"/>
            </w:tcBorders>
            <w:shd w:val="clear" w:color="auto" w:fill="auto"/>
            <w:vAlign w:val="center"/>
            <w:hideMark/>
          </w:tcPr>
          <w:p w14:paraId="65AE7DED" w14:textId="3A6D24FF"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Médicaments (à l'</w:t>
            </w:r>
            <w:proofErr w:type="spellStart"/>
            <w:r w:rsidRPr="009D5E4E">
              <w:rPr>
                <w:rFonts w:ascii="Bookman Old Style" w:hAnsi="Bookman Old Style" w:cs="Calibri"/>
                <w:color w:val="000000"/>
                <w:sz w:val="16"/>
                <w:szCs w:val="16"/>
              </w:rPr>
              <w:t>excl</w:t>
            </w:r>
            <w:proofErr w:type="spellEnd"/>
            <w:r w:rsidRPr="009D5E4E">
              <w:rPr>
                <w:rFonts w:ascii="Bookman Old Style" w:hAnsi="Bookman Old Style" w:cs="Calibri"/>
                <w:color w:val="000000"/>
                <w:sz w:val="16"/>
                <w:szCs w:val="16"/>
              </w:rPr>
              <w:t xml:space="preserve">. </w:t>
            </w:r>
            <w:proofErr w:type="gramStart"/>
            <w:r>
              <w:rPr>
                <w:rFonts w:ascii="Bookman Old Style" w:hAnsi="Bookman Old Style" w:cs="Calibri"/>
                <w:color w:val="000000"/>
                <w:sz w:val="16"/>
                <w:szCs w:val="16"/>
              </w:rPr>
              <w:t>d</w:t>
            </w:r>
            <w:r w:rsidRPr="009D5E4E">
              <w:rPr>
                <w:rFonts w:ascii="Bookman Old Style" w:hAnsi="Bookman Old Style" w:cs="Calibri"/>
                <w:color w:val="000000"/>
                <w:sz w:val="16"/>
                <w:szCs w:val="16"/>
              </w:rPr>
              <w:t>es</w:t>
            </w:r>
            <w:proofErr w:type="gramEnd"/>
            <w:r w:rsidRPr="009D5E4E">
              <w:rPr>
                <w:rFonts w:ascii="Bookman Old Style" w:hAnsi="Bookman Old Style" w:cs="Calibri"/>
                <w:color w:val="000000"/>
                <w:sz w:val="16"/>
                <w:szCs w:val="16"/>
              </w:rPr>
              <w:t xml:space="preserve"> produits du n° 3002, 3005 ou 3006</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7221D7CB"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26,3</w:t>
            </w:r>
          </w:p>
        </w:tc>
      </w:tr>
      <w:tr w:rsidR="009D5E4E" w:rsidRPr="009D5E4E" w14:paraId="210C3F16" w14:textId="77777777" w:rsidTr="009D5E4E">
        <w:trPr>
          <w:trHeight w:val="395"/>
        </w:trPr>
        <w:tc>
          <w:tcPr>
            <w:tcW w:w="1300" w:type="dxa"/>
            <w:vMerge/>
            <w:tcBorders>
              <w:top w:val="nil"/>
              <w:left w:val="single" w:sz="4" w:space="0" w:color="auto"/>
              <w:bottom w:val="single" w:sz="4" w:space="0" w:color="auto"/>
              <w:right w:val="single" w:sz="4" w:space="0" w:color="auto"/>
            </w:tcBorders>
            <w:vAlign w:val="center"/>
            <w:hideMark/>
          </w:tcPr>
          <w:p w14:paraId="6B2C00C8"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1226FBC9"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Transformateurs électriques, convertisseurs électriques </w:t>
            </w:r>
            <w:proofErr w:type="gramStart"/>
            <w:r w:rsidRPr="009D5E4E">
              <w:rPr>
                <w:rFonts w:ascii="Bookman Old Style" w:hAnsi="Bookman Old Style" w:cs="Calibri"/>
                <w:color w:val="000000"/>
                <w:sz w:val="16"/>
                <w:szCs w:val="16"/>
              </w:rPr>
              <w:t>statiques  p.ex.</w:t>
            </w:r>
            <w:proofErr w:type="gramEnd"/>
            <w:r w:rsidRPr="009D5E4E">
              <w:rPr>
                <w:rFonts w:ascii="Bookman Old Style" w:hAnsi="Bookman Old Style" w:cs="Calibri"/>
                <w:color w:val="000000"/>
                <w:sz w:val="16"/>
                <w:szCs w:val="16"/>
              </w:rPr>
              <w:t xml:space="preserve"> Redresseurs , bobines de réactance et selfs, et leurs parties </w:t>
            </w:r>
          </w:p>
        </w:tc>
        <w:tc>
          <w:tcPr>
            <w:tcW w:w="1260" w:type="dxa"/>
            <w:tcBorders>
              <w:top w:val="nil"/>
              <w:left w:val="nil"/>
              <w:bottom w:val="single" w:sz="4" w:space="0" w:color="auto"/>
              <w:right w:val="single" w:sz="4" w:space="0" w:color="auto"/>
            </w:tcBorders>
            <w:shd w:val="clear" w:color="auto" w:fill="auto"/>
            <w:noWrap/>
            <w:vAlign w:val="center"/>
            <w:hideMark/>
          </w:tcPr>
          <w:p w14:paraId="7C95FCB2"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5,0</w:t>
            </w:r>
          </w:p>
        </w:tc>
      </w:tr>
      <w:tr w:rsidR="009D5E4E" w:rsidRPr="009D5E4E" w14:paraId="0DB441B8" w14:textId="77777777" w:rsidTr="009D5E4E">
        <w:trPr>
          <w:trHeight w:val="557"/>
        </w:trPr>
        <w:tc>
          <w:tcPr>
            <w:tcW w:w="1300" w:type="dxa"/>
            <w:vMerge/>
            <w:tcBorders>
              <w:top w:val="nil"/>
              <w:left w:val="single" w:sz="4" w:space="0" w:color="auto"/>
              <w:bottom w:val="single" w:sz="4" w:space="0" w:color="auto"/>
              <w:right w:val="single" w:sz="4" w:space="0" w:color="auto"/>
            </w:tcBorders>
            <w:vAlign w:val="center"/>
            <w:hideMark/>
          </w:tcPr>
          <w:p w14:paraId="6DDD03BC"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52E52DD8"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260" w:type="dxa"/>
            <w:tcBorders>
              <w:top w:val="nil"/>
              <w:left w:val="nil"/>
              <w:bottom w:val="single" w:sz="4" w:space="0" w:color="auto"/>
              <w:right w:val="single" w:sz="4" w:space="0" w:color="auto"/>
            </w:tcBorders>
            <w:shd w:val="clear" w:color="auto" w:fill="auto"/>
            <w:noWrap/>
            <w:vAlign w:val="center"/>
            <w:hideMark/>
          </w:tcPr>
          <w:p w14:paraId="3D1C9CB3"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4,2</w:t>
            </w:r>
          </w:p>
        </w:tc>
      </w:tr>
      <w:tr w:rsidR="009D5E4E" w:rsidRPr="009D5E4E" w14:paraId="3AEE38EC" w14:textId="77777777" w:rsidTr="009D5E4E">
        <w:trPr>
          <w:trHeight w:val="423"/>
        </w:trPr>
        <w:tc>
          <w:tcPr>
            <w:tcW w:w="1300" w:type="dxa"/>
            <w:vMerge/>
            <w:tcBorders>
              <w:top w:val="nil"/>
              <w:left w:val="single" w:sz="4" w:space="0" w:color="auto"/>
              <w:bottom w:val="single" w:sz="4" w:space="0" w:color="auto"/>
              <w:right w:val="single" w:sz="4" w:space="0" w:color="auto"/>
            </w:tcBorders>
            <w:vAlign w:val="center"/>
            <w:hideMark/>
          </w:tcPr>
          <w:p w14:paraId="5749D648"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6AE68F7"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Véhicules automobiles pour le transport de marchandises, y.c. Châssis comportant moteur et cabine</w:t>
            </w:r>
          </w:p>
        </w:tc>
        <w:tc>
          <w:tcPr>
            <w:tcW w:w="1260" w:type="dxa"/>
            <w:tcBorders>
              <w:top w:val="nil"/>
              <w:left w:val="nil"/>
              <w:bottom w:val="single" w:sz="4" w:space="0" w:color="auto"/>
              <w:right w:val="single" w:sz="4" w:space="0" w:color="auto"/>
            </w:tcBorders>
            <w:shd w:val="clear" w:color="auto" w:fill="auto"/>
            <w:noWrap/>
            <w:vAlign w:val="center"/>
            <w:hideMark/>
          </w:tcPr>
          <w:p w14:paraId="2BFD9948"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4,0</w:t>
            </w:r>
          </w:p>
        </w:tc>
      </w:tr>
      <w:tr w:rsidR="009D5E4E" w:rsidRPr="009D5E4E" w14:paraId="167E9884" w14:textId="77777777" w:rsidTr="009D5E4E">
        <w:trPr>
          <w:trHeight w:val="259"/>
        </w:trPr>
        <w:tc>
          <w:tcPr>
            <w:tcW w:w="1300" w:type="dxa"/>
            <w:vMerge/>
            <w:tcBorders>
              <w:top w:val="nil"/>
              <w:left w:val="single" w:sz="4" w:space="0" w:color="auto"/>
              <w:bottom w:val="single" w:sz="4" w:space="0" w:color="auto"/>
              <w:right w:val="single" w:sz="4" w:space="0" w:color="auto"/>
            </w:tcBorders>
            <w:vAlign w:val="center"/>
            <w:hideMark/>
          </w:tcPr>
          <w:p w14:paraId="600A8070"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0DEE2634" w14:textId="0610E704"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Voitures de tourisme et autres véhicules automobiles principalement</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043C4062"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3,2</w:t>
            </w:r>
          </w:p>
        </w:tc>
      </w:tr>
      <w:tr w:rsidR="009D5E4E" w:rsidRPr="009D5E4E" w14:paraId="173DDF00" w14:textId="77777777" w:rsidTr="009D5E4E">
        <w:trPr>
          <w:trHeight w:val="277"/>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DBA2D"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BELGIQUE</w:t>
            </w:r>
          </w:p>
        </w:tc>
        <w:tc>
          <w:tcPr>
            <w:tcW w:w="5880" w:type="dxa"/>
            <w:tcBorders>
              <w:top w:val="nil"/>
              <w:left w:val="nil"/>
              <w:bottom w:val="single" w:sz="4" w:space="0" w:color="auto"/>
              <w:right w:val="single" w:sz="4" w:space="0" w:color="auto"/>
            </w:tcBorders>
            <w:shd w:val="clear" w:color="auto" w:fill="auto"/>
            <w:vAlign w:val="center"/>
            <w:hideMark/>
          </w:tcPr>
          <w:p w14:paraId="50CC08FE" w14:textId="093E0C9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3E81DE67"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12,9</w:t>
            </w:r>
          </w:p>
        </w:tc>
      </w:tr>
      <w:tr w:rsidR="009D5E4E" w:rsidRPr="009D5E4E" w14:paraId="2011A283" w14:textId="77777777" w:rsidTr="009D5E4E">
        <w:trPr>
          <w:trHeight w:val="139"/>
        </w:trPr>
        <w:tc>
          <w:tcPr>
            <w:tcW w:w="1300" w:type="dxa"/>
            <w:vMerge/>
            <w:tcBorders>
              <w:top w:val="nil"/>
              <w:left w:val="single" w:sz="4" w:space="0" w:color="auto"/>
              <w:bottom w:val="single" w:sz="4" w:space="0" w:color="auto"/>
              <w:right w:val="single" w:sz="4" w:space="0" w:color="auto"/>
            </w:tcBorders>
            <w:vAlign w:val="center"/>
            <w:hideMark/>
          </w:tcPr>
          <w:p w14:paraId="3BA0C4B6"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21A75F6C" w14:textId="02ECB509"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Voitures de tourisme et autres véhicules automobiles principalement</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2D047BE4"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8,9</w:t>
            </w:r>
          </w:p>
        </w:tc>
      </w:tr>
      <w:tr w:rsidR="009D5E4E" w:rsidRPr="009D5E4E" w14:paraId="531122CD" w14:textId="77777777" w:rsidTr="00C54EB4">
        <w:trPr>
          <w:trHeight w:val="265"/>
        </w:trPr>
        <w:tc>
          <w:tcPr>
            <w:tcW w:w="1300" w:type="dxa"/>
            <w:vMerge/>
            <w:tcBorders>
              <w:top w:val="nil"/>
              <w:left w:val="single" w:sz="4" w:space="0" w:color="auto"/>
              <w:bottom w:val="single" w:sz="4" w:space="0" w:color="auto"/>
              <w:right w:val="single" w:sz="4" w:space="0" w:color="auto"/>
            </w:tcBorders>
            <w:vAlign w:val="center"/>
            <w:hideMark/>
          </w:tcPr>
          <w:p w14:paraId="5F943668"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53F8242C" w14:textId="2F378391"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Postes téléphoniques d'usagers, y.c. Les téléphones pour réseaux cellulaires et pour autres réseaux sans </w:t>
            </w:r>
            <w:proofErr w:type="gramStart"/>
            <w:r w:rsidRPr="009D5E4E">
              <w:rPr>
                <w:rFonts w:ascii="Bookman Old Style" w:hAnsi="Bookman Old Style" w:cs="Calibri"/>
                <w:color w:val="000000"/>
                <w:sz w:val="16"/>
                <w:szCs w:val="16"/>
              </w:rPr>
              <w:t>fil;</w:t>
            </w:r>
            <w:proofErr w:type="gramEnd"/>
            <w:r w:rsidRPr="009D5E4E">
              <w:rPr>
                <w:rFonts w:ascii="Bookman Old Style" w:hAnsi="Bookman Old Style" w:cs="Calibri"/>
                <w:color w:val="000000"/>
                <w:sz w:val="16"/>
                <w:szCs w:val="16"/>
              </w:rPr>
              <w:t xml:space="preserve"> autres appareils</w:t>
            </w:r>
            <w:r w:rsidR="00C54EB4">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71909781"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7,4</w:t>
            </w:r>
          </w:p>
        </w:tc>
      </w:tr>
      <w:tr w:rsidR="009D5E4E" w:rsidRPr="009D5E4E" w14:paraId="6FB71BAB" w14:textId="77777777" w:rsidTr="00C54EB4">
        <w:trPr>
          <w:trHeight w:val="267"/>
        </w:trPr>
        <w:tc>
          <w:tcPr>
            <w:tcW w:w="1300" w:type="dxa"/>
            <w:vMerge/>
            <w:tcBorders>
              <w:top w:val="nil"/>
              <w:left w:val="single" w:sz="4" w:space="0" w:color="auto"/>
              <w:bottom w:val="single" w:sz="4" w:space="0" w:color="auto"/>
              <w:right w:val="single" w:sz="4" w:space="0" w:color="auto"/>
            </w:tcBorders>
            <w:vAlign w:val="center"/>
            <w:hideMark/>
          </w:tcPr>
          <w:p w14:paraId="537104E3"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31D56051"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Chars et automobiles blindés de combat, armés ou </w:t>
            </w:r>
            <w:proofErr w:type="gramStart"/>
            <w:r w:rsidRPr="009D5E4E">
              <w:rPr>
                <w:rFonts w:ascii="Bookman Old Style" w:hAnsi="Bookman Old Style" w:cs="Calibri"/>
                <w:color w:val="000000"/>
                <w:sz w:val="16"/>
                <w:szCs w:val="16"/>
              </w:rPr>
              <w:t>non;</w:t>
            </w:r>
            <w:proofErr w:type="gramEnd"/>
            <w:r w:rsidRPr="009D5E4E">
              <w:rPr>
                <w:rFonts w:ascii="Bookman Old Style" w:hAnsi="Bookman Old Style" w:cs="Calibri"/>
                <w:color w:val="000000"/>
                <w:sz w:val="16"/>
                <w:szCs w:val="16"/>
              </w:rPr>
              <w:t xml:space="preserve"> leurs parties, </w:t>
            </w:r>
            <w:proofErr w:type="spellStart"/>
            <w:r w:rsidRPr="009D5E4E">
              <w:rPr>
                <w:rFonts w:ascii="Bookman Old Style" w:hAnsi="Bookman Old Style" w:cs="Calibri"/>
                <w:color w:val="000000"/>
                <w:sz w:val="16"/>
                <w:szCs w:val="16"/>
              </w:rPr>
              <w:t>n.d.a</w:t>
            </w:r>
            <w:proofErr w:type="spellEnd"/>
            <w:r w:rsidRPr="009D5E4E">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61DCD3D2"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6,3</w:t>
            </w:r>
          </w:p>
        </w:tc>
      </w:tr>
      <w:tr w:rsidR="009D5E4E" w:rsidRPr="009D5E4E" w14:paraId="1D7C38A4" w14:textId="77777777" w:rsidTr="00C54EB4">
        <w:trPr>
          <w:trHeight w:val="303"/>
        </w:trPr>
        <w:tc>
          <w:tcPr>
            <w:tcW w:w="1300" w:type="dxa"/>
            <w:vMerge/>
            <w:tcBorders>
              <w:top w:val="nil"/>
              <w:left w:val="single" w:sz="4" w:space="0" w:color="auto"/>
              <w:bottom w:val="single" w:sz="4" w:space="0" w:color="auto"/>
              <w:right w:val="single" w:sz="4" w:space="0" w:color="auto"/>
            </w:tcBorders>
            <w:vAlign w:val="center"/>
            <w:hideMark/>
          </w:tcPr>
          <w:p w14:paraId="5EAD5D0A"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3BD73475"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Véhicules automobiles pour le transport de marchandises, y.c. Châssis comportant moteur et cabine</w:t>
            </w:r>
          </w:p>
        </w:tc>
        <w:tc>
          <w:tcPr>
            <w:tcW w:w="1260" w:type="dxa"/>
            <w:tcBorders>
              <w:top w:val="nil"/>
              <w:left w:val="nil"/>
              <w:bottom w:val="single" w:sz="4" w:space="0" w:color="auto"/>
              <w:right w:val="single" w:sz="4" w:space="0" w:color="auto"/>
            </w:tcBorders>
            <w:shd w:val="clear" w:color="auto" w:fill="auto"/>
            <w:noWrap/>
            <w:vAlign w:val="center"/>
            <w:hideMark/>
          </w:tcPr>
          <w:p w14:paraId="4A042E97"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5,7</w:t>
            </w:r>
          </w:p>
        </w:tc>
      </w:tr>
      <w:tr w:rsidR="009D5E4E" w:rsidRPr="009D5E4E" w14:paraId="0828DB23" w14:textId="77777777" w:rsidTr="00C54EB4">
        <w:trPr>
          <w:trHeight w:val="387"/>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95A0A1"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TOGO</w:t>
            </w:r>
          </w:p>
        </w:tc>
        <w:tc>
          <w:tcPr>
            <w:tcW w:w="5880" w:type="dxa"/>
            <w:tcBorders>
              <w:top w:val="nil"/>
              <w:left w:val="nil"/>
              <w:bottom w:val="single" w:sz="4" w:space="0" w:color="auto"/>
              <w:right w:val="single" w:sz="4" w:space="0" w:color="auto"/>
            </w:tcBorders>
            <w:shd w:val="clear" w:color="auto" w:fill="auto"/>
            <w:vAlign w:val="center"/>
            <w:hideMark/>
          </w:tcPr>
          <w:p w14:paraId="24400B0B"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Coke de pétrole, bitume de pétrole et autres résidus des huiles de pétrole ou de minéraux bitumineux, </w:t>
            </w:r>
            <w:proofErr w:type="spellStart"/>
            <w:r w:rsidRPr="009D5E4E">
              <w:rPr>
                <w:rFonts w:ascii="Bookman Old Style" w:hAnsi="Bookman Old Style" w:cs="Calibri"/>
                <w:color w:val="000000"/>
                <w:sz w:val="16"/>
                <w:szCs w:val="16"/>
              </w:rPr>
              <w:t>n.d.a</w:t>
            </w:r>
            <w:proofErr w:type="spellEnd"/>
            <w:r w:rsidRPr="009D5E4E">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47F47492"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19,6</w:t>
            </w:r>
          </w:p>
        </w:tc>
      </w:tr>
      <w:tr w:rsidR="009D5E4E" w:rsidRPr="009D5E4E" w14:paraId="5494BAF0" w14:textId="77777777" w:rsidTr="00C54EB4">
        <w:trPr>
          <w:trHeight w:val="261"/>
        </w:trPr>
        <w:tc>
          <w:tcPr>
            <w:tcW w:w="1300" w:type="dxa"/>
            <w:vMerge/>
            <w:tcBorders>
              <w:top w:val="nil"/>
              <w:left w:val="single" w:sz="4" w:space="0" w:color="auto"/>
              <w:bottom w:val="single" w:sz="4" w:space="0" w:color="auto"/>
              <w:right w:val="single" w:sz="4" w:space="0" w:color="auto"/>
            </w:tcBorders>
            <w:vAlign w:val="center"/>
            <w:hideMark/>
          </w:tcPr>
          <w:p w14:paraId="226B75E1"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0F95FA01" w14:textId="37C15828"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07A4B3DC"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12,1</w:t>
            </w:r>
          </w:p>
        </w:tc>
      </w:tr>
      <w:tr w:rsidR="009D5E4E" w:rsidRPr="009D5E4E" w14:paraId="04E0E60A" w14:textId="77777777" w:rsidTr="00C54EB4">
        <w:trPr>
          <w:trHeight w:val="283"/>
        </w:trPr>
        <w:tc>
          <w:tcPr>
            <w:tcW w:w="1300" w:type="dxa"/>
            <w:vMerge/>
            <w:tcBorders>
              <w:top w:val="nil"/>
              <w:left w:val="single" w:sz="4" w:space="0" w:color="auto"/>
              <w:bottom w:val="single" w:sz="4" w:space="0" w:color="auto"/>
              <w:right w:val="single" w:sz="4" w:space="0" w:color="auto"/>
            </w:tcBorders>
            <w:vAlign w:val="center"/>
            <w:hideMark/>
          </w:tcPr>
          <w:p w14:paraId="68D475FB"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39BF147F"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Motocycles -y.c. Les cyclomoteurs- et cycles équipés d'un moteur auxiliaire, avec ou sans side-</w:t>
            </w:r>
            <w:proofErr w:type="gramStart"/>
            <w:r w:rsidRPr="009D5E4E">
              <w:rPr>
                <w:rFonts w:ascii="Bookman Old Style" w:hAnsi="Bookman Old Style" w:cs="Calibri"/>
                <w:color w:val="000000"/>
                <w:sz w:val="16"/>
                <w:szCs w:val="16"/>
              </w:rPr>
              <w:t>cars;</w:t>
            </w:r>
            <w:proofErr w:type="gramEnd"/>
            <w:r w:rsidRPr="009D5E4E">
              <w:rPr>
                <w:rFonts w:ascii="Bookman Old Style" w:hAnsi="Bookman Old Style" w:cs="Calibri"/>
                <w:color w:val="000000"/>
                <w:sz w:val="16"/>
                <w:szCs w:val="16"/>
              </w:rPr>
              <w:t xml:space="preserve"> side-cars</w:t>
            </w:r>
          </w:p>
        </w:tc>
        <w:tc>
          <w:tcPr>
            <w:tcW w:w="1260" w:type="dxa"/>
            <w:tcBorders>
              <w:top w:val="nil"/>
              <w:left w:val="nil"/>
              <w:bottom w:val="single" w:sz="4" w:space="0" w:color="auto"/>
              <w:right w:val="single" w:sz="4" w:space="0" w:color="auto"/>
            </w:tcBorders>
            <w:shd w:val="clear" w:color="auto" w:fill="auto"/>
            <w:noWrap/>
            <w:vAlign w:val="center"/>
            <w:hideMark/>
          </w:tcPr>
          <w:p w14:paraId="72821EB4"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8,5</w:t>
            </w:r>
          </w:p>
        </w:tc>
      </w:tr>
      <w:tr w:rsidR="009D5E4E" w:rsidRPr="009D5E4E" w14:paraId="5235ABBA" w14:textId="77777777" w:rsidTr="00C54EB4">
        <w:trPr>
          <w:trHeight w:val="163"/>
        </w:trPr>
        <w:tc>
          <w:tcPr>
            <w:tcW w:w="1300" w:type="dxa"/>
            <w:vMerge/>
            <w:tcBorders>
              <w:top w:val="nil"/>
              <w:left w:val="single" w:sz="4" w:space="0" w:color="auto"/>
              <w:bottom w:val="single" w:sz="4" w:space="0" w:color="auto"/>
              <w:right w:val="single" w:sz="4" w:space="0" w:color="auto"/>
            </w:tcBorders>
            <w:vAlign w:val="center"/>
            <w:hideMark/>
          </w:tcPr>
          <w:p w14:paraId="42E5D0D8"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0589C5B0"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Energie électrique</w:t>
            </w:r>
          </w:p>
        </w:tc>
        <w:tc>
          <w:tcPr>
            <w:tcW w:w="1260" w:type="dxa"/>
            <w:tcBorders>
              <w:top w:val="nil"/>
              <w:left w:val="nil"/>
              <w:bottom w:val="single" w:sz="4" w:space="0" w:color="auto"/>
              <w:right w:val="single" w:sz="4" w:space="0" w:color="auto"/>
            </w:tcBorders>
            <w:shd w:val="clear" w:color="auto" w:fill="auto"/>
            <w:noWrap/>
            <w:vAlign w:val="center"/>
            <w:hideMark/>
          </w:tcPr>
          <w:p w14:paraId="1171B4E7"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5,7</w:t>
            </w:r>
          </w:p>
        </w:tc>
      </w:tr>
      <w:tr w:rsidR="009D5E4E" w:rsidRPr="009D5E4E" w14:paraId="5A3C828E" w14:textId="77777777" w:rsidTr="00C54EB4">
        <w:trPr>
          <w:trHeight w:val="163"/>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7009E60B"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EMIRATS ARABES UNIS</w:t>
            </w:r>
          </w:p>
        </w:tc>
        <w:tc>
          <w:tcPr>
            <w:tcW w:w="5880" w:type="dxa"/>
            <w:tcBorders>
              <w:top w:val="nil"/>
              <w:left w:val="nil"/>
              <w:bottom w:val="single" w:sz="4" w:space="0" w:color="auto"/>
              <w:right w:val="single" w:sz="4" w:space="0" w:color="auto"/>
            </w:tcBorders>
            <w:shd w:val="clear" w:color="auto" w:fill="auto"/>
            <w:vAlign w:val="center"/>
            <w:hideMark/>
          </w:tcPr>
          <w:p w14:paraId="46CB2E47"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Riz</w:t>
            </w:r>
          </w:p>
        </w:tc>
        <w:tc>
          <w:tcPr>
            <w:tcW w:w="1260" w:type="dxa"/>
            <w:tcBorders>
              <w:top w:val="nil"/>
              <w:left w:val="nil"/>
              <w:bottom w:val="single" w:sz="4" w:space="0" w:color="auto"/>
              <w:right w:val="single" w:sz="4" w:space="0" w:color="auto"/>
            </w:tcBorders>
            <w:shd w:val="clear" w:color="auto" w:fill="auto"/>
            <w:noWrap/>
            <w:vAlign w:val="center"/>
            <w:hideMark/>
          </w:tcPr>
          <w:p w14:paraId="7BBB446A"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60,7</w:t>
            </w:r>
          </w:p>
        </w:tc>
      </w:tr>
      <w:tr w:rsidR="009D5E4E" w:rsidRPr="009D5E4E" w14:paraId="7DC4E56D" w14:textId="77777777" w:rsidTr="00C54EB4">
        <w:trPr>
          <w:trHeight w:val="267"/>
        </w:trPr>
        <w:tc>
          <w:tcPr>
            <w:tcW w:w="1300" w:type="dxa"/>
            <w:vMerge/>
            <w:tcBorders>
              <w:top w:val="nil"/>
              <w:left w:val="single" w:sz="4" w:space="0" w:color="auto"/>
              <w:bottom w:val="single" w:sz="4" w:space="0" w:color="auto"/>
              <w:right w:val="single" w:sz="4" w:space="0" w:color="auto"/>
            </w:tcBorders>
            <w:vAlign w:val="center"/>
            <w:hideMark/>
          </w:tcPr>
          <w:p w14:paraId="5E6958BA"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0A7DBAEE" w14:textId="6B450D1C"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1478EA65"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12,1</w:t>
            </w:r>
          </w:p>
        </w:tc>
      </w:tr>
      <w:tr w:rsidR="009D5E4E" w:rsidRPr="009D5E4E" w14:paraId="275D6902" w14:textId="77777777" w:rsidTr="00C54EB4">
        <w:trPr>
          <w:trHeight w:val="359"/>
        </w:trPr>
        <w:tc>
          <w:tcPr>
            <w:tcW w:w="1300" w:type="dxa"/>
            <w:vMerge/>
            <w:tcBorders>
              <w:top w:val="nil"/>
              <w:left w:val="single" w:sz="4" w:space="0" w:color="auto"/>
              <w:bottom w:val="single" w:sz="4" w:space="0" w:color="auto"/>
              <w:right w:val="single" w:sz="4" w:space="0" w:color="auto"/>
            </w:tcBorders>
            <w:vAlign w:val="center"/>
            <w:hideMark/>
          </w:tcPr>
          <w:p w14:paraId="05A28468"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6BE3C5C"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Motocycles -y.c. Les cyclomoteurs- et cycles équipés d'un moteur auxiliaire, avec ou sans side-</w:t>
            </w:r>
            <w:proofErr w:type="gramStart"/>
            <w:r w:rsidRPr="009D5E4E">
              <w:rPr>
                <w:rFonts w:ascii="Bookman Old Style" w:hAnsi="Bookman Old Style" w:cs="Calibri"/>
                <w:color w:val="000000"/>
                <w:sz w:val="16"/>
                <w:szCs w:val="16"/>
              </w:rPr>
              <w:t>cars;</w:t>
            </w:r>
            <w:proofErr w:type="gramEnd"/>
            <w:r w:rsidRPr="009D5E4E">
              <w:rPr>
                <w:rFonts w:ascii="Bookman Old Style" w:hAnsi="Bookman Old Style" w:cs="Calibri"/>
                <w:color w:val="000000"/>
                <w:sz w:val="16"/>
                <w:szCs w:val="16"/>
              </w:rPr>
              <w:t xml:space="preserve"> side-cars</w:t>
            </w:r>
          </w:p>
        </w:tc>
        <w:tc>
          <w:tcPr>
            <w:tcW w:w="1260" w:type="dxa"/>
            <w:tcBorders>
              <w:top w:val="nil"/>
              <w:left w:val="nil"/>
              <w:bottom w:val="single" w:sz="4" w:space="0" w:color="auto"/>
              <w:right w:val="single" w:sz="4" w:space="0" w:color="auto"/>
            </w:tcBorders>
            <w:shd w:val="clear" w:color="auto" w:fill="auto"/>
            <w:noWrap/>
            <w:vAlign w:val="center"/>
            <w:hideMark/>
          </w:tcPr>
          <w:p w14:paraId="0B1E6034"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3,8</w:t>
            </w:r>
          </w:p>
        </w:tc>
      </w:tr>
      <w:tr w:rsidR="009D5E4E" w:rsidRPr="009D5E4E" w14:paraId="4C7DA1D6" w14:textId="77777777" w:rsidTr="009D5E4E">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923B75"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NIGERIA</w:t>
            </w:r>
          </w:p>
        </w:tc>
        <w:tc>
          <w:tcPr>
            <w:tcW w:w="5880" w:type="dxa"/>
            <w:tcBorders>
              <w:top w:val="nil"/>
              <w:left w:val="nil"/>
              <w:bottom w:val="single" w:sz="4" w:space="0" w:color="auto"/>
              <w:right w:val="single" w:sz="4" w:space="0" w:color="auto"/>
            </w:tcBorders>
            <w:shd w:val="clear" w:color="auto" w:fill="auto"/>
            <w:vAlign w:val="center"/>
            <w:hideMark/>
          </w:tcPr>
          <w:p w14:paraId="15FFC728"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Energie électrique</w:t>
            </w:r>
          </w:p>
        </w:tc>
        <w:tc>
          <w:tcPr>
            <w:tcW w:w="1260" w:type="dxa"/>
            <w:tcBorders>
              <w:top w:val="nil"/>
              <w:left w:val="nil"/>
              <w:bottom w:val="single" w:sz="4" w:space="0" w:color="auto"/>
              <w:right w:val="single" w:sz="4" w:space="0" w:color="auto"/>
            </w:tcBorders>
            <w:shd w:val="clear" w:color="auto" w:fill="auto"/>
            <w:noWrap/>
            <w:vAlign w:val="center"/>
            <w:hideMark/>
          </w:tcPr>
          <w:p w14:paraId="1088003B"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45,7</w:t>
            </w:r>
          </w:p>
        </w:tc>
      </w:tr>
      <w:tr w:rsidR="009D5E4E" w:rsidRPr="009D5E4E" w14:paraId="2B97E4D6" w14:textId="77777777" w:rsidTr="00C54EB4">
        <w:trPr>
          <w:trHeight w:val="155"/>
        </w:trPr>
        <w:tc>
          <w:tcPr>
            <w:tcW w:w="1300" w:type="dxa"/>
            <w:vMerge/>
            <w:tcBorders>
              <w:top w:val="nil"/>
              <w:left w:val="single" w:sz="4" w:space="0" w:color="auto"/>
              <w:bottom w:val="single" w:sz="4" w:space="0" w:color="auto"/>
              <w:right w:val="single" w:sz="4" w:space="0" w:color="auto"/>
            </w:tcBorders>
            <w:vAlign w:val="center"/>
            <w:hideMark/>
          </w:tcPr>
          <w:p w14:paraId="0AB676BF"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14F6355C" w14:textId="637CE04B"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Huiles de pétrole ou de minéraux bitumineux</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4469D833"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29,0</w:t>
            </w:r>
          </w:p>
        </w:tc>
      </w:tr>
      <w:tr w:rsidR="009D5E4E" w:rsidRPr="009D5E4E" w14:paraId="174246F8" w14:textId="77777777" w:rsidTr="009D5E4E">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2A414"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TURQUIE</w:t>
            </w:r>
          </w:p>
        </w:tc>
        <w:tc>
          <w:tcPr>
            <w:tcW w:w="5880" w:type="dxa"/>
            <w:tcBorders>
              <w:top w:val="nil"/>
              <w:left w:val="nil"/>
              <w:bottom w:val="single" w:sz="4" w:space="0" w:color="auto"/>
              <w:right w:val="single" w:sz="4" w:space="0" w:color="auto"/>
            </w:tcBorders>
            <w:shd w:val="clear" w:color="auto" w:fill="auto"/>
            <w:vAlign w:val="center"/>
            <w:hideMark/>
          </w:tcPr>
          <w:p w14:paraId="1ACD9844"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Farines de froment [blé] ou de méteil</w:t>
            </w:r>
          </w:p>
        </w:tc>
        <w:tc>
          <w:tcPr>
            <w:tcW w:w="1260" w:type="dxa"/>
            <w:tcBorders>
              <w:top w:val="nil"/>
              <w:left w:val="nil"/>
              <w:bottom w:val="single" w:sz="4" w:space="0" w:color="auto"/>
              <w:right w:val="single" w:sz="4" w:space="0" w:color="auto"/>
            </w:tcBorders>
            <w:shd w:val="clear" w:color="auto" w:fill="auto"/>
            <w:noWrap/>
            <w:vAlign w:val="center"/>
            <w:hideMark/>
          </w:tcPr>
          <w:p w14:paraId="5C572C10"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36,0</w:t>
            </w:r>
          </w:p>
        </w:tc>
      </w:tr>
      <w:tr w:rsidR="009D5E4E" w:rsidRPr="009D5E4E" w14:paraId="1CA63BC2" w14:textId="77777777" w:rsidTr="00C54EB4">
        <w:trPr>
          <w:trHeight w:val="631"/>
        </w:trPr>
        <w:tc>
          <w:tcPr>
            <w:tcW w:w="1300" w:type="dxa"/>
            <w:vMerge/>
            <w:tcBorders>
              <w:top w:val="nil"/>
              <w:left w:val="single" w:sz="4" w:space="0" w:color="auto"/>
              <w:bottom w:val="single" w:sz="4" w:space="0" w:color="auto"/>
              <w:right w:val="single" w:sz="4" w:space="0" w:color="auto"/>
            </w:tcBorders>
            <w:vAlign w:val="center"/>
            <w:hideMark/>
          </w:tcPr>
          <w:p w14:paraId="64A953CF"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F01237C"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Pâtes alimentaires, même cuites ou farcies de viande ou d'autres substances, ou bien autrement préparées, telles que spaghetti, macaroni, nouilles, lasagnes, gnocchi, ravioli, </w:t>
            </w:r>
            <w:proofErr w:type="gramStart"/>
            <w:r w:rsidRPr="009D5E4E">
              <w:rPr>
                <w:rFonts w:ascii="Bookman Old Style" w:hAnsi="Bookman Old Style" w:cs="Calibri"/>
                <w:color w:val="000000"/>
                <w:sz w:val="16"/>
                <w:szCs w:val="16"/>
              </w:rPr>
              <w:t>cannelloni;</w:t>
            </w:r>
            <w:proofErr w:type="gramEnd"/>
            <w:r w:rsidRPr="009D5E4E">
              <w:rPr>
                <w:rFonts w:ascii="Bookman Old Style" w:hAnsi="Bookman Old Style" w:cs="Calibri"/>
                <w:color w:val="000000"/>
                <w:sz w:val="16"/>
                <w:szCs w:val="16"/>
              </w:rPr>
              <w:t xml:space="preserve"> couscous, même préparé</w:t>
            </w:r>
          </w:p>
        </w:tc>
        <w:tc>
          <w:tcPr>
            <w:tcW w:w="1260" w:type="dxa"/>
            <w:tcBorders>
              <w:top w:val="nil"/>
              <w:left w:val="nil"/>
              <w:bottom w:val="single" w:sz="4" w:space="0" w:color="auto"/>
              <w:right w:val="single" w:sz="4" w:space="0" w:color="auto"/>
            </w:tcBorders>
            <w:shd w:val="clear" w:color="auto" w:fill="auto"/>
            <w:noWrap/>
            <w:vAlign w:val="center"/>
            <w:hideMark/>
          </w:tcPr>
          <w:p w14:paraId="79BB2C7A"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15,8</w:t>
            </w:r>
          </w:p>
        </w:tc>
      </w:tr>
      <w:tr w:rsidR="009D5E4E" w:rsidRPr="009D5E4E" w14:paraId="4C7A5C67" w14:textId="77777777" w:rsidTr="009D5E4E">
        <w:trPr>
          <w:trHeight w:val="510"/>
        </w:trPr>
        <w:tc>
          <w:tcPr>
            <w:tcW w:w="1300" w:type="dxa"/>
            <w:vMerge/>
            <w:tcBorders>
              <w:top w:val="nil"/>
              <w:left w:val="single" w:sz="4" w:space="0" w:color="auto"/>
              <w:bottom w:val="single" w:sz="4" w:space="0" w:color="auto"/>
              <w:right w:val="single" w:sz="4" w:space="0" w:color="auto"/>
            </w:tcBorders>
            <w:vAlign w:val="center"/>
            <w:hideMark/>
          </w:tcPr>
          <w:p w14:paraId="304F49A2"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6CC8A29E"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Ciments hydrauliques, y.c. Les ciments non-pulvérisés dits 'clinkers', même colorés</w:t>
            </w:r>
          </w:p>
        </w:tc>
        <w:tc>
          <w:tcPr>
            <w:tcW w:w="1260" w:type="dxa"/>
            <w:tcBorders>
              <w:top w:val="nil"/>
              <w:left w:val="nil"/>
              <w:bottom w:val="single" w:sz="4" w:space="0" w:color="auto"/>
              <w:right w:val="single" w:sz="4" w:space="0" w:color="auto"/>
            </w:tcBorders>
            <w:shd w:val="clear" w:color="auto" w:fill="auto"/>
            <w:noWrap/>
            <w:vAlign w:val="center"/>
            <w:hideMark/>
          </w:tcPr>
          <w:p w14:paraId="68136E46"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11,3</w:t>
            </w:r>
          </w:p>
        </w:tc>
      </w:tr>
      <w:tr w:rsidR="009D5E4E" w:rsidRPr="009D5E4E" w14:paraId="434E1791" w14:textId="77777777" w:rsidTr="00C54EB4">
        <w:trPr>
          <w:trHeight w:val="209"/>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37C79E"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THAILANDE</w:t>
            </w:r>
          </w:p>
        </w:tc>
        <w:tc>
          <w:tcPr>
            <w:tcW w:w="5880" w:type="dxa"/>
            <w:tcBorders>
              <w:top w:val="nil"/>
              <w:left w:val="nil"/>
              <w:bottom w:val="single" w:sz="4" w:space="0" w:color="auto"/>
              <w:right w:val="single" w:sz="4" w:space="0" w:color="auto"/>
            </w:tcBorders>
            <w:shd w:val="clear" w:color="auto" w:fill="auto"/>
            <w:vAlign w:val="center"/>
            <w:hideMark/>
          </w:tcPr>
          <w:p w14:paraId="2FF1B6F7"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Riz</w:t>
            </w:r>
          </w:p>
        </w:tc>
        <w:tc>
          <w:tcPr>
            <w:tcW w:w="1260" w:type="dxa"/>
            <w:tcBorders>
              <w:top w:val="nil"/>
              <w:left w:val="nil"/>
              <w:bottom w:val="single" w:sz="4" w:space="0" w:color="auto"/>
              <w:right w:val="single" w:sz="4" w:space="0" w:color="auto"/>
            </w:tcBorders>
            <w:shd w:val="clear" w:color="auto" w:fill="auto"/>
            <w:noWrap/>
            <w:vAlign w:val="center"/>
            <w:hideMark/>
          </w:tcPr>
          <w:p w14:paraId="6704EEE8"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96,4</w:t>
            </w:r>
          </w:p>
        </w:tc>
      </w:tr>
      <w:tr w:rsidR="009D5E4E" w:rsidRPr="009D5E4E" w14:paraId="2971E7FB" w14:textId="77777777" w:rsidTr="00C54EB4">
        <w:trPr>
          <w:trHeight w:val="552"/>
        </w:trPr>
        <w:tc>
          <w:tcPr>
            <w:tcW w:w="1300" w:type="dxa"/>
            <w:vMerge/>
            <w:tcBorders>
              <w:top w:val="nil"/>
              <w:left w:val="single" w:sz="4" w:space="0" w:color="auto"/>
              <w:bottom w:val="single" w:sz="4" w:space="0" w:color="auto"/>
              <w:right w:val="single" w:sz="4" w:space="0" w:color="auto"/>
            </w:tcBorders>
            <w:vAlign w:val="center"/>
            <w:hideMark/>
          </w:tcPr>
          <w:p w14:paraId="25EAF4FD"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1C5432F"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Récipients en fonte, fer ou acier, pour gaz comprimés ou liquéfiés (autres que conteneurs spécialement conçus ou équipés pour un ou plusieurs moyens de transport)</w:t>
            </w:r>
          </w:p>
        </w:tc>
        <w:tc>
          <w:tcPr>
            <w:tcW w:w="1260" w:type="dxa"/>
            <w:tcBorders>
              <w:top w:val="nil"/>
              <w:left w:val="nil"/>
              <w:bottom w:val="single" w:sz="4" w:space="0" w:color="auto"/>
              <w:right w:val="single" w:sz="4" w:space="0" w:color="auto"/>
            </w:tcBorders>
            <w:shd w:val="clear" w:color="auto" w:fill="auto"/>
            <w:noWrap/>
            <w:vAlign w:val="center"/>
            <w:hideMark/>
          </w:tcPr>
          <w:p w14:paraId="47AF4188"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2,3</w:t>
            </w:r>
          </w:p>
        </w:tc>
      </w:tr>
      <w:tr w:rsidR="009D5E4E" w:rsidRPr="009D5E4E" w14:paraId="4397DEC5" w14:textId="77777777" w:rsidTr="00C54EB4">
        <w:trPr>
          <w:trHeight w:val="126"/>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D5F67" w14:textId="77777777" w:rsidR="009D5E4E" w:rsidRPr="009D5E4E" w:rsidRDefault="009D5E4E" w:rsidP="009D5E4E">
            <w:pPr>
              <w:spacing w:after="0" w:line="240" w:lineRule="auto"/>
              <w:jc w:val="center"/>
              <w:rPr>
                <w:rFonts w:ascii="Bookman Old Style" w:hAnsi="Bookman Old Style" w:cs="Calibri"/>
                <w:color w:val="000000"/>
                <w:sz w:val="16"/>
                <w:szCs w:val="16"/>
              </w:rPr>
            </w:pPr>
            <w:r w:rsidRPr="009D5E4E">
              <w:rPr>
                <w:rFonts w:ascii="Bookman Old Style" w:hAnsi="Bookman Old Style" w:cs="Calibri"/>
                <w:color w:val="000000"/>
                <w:sz w:val="16"/>
                <w:szCs w:val="16"/>
              </w:rPr>
              <w:t>ETATS UNIS</w:t>
            </w:r>
          </w:p>
        </w:tc>
        <w:tc>
          <w:tcPr>
            <w:tcW w:w="5880" w:type="dxa"/>
            <w:tcBorders>
              <w:top w:val="nil"/>
              <w:left w:val="nil"/>
              <w:bottom w:val="single" w:sz="4" w:space="0" w:color="auto"/>
              <w:right w:val="single" w:sz="4" w:space="0" w:color="auto"/>
            </w:tcBorders>
            <w:shd w:val="clear" w:color="auto" w:fill="auto"/>
            <w:vAlign w:val="center"/>
            <w:hideMark/>
          </w:tcPr>
          <w:p w14:paraId="74A1B660" w14:textId="6AF9961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Voitures de tourisme et autres véhicules automobiles principalement</w:t>
            </w:r>
            <w:r>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7ADE7769"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43,5</w:t>
            </w:r>
          </w:p>
        </w:tc>
      </w:tr>
      <w:tr w:rsidR="009D5E4E" w:rsidRPr="009D5E4E" w14:paraId="68C26C87" w14:textId="77777777" w:rsidTr="00C54EB4">
        <w:trPr>
          <w:trHeight w:val="493"/>
        </w:trPr>
        <w:tc>
          <w:tcPr>
            <w:tcW w:w="1300" w:type="dxa"/>
            <w:vMerge/>
            <w:tcBorders>
              <w:top w:val="nil"/>
              <w:left w:val="single" w:sz="4" w:space="0" w:color="auto"/>
              <w:bottom w:val="single" w:sz="4" w:space="0" w:color="auto"/>
              <w:right w:val="single" w:sz="4" w:space="0" w:color="auto"/>
            </w:tcBorders>
            <w:vAlign w:val="center"/>
            <w:hideMark/>
          </w:tcPr>
          <w:p w14:paraId="344A0D80"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17F4AA7D"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260" w:type="dxa"/>
            <w:tcBorders>
              <w:top w:val="nil"/>
              <w:left w:val="nil"/>
              <w:bottom w:val="single" w:sz="4" w:space="0" w:color="auto"/>
              <w:right w:val="single" w:sz="4" w:space="0" w:color="auto"/>
            </w:tcBorders>
            <w:shd w:val="clear" w:color="auto" w:fill="auto"/>
            <w:noWrap/>
            <w:vAlign w:val="center"/>
            <w:hideMark/>
          </w:tcPr>
          <w:p w14:paraId="203D3FB9"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18,1</w:t>
            </w:r>
          </w:p>
        </w:tc>
      </w:tr>
      <w:tr w:rsidR="009D5E4E" w:rsidRPr="009D5E4E" w14:paraId="024AAAA3" w14:textId="77777777" w:rsidTr="009D5E4E">
        <w:trPr>
          <w:trHeight w:val="300"/>
        </w:trPr>
        <w:tc>
          <w:tcPr>
            <w:tcW w:w="1300" w:type="dxa"/>
            <w:vMerge/>
            <w:tcBorders>
              <w:top w:val="nil"/>
              <w:left w:val="single" w:sz="4" w:space="0" w:color="auto"/>
              <w:bottom w:val="single" w:sz="4" w:space="0" w:color="auto"/>
              <w:right w:val="single" w:sz="4" w:space="0" w:color="auto"/>
            </w:tcBorders>
            <w:vAlign w:val="center"/>
            <w:hideMark/>
          </w:tcPr>
          <w:p w14:paraId="05CA6C76"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41AF902F"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Gaz de pétrole et autres hydrocarbures gazeux</w:t>
            </w:r>
          </w:p>
        </w:tc>
        <w:tc>
          <w:tcPr>
            <w:tcW w:w="1260" w:type="dxa"/>
            <w:tcBorders>
              <w:top w:val="nil"/>
              <w:left w:val="nil"/>
              <w:bottom w:val="single" w:sz="4" w:space="0" w:color="auto"/>
              <w:right w:val="single" w:sz="4" w:space="0" w:color="auto"/>
            </w:tcBorders>
            <w:shd w:val="clear" w:color="auto" w:fill="auto"/>
            <w:noWrap/>
            <w:vAlign w:val="center"/>
            <w:hideMark/>
          </w:tcPr>
          <w:p w14:paraId="073B2016"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17,1</w:t>
            </w:r>
          </w:p>
        </w:tc>
      </w:tr>
      <w:tr w:rsidR="009D5E4E" w:rsidRPr="009D5E4E" w14:paraId="4F793DEE" w14:textId="77777777" w:rsidTr="009D5E4E">
        <w:trPr>
          <w:trHeight w:val="510"/>
        </w:trPr>
        <w:tc>
          <w:tcPr>
            <w:tcW w:w="1300" w:type="dxa"/>
            <w:vMerge/>
            <w:tcBorders>
              <w:top w:val="nil"/>
              <w:left w:val="single" w:sz="4" w:space="0" w:color="auto"/>
              <w:bottom w:val="single" w:sz="4" w:space="0" w:color="auto"/>
              <w:right w:val="single" w:sz="4" w:space="0" w:color="auto"/>
            </w:tcBorders>
            <w:vAlign w:val="center"/>
            <w:hideMark/>
          </w:tcPr>
          <w:p w14:paraId="0580DD00" w14:textId="77777777" w:rsidR="009D5E4E" w:rsidRPr="009D5E4E" w:rsidRDefault="009D5E4E" w:rsidP="009D5E4E">
            <w:pPr>
              <w:spacing w:after="0" w:line="240" w:lineRule="auto"/>
              <w:rPr>
                <w:rFonts w:ascii="Bookman Old Style" w:hAnsi="Bookman Old Style" w:cs="Calibri"/>
                <w:color w:val="000000"/>
                <w:sz w:val="16"/>
                <w:szCs w:val="16"/>
              </w:rPr>
            </w:pPr>
          </w:p>
        </w:tc>
        <w:tc>
          <w:tcPr>
            <w:tcW w:w="5880" w:type="dxa"/>
            <w:tcBorders>
              <w:top w:val="nil"/>
              <w:left w:val="nil"/>
              <w:bottom w:val="single" w:sz="4" w:space="0" w:color="auto"/>
              <w:right w:val="single" w:sz="4" w:space="0" w:color="auto"/>
            </w:tcBorders>
            <w:shd w:val="clear" w:color="auto" w:fill="auto"/>
            <w:vAlign w:val="center"/>
            <w:hideMark/>
          </w:tcPr>
          <w:p w14:paraId="3BAAFBCE" w14:textId="77777777" w:rsidR="009D5E4E" w:rsidRPr="009D5E4E" w:rsidRDefault="009D5E4E" w:rsidP="009D5E4E">
            <w:pPr>
              <w:spacing w:after="0" w:line="240" w:lineRule="auto"/>
              <w:rPr>
                <w:rFonts w:ascii="Bookman Old Style" w:hAnsi="Bookman Old Style" w:cs="Calibri"/>
                <w:color w:val="000000"/>
                <w:sz w:val="16"/>
                <w:szCs w:val="16"/>
              </w:rPr>
            </w:pPr>
            <w:r w:rsidRPr="009D5E4E">
              <w:rPr>
                <w:rFonts w:ascii="Bookman Old Style" w:hAnsi="Bookman Old Style" w:cs="Calibri"/>
                <w:color w:val="000000"/>
                <w:sz w:val="16"/>
                <w:szCs w:val="16"/>
              </w:rPr>
              <w:t xml:space="preserve">Coke de pétrole, bitume de pétrole et autres résidus des huiles de pétrole ou de minéraux bitumineux, </w:t>
            </w:r>
            <w:proofErr w:type="spellStart"/>
            <w:r w:rsidRPr="009D5E4E">
              <w:rPr>
                <w:rFonts w:ascii="Bookman Old Style" w:hAnsi="Bookman Old Style" w:cs="Calibri"/>
                <w:color w:val="000000"/>
                <w:sz w:val="16"/>
                <w:szCs w:val="16"/>
              </w:rPr>
              <w:t>n.d.a</w:t>
            </w:r>
            <w:proofErr w:type="spellEnd"/>
            <w:r w:rsidRPr="009D5E4E">
              <w:rPr>
                <w:rFonts w:ascii="Bookman Old Style" w:hAnsi="Bookman Old Style" w:cs="Calibri"/>
                <w:color w:val="000000"/>
                <w:sz w:val="16"/>
                <w:szCs w:val="16"/>
              </w:rPr>
              <w:t>.</w:t>
            </w:r>
          </w:p>
        </w:tc>
        <w:tc>
          <w:tcPr>
            <w:tcW w:w="1260" w:type="dxa"/>
            <w:tcBorders>
              <w:top w:val="nil"/>
              <w:left w:val="nil"/>
              <w:bottom w:val="single" w:sz="4" w:space="0" w:color="auto"/>
              <w:right w:val="single" w:sz="4" w:space="0" w:color="auto"/>
            </w:tcBorders>
            <w:shd w:val="clear" w:color="auto" w:fill="auto"/>
            <w:noWrap/>
            <w:vAlign w:val="center"/>
            <w:hideMark/>
          </w:tcPr>
          <w:p w14:paraId="298ADE27" w14:textId="77777777" w:rsidR="009D5E4E" w:rsidRPr="009D5E4E" w:rsidRDefault="009D5E4E" w:rsidP="009D5E4E">
            <w:pPr>
              <w:spacing w:after="0" w:line="240" w:lineRule="auto"/>
              <w:jc w:val="right"/>
              <w:rPr>
                <w:rFonts w:ascii="Bookman Old Style" w:hAnsi="Bookman Old Style" w:cs="Calibri"/>
                <w:color w:val="000000"/>
                <w:sz w:val="16"/>
                <w:szCs w:val="16"/>
              </w:rPr>
            </w:pPr>
            <w:r w:rsidRPr="009D5E4E">
              <w:rPr>
                <w:rFonts w:ascii="Bookman Old Style" w:hAnsi="Bookman Old Style" w:cs="Calibri"/>
                <w:color w:val="000000"/>
                <w:sz w:val="16"/>
                <w:szCs w:val="16"/>
              </w:rPr>
              <w:t>9,5</w:t>
            </w:r>
          </w:p>
        </w:tc>
      </w:tr>
    </w:tbl>
    <w:p w14:paraId="70C93438" w14:textId="7591EDCA" w:rsidR="007B6C62" w:rsidRPr="00882C86" w:rsidRDefault="00516DBD" w:rsidP="00C54EB4">
      <w:pPr>
        <w:spacing w:before="120" w:after="0"/>
        <w:rPr>
          <w:rFonts w:ascii="Bookman Old Style" w:hAnsi="Bookman Old Style"/>
          <w:sz w:val="18"/>
          <w:szCs w:val="18"/>
          <w:lang w:val="fr-SN"/>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71E53091" w14:textId="77777777" w:rsidR="007B6C62" w:rsidRPr="00882C86" w:rsidRDefault="007B6C62" w:rsidP="007B6C62">
      <w:pPr>
        <w:jc w:val="both"/>
        <w:rPr>
          <w:rFonts w:ascii="Bookman Old Style" w:hAnsi="Bookman Old Style"/>
        </w:rPr>
        <w:sectPr w:rsidR="007B6C62" w:rsidRPr="00882C86" w:rsidSect="00E32E48">
          <w:type w:val="continuous"/>
          <w:pgSz w:w="11906" w:h="16838"/>
          <w:pgMar w:top="1418" w:right="1418" w:bottom="1418" w:left="1418" w:header="708" w:footer="708" w:gutter="0"/>
          <w:cols w:space="708"/>
          <w:titlePg/>
          <w:docGrid w:linePitch="360"/>
        </w:sectPr>
      </w:pPr>
    </w:p>
    <w:p w14:paraId="065F6233" w14:textId="09D4C4E0" w:rsidR="00BA5C9A" w:rsidRPr="00882C86" w:rsidRDefault="00DF3457" w:rsidP="00BA5C9A">
      <w:pPr>
        <w:pStyle w:val="SOM"/>
        <w:rPr>
          <w:rFonts w:ascii="Bookman Old Style" w:hAnsi="Bookman Old Style"/>
          <w:b/>
          <w:color w:val="2F5496" w:themeColor="accent5" w:themeShade="BF"/>
        </w:rPr>
      </w:pPr>
      <w:bookmarkStart w:id="86" w:name="_Toc81908648"/>
      <w:r w:rsidRPr="00882C86">
        <w:rPr>
          <w:rFonts w:ascii="Bookman Old Style" w:hAnsi="Bookman Old Style"/>
          <w:b/>
          <w:color w:val="2F5496" w:themeColor="accent5" w:themeShade="BF"/>
        </w:rPr>
        <w:lastRenderedPageBreak/>
        <w:t>4. PARTENAIRES NOYAUX ET PRINCIPAUX PRODUITS</w:t>
      </w:r>
      <w:bookmarkEnd w:id="86"/>
      <w:r w:rsidRPr="00882C86">
        <w:rPr>
          <w:rFonts w:ascii="Bookman Old Style" w:hAnsi="Bookman Old Style"/>
          <w:b/>
          <w:color w:val="2F5496" w:themeColor="accent5" w:themeShade="BF"/>
        </w:rPr>
        <w:t xml:space="preserve"> </w:t>
      </w:r>
    </w:p>
    <w:p w14:paraId="138EDBE3" w14:textId="2C7E0797" w:rsidR="00990706" w:rsidRPr="00AA2462" w:rsidRDefault="00137371" w:rsidP="002C1D72">
      <w:pPr>
        <w:spacing w:line="240" w:lineRule="auto"/>
        <w:jc w:val="both"/>
        <w:rPr>
          <w:rFonts w:ascii="Bookman Old Style" w:eastAsiaTheme="minorHAnsi" w:hAnsi="Bookman Old Style"/>
          <w:b/>
          <w:bCs/>
          <w:i/>
          <w:iCs/>
          <w:color w:val="0033CC"/>
          <w:lang w:val="fr-SN" w:eastAsia="en-US"/>
        </w:rPr>
      </w:pPr>
      <w:r>
        <w:rPr>
          <w:rFonts w:ascii="Bookman Old Style" w:eastAsiaTheme="minorHAnsi" w:hAnsi="Bookman Old Style"/>
          <w:b/>
          <w:bCs/>
          <w:i/>
          <w:iCs/>
          <w:color w:val="0033CC"/>
          <w:lang w:val="fr-SN" w:eastAsia="en-US"/>
        </w:rPr>
        <w:t>A</w:t>
      </w:r>
      <w:r w:rsidRPr="00AA2462">
        <w:rPr>
          <w:rFonts w:ascii="Bookman Old Style" w:eastAsiaTheme="minorHAnsi" w:hAnsi="Bookman Old Style"/>
          <w:b/>
          <w:bCs/>
          <w:i/>
          <w:iCs/>
          <w:color w:val="0033CC"/>
          <w:lang w:val="fr-SN" w:eastAsia="en-US"/>
        </w:rPr>
        <w:t>u cours des 23 dernières</w:t>
      </w:r>
      <w:r w:rsidR="002C6F97" w:rsidRPr="002C6F97">
        <w:rPr>
          <w:rFonts w:ascii="Bookman Old Style" w:eastAsiaTheme="minorHAnsi" w:hAnsi="Bookman Old Style"/>
          <w:b/>
          <w:bCs/>
          <w:i/>
          <w:iCs/>
          <w:color w:val="0033CC"/>
          <w:lang w:val="fr-SN" w:eastAsia="en-US"/>
        </w:rPr>
        <w:t xml:space="preserve"> </w:t>
      </w:r>
      <w:r w:rsidR="002C6F97" w:rsidRPr="00AA2462">
        <w:rPr>
          <w:rFonts w:ascii="Bookman Old Style" w:eastAsiaTheme="minorHAnsi" w:hAnsi="Bookman Old Style"/>
          <w:b/>
          <w:bCs/>
          <w:i/>
          <w:iCs/>
          <w:color w:val="0033CC"/>
          <w:lang w:val="fr-SN" w:eastAsia="en-US"/>
        </w:rPr>
        <w:t>années</w:t>
      </w:r>
      <w:r>
        <w:rPr>
          <w:rFonts w:ascii="Bookman Old Style" w:eastAsiaTheme="minorHAnsi" w:hAnsi="Bookman Old Style"/>
          <w:b/>
          <w:bCs/>
          <w:i/>
          <w:iCs/>
          <w:color w:val="0033CC"/>
          <w:lang w:val="fr-SN" w:eastAsia="en-US"/>
        </w:rPr>
        <w:t>,</w:t>
      </w:r>
      <w:r w:rsidRPr="00AA2462">
        <w:rPr>
          <w:rFonts w:ascii="Bookman Old Style" w:eastAsiaTheme="minorHAnsi" w:hAnsi="Bookman Old Style"/>
          <w:b/>
          <w:bCs/>
          <w:i/>
          <w:iCs/>
          <w:color w:val="0033CC"/>
          <w:lang w:val="fr-SN" w:eastAsia="en-US"/>
        </w:rPr>
        <w:t xml:space="preserve"> </w:t>
      </w:r>
      <w:r w:rsidR="002D5363" w:rsidRPr="00AA2462">
        <w:rPr>
          <w:rFonts w:ascii="Bookman Old Style" w:eastAsiaTheme="minorHAnsi" w:hAnsi="Bookman Old Style"/>
          <w:b/>
          <w:bCs/>
          <w:i/>
          <w:iCs/>
          <w:color w:val="0033CC"/>
          <w:lang w:val="fr-SN" w:eastAsia="en-US"/>
        </w:rPr>
        <w:t>3</w:t>
      </w:r>
      <w:r w:rsidR="00DE500D" w:rsidRPr="00AA2462">
        <w:rPr>
          <w:rFonts w:ascii="Bookman Old Style" w:eastAsiaTheme="minorHAnsi" w:hAnsi="Bookman Old Style"/>
          <w:b/>
          <w:bCs/>
          <w:i/>
          <w:iCs/>
          <w:color w:val="0033CC"/>
          <w:lang w:val="fr-SN" w:eastAsia="en-US"/>
        </w:rPr>
        <w:t>0</w:t>
      </w:r>
      <w:r w:rsidR="002D5363" w:rsidRPr="00AA2462">
        <w:rPr>
          <w:rFonts w:ascii="Bookman Old Style" w:eastAsiaTheme="minorHAnsi" w:hAnsi="Bookman Old Style"/>
          <w:b/>
          <w:bCs/>
          <w:i/>
          <w:iCs/>
          <w:color w:val="0033CC"/>
          <w:lang w:val="fr-SN" w:eastAsia="en-US"/>
        </w:rPr>
        <w:t xml:space="preserve"> partenaires sont rest</w:t>
      </w:r>
      <w:r w:rsidR="00EC45E6" w:rsidRPr="00AA2462">
        <w:rPr>
          <w:rFonts w:ascii="Bookman Old Style" w:eastAsiaTheme="minorHAnsi" w:hAnsi="Bookman Old Style"/>
          <w:b/>
          <w:bCs/>
          <w:i/>
          <w:iCs/>
          <w:color w:val="0033CC"/>
          <w:lang w:val="fr-SN" w:eastAsia="en-US"/>
        </w:rPr>
        <w:t>és</w:t>
      </w:r>
      <w:r w:rsidR="002D5363" w:rsidRPr="00AA2462">
        <w:rPr>
          <w:rFonts w:ascii="Bookman Old Style" w:eastAsiaTheme="minorHAnsi" w:hAnsi="Bookman Old Style"/>
          <w:b/>
          <w:bCs/>
          <w:i/>
          <w:iCs/>
          <w:color w:val="0033CC"/>
          <w:lang w:val="fr-SN" w:eastAsia="en-US"/>
        </w:rPr>
        <w:t xml:space="preserve"> stables à la fois pour les exportations et les importations</w:t>
      </w:r>
      <w:r w:rsidR="005869EC" w:rsidRPr="00AA2462">
        <w:rPr>
          <w:rFonts w:ascii="Bookman Old Style" w:eastAsiaTheme="minorHAnsi" w:hAnsi="Bookman Old Style"/>
          <w:b/>
          <w:bCs/>
          <w:i/>
          <w:iCs/>
          <w:color w:val="0033CC"/>
          <w:lang w:val="fr-SN" w:eastAsia="en-US"/>
        </w:rPr>
        <w:t xml:space="preserve"> </w:t>
      </w:r>
      <w:r w:rsidR="002C6F97">
        <w:rPr>
          <w:rFonts w:ascii="Bookman Old Style" w:eastAsiaTheme="minorHAnsi" w:hAnsi="Bookman Old Style"/>
          <w:b/>
          <w:bCs/>
          <w:i/>
          <w:iCs/>
          <w:color w:val="0033CC"/>
          <w:lang w:val="fr-SN" w:eastAsia="en-US"/>
        </w:rPr>
        <w:t>de biens du B</w:t>
      </w:r>
      <w:r w:rsidR="002C6F97" w:rsidRPr="00AA2462">
        <w:rPr>
          <w:rFonts w:ascii="Bookman Old Style" w:eastAsiaTheme="minorHAnsi" w:hAnsi="Bookman Old Style"/>
          <w:b/>
          <w:bCs/>
          <w:i/>
          <w:iCs/>
          <w:color w:val="0033CC"/>
          <w:lang w:val="fr-SN" w:eastAsia="en-US"/>
        </w:rPr>
        <w:t>é</w:t>
      </w:r>
      <w:r w:rsidR="002C6F97">
        <w:rPr>
          <w:rFonts w:ascii="Bookman Old Style" w:eastAsiaTheme="minorHAnsi" w:hAnsi="Bookman Old Style"/>
          <w:b/>
          <w:bCs/>
          <w:i/>
          <w:iCs/>
          <w:color w:val="0033CC"/>
          <w:lang w:val="fr-SN" w:eastAsia="en-US"/>
        </w:rPr>
        <w:t>nin</w:t>
      </w:r>
      <w:r w:rsidR="00E556B8" w:rsidRPr="00AA2462">
        <w:rPr>
          <w:rFonts w:ascii="Bookman Old Style" w:eastAsiaTheme="minorHAnsi" w:hAnsi="Bookman Old Style"/>
          <w:b/>
          <w:bCs/>
          <w:i/>
          <w:iCs/>
          <w:color w:val="0033CC"/>
          <w:lang w:val="fr-SN" w:eastAsia="en-US"/>
        </w:rPr>
        <w:t>.</w:t>
      </w:r>
    </w:p>
    <w:p w14:paraId="56B760EC" w14:textId="77777777" w:rsidR="006E3834" w:rsidRPr="00AA2462" w:rsidRDefault="006E3834" w:rsidP="00E86D25">
      <w:pPr>
        <w:spacing w:after="0"/>
        <w:jc w:val="both"/>
        <w:rPr>
          <w:rFonts w:ascii="Bookman Old Style" w:hAnsi="Bookman Old Style"/>
        </w:rPr>
        <w:sectPr w:rsidR="006E3834" w:rsidRPr="00AA2462" w:rsidSect="00A63BC9">
          <w:type w:val="continuous"/>
          <w:pgSz w:w="11906" w:h="16838"/>
          <w:pgMar w:top="1418" w:right="1418" w:bottom="1418" w:left="1418" w:header="708" w:footer="708" w:gutter="0"/>
          <w:cols w:space="708"/>
          <w:docGrid w:linePitch="360"/>
        </w:sectPr>
      </w:pPr>
    </w:p>
    <w:p w14:paraId="3AC970AF" w14:textId="3AA226E7" w:rsidR="000A4287" w:rsidRPr="00AA2462" w:rsidRDefault="007A0CB0" w:rsidP="00E86D25">
      <w:pPr>
        <w:spacing w:after="0"/>
        <w:jc w:val="both"/>
        <w:rPr>
          <w:rFonts w:ascii="Bookman Old Style" w:hAnsi="Bookman Old Style"/>
        </w:rPr>
      </w:pPr>
      <w:r w:rsidRPr="00AA2462">
        <w:rPr>
          <w:rFonts w:ascii="Bookman Old Style" w:hAnsi="Bookman Old Style"/>
        </w:rPr>
        <w:t>Du point de vue des partenaires commerciaux</w:t>
      </w:r>
      <w:r w:rsidR="000A4287" w:rsidRPr="00AA2462">
        <w:rPr>
          <w:rFonts w:ascii="Bookman Old Style" w:hAnsi="Bookman Old Style"/>
        </w:rPr>
        <w:t>, on</w:t>
      </w:r>
      <w:r w:rsidRPr="00AA2462">
        <w:rPr>
          <w:rFonts w:ascii="Bookman Old Style" w:hAnsi="Bookman Old Style"/>
        </w:rPr>
        <w:t xml:space="preserve"> en</w:t>
      </w:r>
      <w:r w:rsidR="000A4287" w:rsidRPr="00AA2462">
        <w:rPr>
          <w:rFonts w:ascii="Bookman Old Style" w:hAnsi="Bookman Old Style"/>
        </w:rPr>
        <w:t xml:space="preserve"> répertorie</w:t>
      </w:r>
      <w:r w:rsidR="00B4190E" w:rsidRPr="00AA2462">
        <w:rPr>
          <w:rFonts w:ascii="Bookman Old Style" w:hAnsi="Bookman Old Style"/>
        </w:rPr>
        <w:t xml:space="preserve"> </w:t>
      </w:r>
      <w:r w:rsidRPr="00AA2462">
        <w:rPr>
          <w:rFonts w:ascii="Bookman Old Style" w:hAnsi="Bookman Old Style"/>
        </w:rPr>
        <w:t>au total 24</w:t>
      </w:r>
      <w:r w:rsidR="0048338A" w:rsidRPr="00AA2462">
        <w:rPr>
          <w:rFonts w:ascii="Bookman Old Style" w:hAnsi="Bookman Old Style"/>
        </w:rPr>
        <w:t>9</w:t>
      </w:r>
      <w:r w:rsidRPr="00AA2462">
        <w:rPr>
          <w:rFonts w:ascii="Bookman Old Style" w:hAnsi="Bookman Old Style"/>
        </w:rPr>
        <w:t xml:space="preserve"> </w:t>
      </w:r>
      <w:r w:rsidR="00B4190E" w:rsidRPr="00AA2462">
        <w:rPr>
          <w:rFonts w:ascii="Bookman Old Style" w:hAnsi="Bookman Old Style"/>
        </w:rPr>
        <w:t xml:space="preserve">sur la période </w:t>
      </w:r>
      <w:r w:rsidR="0048338A" w:rsidRPr="00AA2462">
        <w:rPr>
          <w:rFonts w:ascii="Bookman Old Style" w:hAnsi="Bookman Old Style"/>
        </w:rPr>
        <w:t>1999</w:t>
      </w:r>
      <w:r w:rsidR="00B4190E" w:rsidRPr="00AA2462">
        <w:rPr>
          <w:rFonts w:ascii="Bookman Old Style" w:hAnsi="Bookman Old Style"/>
        </w:rPr>
        <w:t>-20</w:t>
      </w:r>
      <w:r w:rsidR="00A801DC" w:rsidRPr="00AA2462">
        <w:rPr>
          <w:rFonts w:ascii="Bookman Old Style" w:hAnsi="Bookman Old Style"/>
        </w:rPr>
        <w:t>2</w:t>
      </w:r>
      <w:r w:rsidR="0048338A" w:rsidRPr="00AA2462">
        <w:rPr>
          <w:rFonts w:ascii="Bookman Old Style" w:hAnsi="Bookman Old Style"/>
        </w:rPr>
        <w:t>1</w:t>
      </w:r>
      <w:r w:rsidR="002C6F97">
        <w:rPr>
          <w:rFonts w:ascii="Bookman Old Style" w:hAnsi="Bookman Old Style"/>
        </w:rPr>
        <w:t>.</w:t>
      </w:r>
      <w:r w:rsidR="000A4287" w:rsidRPr="00AA2462">
        <w:rPr>
          <w:rFonts w:ascii="Bookman Old Style" w:hAnsi="Bookman Old Style"/>
        </w:rPr>
        <w:t xml:space="preserve"> De ces partenaires</w:t>
      </w:r>
      <w:r w:rsidR="00DA557B" w:rsidRPr="00AA2462">
        <w:rPr>
          <w:rFonts w:ascii="Bookman Old Style" w:hAnsi="Bookman Old Style"/>
        </w:rPr>
        <w:t>,</w:t>
      </w:r>
      <w:r w:rsidR="000A4287" w:rsidRPr="00AA2462">
        <w:rPr>
          <w:rFonts w:ascii="Bookman Old Style" w:hAnsi="Bookman Old Style"/>
        </w:rPr>
        <w:t xml:space="preserve"> on distingue </w:t>
      </w:r>
      <w:r w:rsidR="00105A3A" w:rsidRPr="00AA2462">
        <w:rPr>
          <w:rFonts w:ascii="Bookman Old Style" w:hAnsi="Bookman Old Style"/>
        </w:rPr>
        <w:t>20</w:t>
      </w:r>
      <w:r w:rsidR="0048338A" w:rsidRPr="00AA2462">
        <w:rPr>
          <w:rFonts w:ascii="Bookman Old Style" w:hAnsi="Bookman Old Style"/>
        </w:rPr>
        <w:t>8</w:t>
      </w:r>
      <w:r w:rsidR="000A4287" w:rsidRPr="00AA2462">
        <w:rPr>
          <w:rFonts w:ascii="Bookman Old Style" w:hAnsi="Bookman Old Style"/>
        </w:rPr>
        <w:t xml:space="preserve"> à l’exportation </w:t>
      </w:r>
      <w:r w:rsidR="007D7DB7" w:rsidRPr="00AA2462">
        <w:rPr>
          <w:rFonts w:ascii="Bookman Old Style" w:hAnsi="Bookman Old Style"/>
        </w:rPr>
        <w:t xml:space="preserve">dont 39 sont stables sur la période. </w:t>
      </w:r>
      <w:proofErr w:type="gramStart"/>
      <w:r w:rsidR="00DA557B" w:rsidRPr="00AA2462">
        <w:rPr>
          <w:rFonts w:ascii="Bookman Old Style" w:hAnsi="Bookman Old Style"/>
        </w:rPr>
        <w:t>Par contre</w:t>
      </w:r>
      <w:proofErr w:type="gramEnd"/>
      <w:r w:rsidR="007D7DB7" w:rsidRPr="00AA2462">
        <w:rPr>
          <w:rFonts w:ascii="Bookman Old Style" w:hAnsi="Bookman Old Style"/>
        </w:rPr>
        <w:t xml:space="preserve">, </w:t>
      </w:r>
      <w:r w:rsidR="00105A3A" w:rsidRPr="00AA2462">
        <w:rPr>
          <w:rFonts w:ascii="Bookman Old Style" w:hAnsi="Bookman Old Style"/>
        </w:rPr>
        <w:t>2</w:t>
      </w:r>
      <w:r w:rsidR="00B4190E" w:rsidRPr="00AA2462">
        <w:rPr>
          <w:rFonts w:ascii="Bookman Old Style" w:hAnsi="Bookman Old Style"/>
        </w:rPr>
        <w:t>4</w:t>
      </w:r>
      <w:r w:rsidR="001E47AD" w:rsidRPr="00AA2462">
        <w:rPr>
          <w:rFonts w:ascii="Bookman Old Style" w:hAnsi="Bookman Old Style"/>
        </w:rPr>
        <w:t>6</w:t>
      </w:r>
      <w:r w:rsidR="007D7DB7" w:rsidRPr="00AA2462">
        <w:rPr>
          <w:rFonts w:ascii="Bookman Old Style" w:hAnsi="Bookman Old Style"/>
        </w:rPr>
        <w:t xml:space="preserve"> </w:t>
      </w:r>
      <w:r w:rsidR="00DA557B" w:rsidRPr="00AA2462">
        <w:rPr>
          <w:rFonts w:ascii="Bookman Old Style" w:hAnsi="Bookman Old Style"/>
        </w:rPr>
        <w:t xml:space="preserve">partenaires </w:t>
      </w:r>
      <w:r w:rsidR="007D7DB7" w:rsidRPr="00AA2462">
        <w:rPr>
          <w:rFonts w:ascii="Bookman Old Style" w:hAnsi="Bookman Old Style"/>
        </w:rPr>
        <w:t xml:space="preserve">sont dénombrés à l’importation et </w:t>
      </w:r>
      <w:r w:rsidR="00105A3A" w:rsidRPr="00AA2462">
        <w:rPr>
          <w:rFonts w:ascii="Bookman Old Style" w:hAnsi="Bookman Old Style"/>
        </w:rPr>
        <w:t>4</w:t>
      </w:r>
      <w:r w:rsidR="001E47AD" w:rsidRPr="00AA2462">
        <w:rPr>
          <w:rFonts w:ascii="Bookman Old Style" w:hAnsi="Bookman Old Style"/>
        </w:rPr>
        <w:t>2</w:t>
      </w:r>
      <w:r w:rsidR="007D7DB7" w:rsidRPr="00AA2462">
        <w:rPr>
          <w:rFonts w:ascii="Bookman Old Style" w:hAnsi="Bookman Old Style"/>
        </w:rPr>
        <w:t xml:space="preserve"> sont restés stables</w:t>
      </w:r>
      <w:r w:rsidR="000A4287" w:rsidRPr="00AA2462">
        <w:rPr>
          <w:rFonts w:ascii="Bookman Old Style" w:hAnsi="Bookman Old Style"/>
        </w:rPr>
        <w:t xml:space="preserve"> sur la période</w:t>
      </w:r>
      <w:r w:rsidR="007D7DB7" w:rsidRPr="00AA2462">
        <w:rPr>
          <w:rFonts w:ascii="Bookman Old Style" w:hAnsi="Bookman Old Style"/>
        </w:rPr>
        <w:t xml:space="preserve"> considérée</w:t>
      </w:r>
      <w:r w:rsidR="000A4287" w:rsidRPr="00AA2462">
        <w:rPr>
          <w:rFonts w:ascii="Bookman Old Style" w:hAnsi="Bookman Old Style"/>
        </w:rPr>
        <w:t xml:space="preserve">. Ainsi, sur </w:t>
      </w:r>
      <w:r w:rsidR="00DA557B" w:rsidRPr="00AA2462">
        <w:rPr>
          <w:rFonts w:ascii="Bookman Old Style" w:hAnsi="Bookman Old Style"/>
        </w:rPr>
        <w:t>cette</w:t>
      </w:r>
      <w:r w:rsidR="000A4287" w:rsidRPr="00AA2462">
        <w:rPr>
          <w:rFonts w:ascii="Bookman Old Style" w:hAnsi="Bookman Old Style"/>
        </w:rPr>
        <w:t xml:space="preserve"> période, au total 3</w:t>
      </w:r>
      <w:r w:rsidR="001E47AD" w:rsidRPr="00AA2462">
        <w:rPr>
          <w:rFonts w:ascii="Bookman Old Style" w:hAnsi="Bookman Old Style"/>
        </w:rPr>
        <w:t>0</w:t>
      </w:r>
      <w:r w:rsidR="000A4287" w:rsidRPr="00AA2462">
        <w:rPr>
          <w:rFonts w:ascii="Bookman Old Style" w:hAnsi="Bookman Old Style"/>
        </w:rPr>
        <w:t xml:space="preserve"> partenaires sont restés </w:t>
      </w:r>
      <w:r w:rsidR="00DA557B" w:rsidRPr="00AA2462">
        <w:rPr>
          <w:rFonts w:ascii="Bookman Old Style" w:hAnsi="Bookman Old Style"/>
        </w:rPr>
        <w:t xml:space="preserve">stables, </w:t>
      </w:r>
      <w:r w:rsidR="0067492D" w:rsidRPr="00AA2462">
        <w:rPr>
          <w:rFonts w:ascii="Bookman Old Style" w:hAnsi="Bookman Old Style"/>
        </w:rPr>
        <w:t xml:space="preserve">à la fois </w:t>
      </w:r>
      <w:r w:rsidR="00DA557B" w:rsidRPr="00AA2462">
        <w:rPr>
          <w:rFonts w:ascii="Bookman Old Style" w:hAnsi="Bookman Old Style"/>
        </w:rPr>
        <w:t xml:space="preserve">à l’importation </w:t>
      </w:r>
      <w:r w:rsidR="00411B25" w:rsidRPr="00AA2462">
        <w:rPr>
          <w:rFonts w:ascii="Bookman Old Style" w:hAnsi="Bookman Old Style"/>
        </w:rPr>
        <w:t>et à</w:t>
      </w:r>
      <w:r w:rsidR="00DA557B" w:rsidRPr="00AA2462">
        <w:rPr>
          <w:rFonts w:ascii="Bookman Old Style" w:hAnsi="Bookman Old Style"/>
        </w:rPr>
        <w:t xml:space="preserve"> l’exportation</w:t>
      </w:r>
      <w:r w:rsidR="002C6F97">
        <w:rPr>
          <w:rFonts w:ascii="Bookman Old Style" w:hAnsi="Bookman Old Style"/>
        </w:rPr>
        <w:t xml:space="preserve"> de biens</w:t>
      </w:r>
      <w:r w:rsidR="0067492D" w:rsidRPr="00AA2462">
        <w:rPr>
          <w:rFonts w:ascii="Bookman Old Style" w:hAnsi="Bookman Old Style"/>
        </w:rPr>
        <w:t xml:space="preserve">. Ces </w:t>
      </w:r>
      <w:r w:rsidR="00C12BDC" w:rsidRPr="00AA2462">
        <w:rPr>
          <w:rFonts w:ascii="Bookman Old Style" w:hAnsi="Bookman Old Style"/>
        </w:rPr>
        <w:t>3</w:t>
      </w:r>
      <w:r w:rsidR="001E47AD" w:rsidRPr="00AA2462">
        <w:rPr>
          <w:rFonts w:ascii="Bookman Old Style" w:hAnsi="Bookman Old Style"/>
        </w:rPr>
        <w:t>0</w:t>
      </w:r>
      <w:r w:rsidR="0067492D" w:rsidRPr="00AA2462">
        <w:rPr>
          <w:rFonts w:ascii="Bookman Old Style" w:hAnsi="Bookman Old Style"/>
        </w:rPr>
        <w:t xml:space="preserve"> partenaires</w:t>
      </w:r>
      <w:r w:rsidR="000A4287" w:rsidRPr="00AA2462">
        <w:rPr>
          <w:rFonts w:ascii="Bookman Old Style" w:hAnsi="Bookman Old Style"/>
        </w:rPr>
        <w:t xml:space="preserve"> form</w:t>
      </w:r>
      <w:r w:rsidR="00EC45E6" w:rsidRPr="00AA2462">
        <w:rPr>
          <w:rFonts w:ascii="Bookman Old Style" w:hAnsi="Bookman Old Style"/>
        </w:rPr>
        <w:t>e</w:t>
      </w:r>
      <w:r w:rsidR="000A4287" w:rsidRPr="00AA2462">
        <w:rPr>
          <w:rFonts w:ascii="Bookman Old Style" w:hAnsi="Bookman Old Style"/>
        </w:rPr>
        <w:t>nt ainsi les "partenaires noyau</w:t>
      </w:r>
      <w:r w:rsidR="00EC45E6" w:rsidRPr="00AA2462">
        <w:rPr>
          <w:rFonts w:ascii="Bookman Old Style" w:hAnsi="Bookman Old Style"/>
        </w:rPr>
        <w:t>x</w:t>
      </w:r>
      <w:r w:rsidR="000A4287" w:rsidRPr="00AA2462">
        <w:rPr>
          <w:rFonts w:ascii="Bookman Old Style" w:hAnsi="Bookman Old Style"/>
        </w:rPr>
        <w:t xml:space="preserve">" pour les échanges extérieurs du Bénin. </w:t>
      </w:r>
      <w:r w:rsidR="00EC45E6" w:rsidRPr="00AA2462">
        <w:rPr>
          <w:rFonts w:ascii="Bookman Old Style" w:hAnsi="Bookman Old Style"/>
        </w:rPr>
        <w:t xml:space="preserve">Ces </w:t>
      </w:r>
      <w:r w:rsidR="00F50E4E" w:rsidRPr="00AA2462">
        <w:rPr>
          <w:rFonts w:ascii="Bookman Old Style" w:hAnsi="Bookman Old Style"/>
        </w:rPr>
        <w:t>derniers</w:t>
      </w:r>
      <w:r w:rsidR="0067492D" w:rsidRPr="00AA2462">
        <w:rPr>
          <w:rFonts w:ascii="Bookman Old Style" w:hAnsi="Bookman Old Style"/>
        </w:rPr>
        <w:t xml:space="preserve"> </w:t>
      </w:r>
      <w:r w:rsidR="000A4287" w:rsidRPr="00AA2462">
        <w:rPr>
          <w:rFonts w:ascii="Bookman Old Style" w:hAnsi="Bookman Old Style"/>
        </w:rPr>
        <w:t xml:space="preserve">font près de </w:t>
      </w:r>
      <w:r w:rsidR="003463D7" w:rsidRPr="00AA2462">
        <w:rPr>
          <w:rFonts w:ascii="Bookman Old Style" w:hAnsi="Bookman Old Style"/>
        </w:rPr>
        <w:t>8</w:t>
      </w:r>
      <w:r w:rsidR="0009720C" w:rsidRPr="00AA2462">
        <w:rPr>
          <w:rFonts w:ascii="Bookman Old Style" w:hAnsi="Bookman Old Style"/>
        </w:rPr>
        <w:t>6</w:t>
      </w:r>
      <w:r w:rsidR="0021279C" w:rsidRPr="00AA2462">
        <w:rPr>
          <w:rFonts w:ascii="Bookman Old Style" w:hAnsi="Bookman Old Style"/>
        </w:rPr>
        <w:t>,</w:t>
      </w:r>
      <w:r w:rsidR="0009720C" w:rsidRPr="00AA2462">
        <w:rPr>
          <w:rFonts w:ascii="Bookman Old Style" w:hAnsi="Bookman Old Style"/>
        </w:rPr>
        <w:t>0</w:t>
      </w:r>
      <w:r w:rsidR="000A4287" w:rsidRPr="00AA2462">
        <w:rPr>
          <w:rFonts w:ascii="Bookman Old Style" w:hAnsi="Bookman Old Style"/>
        </w:rPr>
        <w:t xml:space="preserve">% </w:t>
      </w:r>
      <w:r w:rsidR="002C6F97" w:rsidRPr="00AA2462">
        <w:rPr>
          <w:rFonts w:ascii="Bookman Old Style" w:hAnsi="Bookman Old Style"/>
        </w:rPr>
        <w:t xml:space="preserve">pour les exportations totales </w:t>
      </w:r>
      <w:r w:rsidR="0067492D" w:rsidRPr="00AA2462">
        <w:rPr>
          <w:rFonts w:ascii="Bookman Old Style" w:hAnsi="Bookman Old Style"/>
        </w:rPr>
        <w:t xml:space="preserve">et </w:t>
      </w:r>
      <w:r w:rsidR="0009720C" w:rsidRPr="00AA2462">
        <w:rPr>
          <w:rFonts w:ascii="Bookman Old Style" w:hAnsi="Bookman Old Style"/>
        </w:rPr>
        <w:t>6</w:t>
      </w:r>
      <w:r w:rsidR="00CF5728" w:rsidRPr="00AA2462">
        <w:rPr>
          <w:rFonts w:ascii="Bookman Old Style" w:hAnsi="Bookman Old Style"/>
        </w:rPr>
        <w:t>5</w:t>
      </w:r>
      <w:r w:rsidR="0021279C" w:rsidRPr="00AA2462">
        <w:rPr>
          <w:rFonts w:ascii="Bookman Old Style" w:hAnsi="Bookman Old Style"/>
        </w:rPr>
        <w:t>,</w:t>
      </w:r>
      <w:r w:rsidR="0009720C" w:rsidRPr="00AA2462">
        <w:rPr>
          <w:rFonts w:ascii="Bookman Old Style" w:hAnsi="Bookman Old Style"/>
        </w:rPr>
        <w:t>3</w:t>
      </w:r>
      <w:r w:rsidR="0067492D" w:rsidRPr="00AA2462">
        <w:rPr>
          <w:rFonts w:ascii="Bookman Old Style" w:hAnsi="Bookman Old Style"/>
        </w:rPr>
        <w:t xml:space="preserve">% </w:t>
      </w:r>
      <w:r w:rsidR="002C6F97">
        <w:rPr>
          <w:rFonts w:ascii="Bookman Old Style" w:hAnsi="Bookman Old Style"/>
        </w:rPr>
        <w:t>pour</w:t>
      </w:r>
      <w:r w:rsidR="0067492D" w:rsidRPr="00AA2462">
        <w:rPr>
          <w:rFonts w:ascii="Bookman Old Style" w:hAnsi="Bookman Old Style"/>
        </w:rPr>
        <w:t xml:space="preserve"> les importations totales </w:t>
      </w:r>
      <w:r w:rsidR="000A4287" w:rsidRPr="00AA2462">
        <w:rPr>
          <w:rFonts w:ascii="Bookman Old Style" w:hAnsi="Bookman Old Style"/>
        </w:rPr>
        <w:t>en 20</w:t>
      </w:r>
      <w:r w:rsidR="00CF5728" w:rsidRPr="00AA2462">
        <w:rPr>
          <w:rFonts w:ascii="Bookman Old Style" w:hAnsi="Bookman Old Style"/>
        </w:rPr>
        <w:t>2</w:t>
      </w:r>
      <w:r w:rsidR="0009720C" w:rsidRPr="00AA2462">
        <w:rPr>
          <w:rFonts w:ascii="Bookman Old Style" w:hAnsi="Bookman Old Style"/>
        </w:rPr>
        <w:t>1</w:t>
      </w:r>
      <w:r w:rsidR="000A4287" w:rsidRPr="00AA2462">
        <w:rPr>
          <w:rFonts w:ascii="Bookman Old Style" w:hAnsi="Bookman Old Style"/>
        </w:rPr>
        <w:t xml:space="preserve">. </w:t>
      </w:r>
    </w:p>
    <w:p w14:paraId="576C906E" w14:textId="56F79414" w:rsidR="002D5363" w:rsidRPr="00AA2462" w:rsidRDefault="00B4190E" w:rsidP="00E86D25">
      <w:pPr>
        <w:spacing w:after="0"/>
        <w:jc w:val="both"/>
        <w:rPr>
          <w:rFonts w:ascii="Bookman Old Style" w:hAnsi="Bookman Old Style" w:cs="Calibri"/>
          <w:color w:val="000000"/>
        </w:rPr>
      </w:pPr>
      <w:r w:rsidRPr="00AA2462">
        <w:rPr>
          <w:rFonts w:ascii="Bookman Old Style" w:hAnsi="Bookman Old Style" w:cs="Calibri"/>
          <w:color w:val="000000"/>
          <w:lang w:val="fr-SN"/>
        </w:rPr>
        <w:t>En 20</w:t>
      </w:r>
      <w:r w:rsidR="00CF5728" w:rsidRPr="00AA2462">
        <w:rPr>
          <w:rFonts w:ascii="Bookman Old Style" w:hAnsi="Bookman Old Style" w:cs="Calibri"/>
          <w:color w:val="000000"/>
          <w:lang w:val="fr-SN"/>
        </w:rPr>
        <w:t>2</w:t>
      </w:r>
      <w:r w:rsidR="0009720C" w:rsidRPr="00AA2462">
        <w:rPr>
          <w:rFonts w:ascii="Bookman Old Style" w:hAnsi="Bookman Old Style" w:cs="Calibri"/>
          <w:color w:val="000000"/>
          <w:lang w:val="fr-SN"/>
        </w:rPr>
        <w:t>1</w:t>
      </w:r>
      <w:r w:rsidRPr="00AA2462">
        <w:rPr>
          <w:rFonts w:ascii="Bookman Old Style" w:hAnsi="Bookman Old Style" w:cs="Calibri"/>
          <w:color w:val="000000"/>
          <w:lang w:val="fr-SN"/>
        </w:rPr>
        <w:t xml:space="preserve">, le solde commercial a </w:t>
      </w:r>
      <w:r w:rsidR="00E86D25" w:rsidRPr="00AA2462">
        <w:rPr>
          <w:rFonts w:ascii="Bookman Old Style" w:hAnsi="Bookman Old Style" w:cs="Calibri"/>
          <w:color w:val="000000"/>
          <w:lang w:val="fr-SN"/>
        </w:rPr>
        <w:t>été</w:t>
      </w:r>
      <w:r w:rsidRPr="00AA2462">
        <w:rPr>
          <w:rFonts w:ascii="Bookman Old Style" w:hAnsi="Bookman Old Style" w:cs="Calibri"/>
          <w:color w:val="000000"/>
          <w:lang w:val="fr-SN"/>
        </w:rPr>
        <w:t xml:space="preserve"> </w:t>
      </w:r>
      <w:r w:rsidR="00E86D25" w:rsidRPr="00AA2462">
        <w:rPr>
          <w:rFonts w:ascii="Bookman Old Style" w:hAnsi="Bookman Old Style" w:cs="Calibri"/>
          <w:color w:val="000000"/>
          <w:lang w:val="fr-SN"/>
        </w:rPr>
        <w:t>excédentaire</w:t>
      </w:r>
      <w:r w:rsidRPr="00AA2462">
        <w:rPr>
          <w:rFonts w:ascii="Bookman Old Style" w:hAnsi="Bookman Old Style" w:cs="Calibri"/>
          <w:color w:val="000000"/>
          <w:lang w:val="fr-SN"/>
        </w:rPr>
        <w:t xml:space="preserve"> pour seulement </w:t>
      </w:r>
      <w:r w:rsidR="003608D9" w:rsidRPr="00AA2462">
        <w:rPr>
          <w:rFonts w:ascii="Bookman Old Style" w:hAnsi="Bookman Old Style" w:cs="Calibri"/>
          <w:color w:val="000000"/>
          <w:lang w:val="fr-SN"/>
        </w:rPr>
        <w:t>six</w:t>
      </w:r>
      <w:r w:rsidR="00E86D25" w:rsidRPr="00AA2462">
        <w:rPr>
          <w:rFonts w:ascii="Bookman Old Style" w:hAnsi="Bookman Old Style" w:cs="Calibri"/>
          <w:color w:val="000000"/>
          <w:lang w:val="fr-SN"/>
        </w:rPr>
        <w:t xml:space="preserve"> (0</w:t>
      </w:r>
      <w:r w:rsidR="003608D9" w:rsidRPr="00AA2462">
        <w:rPr>
          <w:rFonts w:ascii="Bookman Old Style" w:hAnsi="Bookman Old Style" w:cs="Calibri"/>
          <w:color w:val="000000"/>
          <w:lang w:val="fr-SN"/>
        </w:rPr>
        <w:t>6</w:t>
      </w:r>
      <w:r w:rsidR="00E86D25" w:rsidRPr="00AA2462">
        <w:rPr>
          <w:rFonts w:ascii="Bookman Old Style" w:hAnsi="Bookman Old Style" w:cs="Calibri"/>
          <w:color w:val="000000"/>
          <w:lang w:val="fr-SN"/>
        </w:rPr>
        <w:t xml:space="preserve">) </w:t>
      </w:r>
      <w:r w:rsidR="00E86D25" w:rsidRPr="00AA2462">
        <w:rPr>
          <w:rFonts w:ascii="Bookman Old Style" w:hAnsi="Bookman Old Style" w:cs="Calibri"/>
          <w:color w:val="000000"/>
          <w:lang w:val="fr-SN"/>
        </w:rPr>
        <w:t>partenaires noyau</w:t>
      </w:r>
      <w:r w:rsidR="0021279C" w:rsidRPr="00AA2462">
        <w:rPr>
          <w:rFonts w:ascii="Bookman Old Style" w:hAnsi="Bookman Old Style" w:cs="Calibri"/>
          <w:color w:val="000000"/>
          <w:lang w:val="fr-SN"/>
        </w:rPr>
        <w:t>x</w:t>
      </w:r>
      <w:r w:rsidR="00E86D25" w:rsidRPr="00AA2462">
        <w:rPr>
          <w:rFonts w:ascii="Bookman Old Style" w:hAnsi="Bookman Old Style" w:cs="Calibri"/>
          <w:color w:val="000000"/>
          <w:lang w:val="fr-SN"/>
        </w:rPr>
        <w:t xml:space="preserve"> sur </w:t>
      </w:r>
      <w:r w:rsidR="0021279C" w:rsidRPr="00AA2462">
        <w:rPr>
          <w:rFonts w:ascii="Bookman Old Style" w:hAnsi="Bookman Old Style" w:cs="Calibri"/>
          <w:color w:val="000000"/>
          <w:lang w:val="fr-SN"/>
        </w:rPr>
        <w:t>trente (</w:t>
      </w:r>
      <w:r w:rsidR="00E86D25" w:rsidRPr="00AA2462">
        <w:rPr>
          <w:rFonts w:ascii="Bookman Old Style" w:hAnsi="Bookman Old Style" w:cs="Calibri"/>
          <w:color w:val="000000"/>
          <w:lang w:val="fr-SN"/>
        </w:rPr>
        <w:t>3</w:t>
      </w:r>
      <w:r w:rsidR="003608D9" w:rsidRPr="00AA2462">
        <w:rPr>
          <w:rFonts w:ascii="Bookman Old Style" w:hAnsi="Bookman Old Style" w:cs="Calibri"/>
          <w:color w:val="000000"/>
          <w:lang w:val="fr-SN"/>
        </w:rPr>
        <w:t>0</w:t>
      </w:r>
      <w:r w:rsidR="0021279C" w:rsidRPr="00AA2462">
        <w:rPr>
          <w:rFonts w:ascii="Bookman Old Style" w:hAnsi="Bookman Old Style" w:cs="Calibri"/>
          <w:color w:val="000000"/>
          <w:lang w:val="fr-SN"/>
        </w:rPr>
        <w:t>)</w:t>
      </w:r>
      <w:r w:rsidR="00E86D25" w:rsidRPr="00AA2462">
        <w:rPr>
          <w:rFonts w:ascii="Bookman Old Style" w:hAnsi="Bookman Old Style" w:cs="Calibri"/>
          <w:color w:val="000000"/>
          <w:lang w:val="fr-SN"/>
        </w:rPr>
        <w:t>. Il s’agit d</w:t>
      </w:r>
      <w:r w:rsidR="00A95F43" w:rsidRPr="00AA2462">
        <w:rPr>
          <w:rFonts w:ascii="Bookman Old Style" w:hAnsi="Bookman Old Style" w:cs="Calibri"/>
          <w:color w:val="000000"/>
          <w:lang w:val="fr-SN"/>
        </w:rPr>
        <w:t xml:space="preserve">u </w:t>
      </w:r>
      <w:r w:rsidRPr="00AA2462">
        <w:rPr>
          <w:rFonts w:ascii="Bookman Old Style" w:hAnsi="Bookman Old Style" w:cs="Calibri"/>
          <w:color w:val="000000"/>
          <w:lang w:val="fr-SN"/>
        </w:rPr>
        <w:t>Bangladesh</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Burkina Faso</w:t>
      </w:r>
      <w:r w:rsidR="00E86D25" w:rsidRPr="00AA2462">
        <w:rPr>
          <w:rFonts w:ascii="Bookman Old Style" w:hAnsi="Bookman Old Style" w:cs="Calibri"/>
          <w:color w:val="000000"/>
          <w:lang w:val="fr-SN"/>
        </w:rPr>
        <w:t>,</w:t>
      </w:r>
      <w:r w:rsidR="00E92B86"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Danemark</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Mali</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lang w:val="fr-SN"/>
        </w:rPr>
        <w:t xml:space="preserve">du </w:t>
      </w:r>
      <w:r w:rsidRPr="00AA2462">
        <w:rPr>
          <w:rFonts w:ascii="Bookman Old Style" w:hAnsi="Bookman Old Style" w:cs="Calibri"/>
          <w:color w:val="000000"/>
          <w:lang w:val="fr-SN"/>
        </w:rPr>
        <w:t>Niger</w:t>
      </w:r>
      <w:r w:rsidR="003608D9" w:rsidRPr="00AA2462">
        <w:rPr>
          <w:rFonts w:ascii="Bookman Old Style" w:hAnsi="Bookman Old Style" w:cs="Calibri"/>
          <w:color w:val="000000"/>
          <w:lang w:val="fr-SN"/>
        </w:rPr>
        <w:t xml:space="preserve"> et</w:t>
      </w:r>
      <w:r w:rsidR="00E86D25" w:rsidRPr="00AA2462">
        <w:rPr>
          <w:rFonts w:ascii="Bookman Old Style" w:hAnsi="Bookman Old Style" w:cs="Calibri"/>
          <w:color w:val="000000"/>
          <w:lang w:val="fr-SN"/>
        </w:rPr>
        <w:t xml:space="preserve"> </w:t>
      </w:r>
      <w:r w:rsidR="00A95F43" w:rsidRPr="00AA2462">
        <w:rPr>
          <w:rFonts w:ascii="Bookman Old Style" w:hAnsi="Bookman Old Style" w:cs="Calibri"/>
          <w:color w:val="000000"/>
        </w:rPr>
        <w:t xml:space="preserve">du </w:t>
      </w:r>
      <w:r w:rsidRPr="00AA2462">
        <w:rPr>
          <w:rFonts w:ascii="Bookman Old Style" w:hAnsi="Bookman Old Style" w:cs="Calibri"/>
          <w:color w:val="000000"/>
        </w:rPr>
        <w:t>Vietnam</w:t>
      </w:r>
      <w:r w:rsidR="00E86D25" w:rsidRPr="00AA2462">
        <w:rPr>
          <w:rFonts w:ascii="Bookman Old Style" w:hAnsi="Bookman Old Style" w:cs="Calibri"/>
          <w:color w:val="000000"/>
        </w:rPr>
        <w:t>.</w:t>
      </w:r>
    </w:p>
    <w:p w14:paraId="08D0A8BA" w14:textId="73DBD3FD" w:rsidR="00FA74B1" w:rsidRPr="00AA2462" w:rsidRDefault="002C6F97" w:rsidP="00E86D25">
      <w:pPr>
        <w:spacing w:after="0"/>
        <w:jc w:val="both"/>
        <w:rPr>
          <w:rFonts w:ascii="Bookman Old Style" w:hAnsi="Bookman Old Style" w:cs="Calibri"/>
          <w:color w:val="000000"/>
        </w:rPr>
      </w:pPr>
      <w:r>
        <w:rPr>
          <w:rFonts w:ascii="Bookman Old Style" w:hAnsi="Bookman Old Style" w:cs="Calibri"/>
          <w:color w:val="000000"/>
        </w:rPr>
        <w:t>En 2021, l</w:t>
      </w:r>
      <w:r w:rsidR="00FA74B1" w:rsidRPr="00AA2462">
        <w:rPr>
          <w:rFonts w:ascii="Bookman Old Style" w:hAnsi="Bookman Old Style" w:cs="Calibri"/>
          <w:color w:val="000000"/>
        </w:rPr>
        <w:t>e « </w:t>
      </w:r>
      <w:r w:rsidR="00FA74B1" w:rsidRPr="00AA2462">
        <w:rPr>
          <w:rFonts w:ascii="Bookman Old Style" w:hAnsi="Bookman Old Style" w:cs="Calibri"/>
          <w:b/>
          <w:bCs/>
          <w:i/>
          <w:iCs/>
          <w:color w:val="000000"/>
        </w:rPr>
        <w:t>coton</w:t>
      </w:r>
      <w:r w:rsidR="00FD290B" w:rsidRPr="00AA2462">
        <w:rPr>
          <w:rFonts w:ascii="Bookman Old Style" w:hAnsi="Bookman Old Style" w:cs="Calibri"/>
          <w:b/>
          <w:bCs/>
          <w:i/>
          <w:iCs/>
          <w:color w:val="000000"/>
        </w:rPr>
        <w:t>, non cardé ni peigné</w:t>
      </w:r>
      <w:r w:rsidR="00FA74B1" w:rsidRPr="00AA2462">
        <w:rPr>
          <w:rFonts w:ascii="Bookman Old Style" w:hAnsi="Bookman Old Style" w:cs="Calibri"/>
          <w:color w:val="000000"/>
        </w:rPr>
        <w:t xml:space="preserve"> » </w:t>
      </w:r>
      <w:r w:rsidR="007D7DB7" w:rsidRPr="00AA2462">
        <w:rPr>
          <w:rFonts w:ascii="Bookman Old Style" w:hAnsi="Bookman Old Style" w:cs="Calibri"/>
          <w:color w:val="000000"/>
        </w:rPr>
        <w:t>(</w:t>
      </w:r>
      <w:r w:rsidR="00FD290B" w:rsidRPr="00AA2462">
        <w:rPr>
          <w:rFonts w:ascii="Bookman Old Style" w:hAnsi="Bookman Old Style" w:cs="Calibri"/>
          <w:color w:val="000000"/>
        </w:rPr>
        <w:t>3</w:t>
      </w:r>
      <w:r w:rsidR="00E92B86" w:rsidRPr="00AA2462">
        <w:rPr>
          <w:rFonts w:ascii="Bookman Old Style" w:hAnsi="Bookman Old Style" w:cs="Calibri"/>
          <w:color w:val="000000"/>
        </w:rPr>
        <w:t>1</w:t>
      </w:r>
      <w:r w:rsidR="00FD290B" w:rsidRPr="00AA2462">
        <w:rPr>
          <w:rFonts w:ascii="Bookman Old Style" w:hAnsi="Bookman Old Style" w:cs="Calibri"/>
          <w:color w:val="000000"/>
        </w:rPr>
        <w:t>9</w:t>
      </w:r>
      <w:r w:rsidR="00FA74B1" w:rsidRPr="00AA2462">
        <w:rPr>
          <w:rFonts w:ascii="Bookman Old Style" w:hAnsi="Bookman Old Style" w:cs="Calibri"/>
          <w:color w:val="000000"/>
        </w:rPr>
        <w:t>,</w:t>
      </w:r>
      <w:r w:rsidR="00FD290B" w:rsidRPr="00AA2462">
        <w:rPr>
          <w:rFonts w:ascii="Bookman Old Style" w:hAnsi="Bookman Old Style" w:cs="Calibri"/>
          <w:color w:val="000000"/>
        </w:rPr>
        <w:t>9</w:t>
      </w:r>
      <w:r w:rsidR="00FA74B1"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FA74B1"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FA74B1" w:rsidRPr="00AA2462">
        <w:rPr>
          <w:rFonts w:ascii="Bookman Old Style" w:hAnsi="Bookman Old Style" w:cs="Calibri"/>
          <w:color w:val="000000"/>
        </w:rPr>
        <w:t xml:space="preserve"> FCFA</w:t>
      </w:r>
      <w:r w:rsidR="007D7DB7" w:rsidRPr="00AA2462">
        <w:rPr>
          <w:rFonts w:ascii="Bookman Old Style" w:hAnsi="Bookman Old Style" w:cs="Calibri"/>
          <w:color w:val="000000"/>
        </w:rPr>
        <w:t>),</w:t>
      </w:r>
      <w:r w:rsidR="00006E4F" w:rsidRPr="00AA2462">
        <w:rPr>
          <w:rFonts w:ascii="Bookman Old Style" w:hAnsi="Bookman Old Style" w:cs="Calibri"/>
          <w:color w:val="000000"/>
        </w:rPr>
        <w:t xml:space="preserve"> </w:t>
      </w:r>
      <w:r w:rsidR="007D7DB7" w:rsidRPr="00AA2462">
        <w:rPr>
          <w:rFonts w:ascii="Bookman Old Style" w:hAnsi="Bookman Old Style" w:cs="Calibri"/>
          <w:color w:val="000000"/>
        </w:rPr>
        <w:t>les « </w:t>
      </w:r>
      <w:r w:rsidR="003D1AB6" w:rsidRPr="00AA2462">
        <w:rPr>
          <w:rFonts w:ascii="Bookman Old Style" w:hAnsi="Bookman Old Style" w:cs="Calibri"/>
          <w:b/>
          <w:bCs/>
          <w:i/>
          <w:iCs/>
          <w:color w:val="000000"/>
        </w:rPr>
        <w:t>n</w:t>
      </w:r>
      <w:r w:rsidR="007D7DB7" w:rsidRPr="00AA2462">
        <w:rPr>
          <w:rFonts w:ascii="Bookman Old Style" w:hAnsi="Bookman Old Style" w:cs="Calibri"/>
          <w:b/>
          <w:bCs/>
          <w:i/>
          <w:iCs/>
          <w:color w:val="000000"/>
        </w:rPr>
        <w:t>oix de cajou et autres noix…</w:t>
      </w:r>
      <w:r w:rsidR="007D7DB7" w:rsidRPr="00AA2462">
        <w:rPr>
          <w:rFonts w:ascii="Bookman Old Style" w:hAnsi="Bookman Old Style" w:cs="Calibri"/>
          <w:color w:val="000000"/>
        </w:rPr>
        <w:t> » (</w:t>
      </w:r>
      <w:r w:rsidR="00E92B86" w:rsidRPr="00AA2462">
        <w:rPr>
          <w:rFonts w:ascii="Bookman Old Style" w:hAnsi="Bookman Old Style" w:cs="Calibri"/>
          <w:color w:val="000000"/>
        </w:rPr>
        <w:t>2</w:t>
      </w:r>
      <w:r w:rsidR="00A80677" w:rsidRPr="00AA2462">
        <w:rPr>
          <w:rFonts w:ascii="Bookman Old Style" w:hAnsi="Bookman Old Style" w:cs="Calibri"/>
          <w:color w:val="000000"/>
        </w:rPr>
        <w:t>4</w:t>
      </w:r>
      <w:r w:rsidR="007D7DB7" w:rsidRPr="00AA2462">
        <w:rPr>
          <w:rFonts w:ascii="Bookman Old Style" w:hAnsi="Bookman Old Style" w:cs="Calibri"/>
          <w:color w:val="000000"/>
        </w:rPr>
        <w:t>,</w:t>
      </w:r>
      <w:r w:rsidR="00A80677" w:rsidRPr="00AA2462">
        <w:rPr>
          <w:rFonts w:ascii="Bookman Old Style" w:hAnsi="Bookman Old Style" w:cs="Calibri"/>
          <w:color w:val="000000"/>
        </w:rPr>
        <w:t>3</w:t>
      </w:r>
      <w:r w:rsidR="007D7DB7"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007D7DB7"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007D7DB7" w:rsidRPr="00AA2462">
        <w:rPr>
          <w:rFonts w:ascii="Bookman Old Style" w:hAnsi="Bookman Old Style" w:cs="Calibri"/>
          <w:color w:val="000000"/>
        </w:rPr>
        <w:t xml:space="preserve"> FCFA) occupent respectivement la première et la deuxième place dans les exportations totales vers ces pays noyaux</w:t>
      </w:r>
      <w:r w:rsidR="00006E4F" w:rsidRPr="00AA2462">
        <w:rPr>
          <w:rFonts w:ascii="Bookman Old Style" w:hAnsi="Bookman Old Style" w:cs="Calibri"/>
          <w:color w:val="000000"/>
        </w:rPr>
        <w:t xml:space="preserve">. </w:t>
      </w:r>
    </w:p>
    <w:p w14:paraId="63F88B54" w14:textId="0FD0257B" w:rsidR="00006E4F" w:rsidRPr="00AA2462" w:rsidRDefault="00006E4F" w:rsidP="00E86D25">
      <w:pPr>
        <w:spacing w:after="0"/>
        <w:jc w:val="both"/>
        <w:rPr>
          <w:rFonts w:ascii="Bookman Old Style" w:hAnsi="Bookman Old Style" w:cs="Calibri"/>
          <w:color w:val="000000"/>
        </w:rPr>
      </w:pPr>
      <w:r w:rsidRPr="00AA2462">
        <w:rPr>
          <w:rFonts w:ascii="Bookman Old Style" w:hAnsi="Bookman Old Style" w:cs="Calibri"/>
          <w:color w:val="000000"/>
        </w:rPr>
        <w:t>Quant aux produits achetés auprès de ces pays</w:t>
      </w:r>
      <w:r w:rsidR="002C6F97">
        <w:rPr>
          <w:rFonts w:ascii="Bookman Old Style" w:hAnsi="Bookman Old Style" w:cs="Calibri"/>
          <w:color w:val="000000"/>
        </w:rPr>
        <w:t xml:space="preserve"> en 2021</w:t>
      </w:r>
      <w:r w:rsidRPr="00AA2462">
        <w:rPr>
          <w:rFonts w:ascii="Bookman Old Style" w:hAnsi="Bookman Old Style" w:cs="Calibri"/>
          <w:color w:val="000000"/>
        </w:rPr>
        <w:t>, le « </w:t>
      </w:r>
      <w:r w:rsidRPr="00AA2462">
        <w:rPr>
          <w:rFonts w:ascii="Bookman Old Style" w:hAnsi="Bookman Old Style" w:cs="Calibri"/>
          <w:b/>
          <w:bCs/>
          <w:i/>
          <w:iCs/>
          <w:color w:val="000000"/>
        </w:rPr>
        <w:t>riz</w:t>
      </w:r>
      <w:r w:rsidRPr="00AA2462">
        <w:rPr>
          <w:rFonts w:ascii="Bookman Old Style" w:hAnsi="Bookman Old Style" w:cs="Calibri"/>
          <w:color w:val="000000"/>
        </w:rPr>
        <w:t> » (</w:t>
      </w:r>
      <w:r w:rsidR="00A80677" w:rsidRPr="00AA2462">
        <w:rPr>
          <w:rFonts w:ascii="Bookman Old Style" w:hAnsi="Bookman Old Style" w:cs="Calibri"/>
          <w:color w:val="000000"/>
        </w:rPr>
        <w:t>309</w:t>
      </w:r>
      <w:r w:rsidRPr="00AA2462">
        <w:rPr>
          <w:rFonts w:ascii="Bookman Old Style" w:hAnsi="Bookman Old Style" w:cs="Calibri"/>
          <w:color w:val="000000"/>
        </w:rPr>
        <w:t>,</w:t>
      </w:r>
      <w:r w:rsidR="00A80677" w:rsidRPr="00AA2462">
        <w:rPr>
          <w:rFonts w:ascii="Bookman Old Style" w:hAnsi="Bookman Old Style" w:cs="Calibri"/>
          <w:color w:val="000000"/>
        </w:rPr>
        <w:t>3</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 xml:space="preserve">illiards </w:t>
      </w:r>
      <w:r w:rsidR="00E92B86" w:rsidRPr="00AA2462">
        <w:rPr>
          <w:rFonts w:ascii="Bookman Old Style" w:hAnsi="Bookman Old Style" w:cs="Calibri"/>
          <w:color w:val="000000"/>
        </w:rPr>
        <w:t xml:space="preserve">de </w:t>
      </w:r>
      <w:r w:rsidRPr="00AA2462">
        <w:rPr>
          <w:rFonts w:ascii="Bookman Old Style" w:hAnsi="Bookman Old Style" w:cs="Calibri"/>
          <w:color w:val="000000"/>
        </w:rPr>
        <w:t>FCFA) et les « </w:t>
      </w:r>
      <w:r w:rsidRPr="00AA2462">
        <w:rPr>
          <w:rFonts w:ascii="Bookman Old Style" w:hAnsi="Bookman Old Style" w:cs="Calibri"/>
          <w:b/>
          <w:bCs/>
          <w:i/>
          <w:iCs/>
          <w:color w:val="000000"/>
        </w:rPr>
        <w:t>huiles de pétrole…</w:t>
      </w:r>
      <w:r w:rsidRPr="00AA2462">
        <w:rPr>
          <w:rFonts w:ascii="Bookman Old Style" w:hAnsi="Bookman Old Style" w:cs="Calibri"/>
          <w:color w:val="000000"/>
        </w:rPr>
        <w:t> » (1</w:t>
      </w:r>
      <w:r w:rsidR="00A80677" w:rsidRPr="00AA2462">
        <w:rPr>
          <w:rFonts w:ascii="Bookman Old Style" w:hAnsi="Bookman Old Style" w:cs="Calibri"/>
          <w:color w:val="000000"/>
        </w:rPr>
        <w:t>38</w:t>
      </w:r>
      <w:r w:rsidR="00E92B86" w:rsidRPr="00AA2462">
        <w:rPr>
          <w:rFonts w:ascii="Bookman Old Style" w:hAnsi="Bookman Old Style" w:cs="Calibri"/>
          <w:color w:val="000000"/>
        </w:rPr>
        <w:t>,</w:t>
      </w:r>
      <w:r w:rsidR="00A80677" w:rsidRPr="00AA2462">
        <w:rPr>
          <w:rFonts w:ascii="Bookman Old Style" w:hAnsi="Bookman Old Style" w:cs="Calibri"/>
          <w:color w:val="000000"/>
        </w:rPr>
        <w:t>0</w:t>
      </w:r>
      <w:r w:rsidRPr="00AA2462">
        <w:rPr>
          <w:rFonts w:ascii="Bookman Old Style" w:hAnsi="Bookman Old Style" w:cs="Calibri"/>
          <w:color w:val="000000"/>
        </w:rPr>
        <w:t xml:space="preserve"> </w:t>
      </w:r>
      <w:r w:rsidR="00E92B86" w:rsidRPr="00AA2462">
        <w:rPr>
          <w:rFonts w:ascii="Bookman Old Style" w:hAnsi="Bookman Old Style" w:cs="Calibri"/>
          <w:color w:val="000000"/>
        </w:rPr>
        <w:t>m</w:t>
      </w:r>
      <w:r w:rsidRPr="00AA2462">
        <w:rPr>
          <w:rFonts w:ascii="Bookman Old Style" w:hAnsi="Bookman Old Style" w:cs="Calibri"/>
          <w:color w:val="000000"/>
        </w:rPr>
        <w:t>illiards</w:t>
      </w:r>
      <w:r w:rsidR="00E92B86" w:rsidRPr="00AA2462">
        <w:rPr>
          <w:rFonts w:ascii="Bookman Old Style" w:hAnsi="Bookman Old Style" w:cs="Calibri"/>
          <w:color w:val="000000"/>
        </w:rPr>
        <w:t xml:space="preserve"> de</w:t>
      </w:r>
      <w:r w:rsidRPr="00AA2462">
        <w:rPr>
          <w:rFonts w:ascii="Bookman Old Style" w:hAnsi="Bookman Old Style" w:cs="Calibri"/>
          <w:color w:val="000000"/>
        </w:rPr>
        <w:t xml:space="preserve"> FCFA) occupent respectivement la première et la deuxième place.</w:t>
      </w:r>
    </w:p>
    <w:p w14:paraId="46E33F98" w14:textId="77777777" w:rsidR="006E3834" w:rsidRPr="00AA2462" w:rsidRDefault="006E3834" w:rsidP="00E86D25">
      <w:pPr>
        <w:spacing w:after="0"/>
        <w:jc w:val="both"/>
        <w:rPr>
          <w:rFonts w:ascii="Bookman Old Style" w:hAnsi="Bookman Old Style"/>
        </w:rPr>
      </w:pPr>
    </w:p>
    <w:p w14:paraId="3C324DFF" w14:textId="224186F6" w:rsidR="00B62C4F" w:rsidRPr="00882C86" w:rsidRDefault="00B62C4F" w:rsidP="00E86D25">
      <w:pPr>
        <w:spacing w:after="0"/>
        <w:jc w:val="both"/>
        <w:rPr>
          <w:rFonts w:ascii="Bookman Old Style" w:hAnsi="Bookman Old Style"/>
        </w:rPr>
        <w:sectPr w:rsidR="00B62C4F" w:rsidRPr="00882C86" w:rsidSect="00E32E48">
          <w:type w:val="continuous"/>
          <w:pgSz w:w="11906" w:h="16838"/>
          <w:pgMar w:top="1418" w:right="1418" w:bottom="1418" w:left="1418" w:header="708" w:footer="708" w:gutter="0"/>
          <w:cols w:num="2" w:space="284"/>
          <w:titlePg/>
          <w:docGrid w:linePitch="360"/>
        </w:sectPr>
      </w:pPr>
    </w:p>
    <w:p w14:paraId="563801EC" w14:textId="67A99C5A" w:rsidR="005C6C38" w:rsidRDefault="008A3069" w:rsidP="000E6CB9">
      <w:pPr>
        <w:spacing w:after="0"/>
        <w:jc w:val="both"/>
        <w:rPr>
          <w:rFonts w:ascii="Bookman Old Style" w:hAnsi="Bookman Old Style"/>
          <w:noProof/>
        </w:rPr>
      </w:pPr>
      <w:r>
        <w:rPr>
          <w:noProof/>
        </w:rPr>
        <w:drawing>
          <wp:inline distT="0" distB="0" distL="0" distR="0" wp14:anchorId="70E027C5" wp14:editId="6FB15CBD">
            <wp:extent cx="5800725" cy="2919730"/>
            <wp:effectExtent l="0" t="0" r="9525" b="13970"/>
            <wp:docPr id="139" name="Graphique 139">
              <a:extLst xmlns:a="http://schemas.openxmlformats.org/drawingml/2006/main">
                <a:ext uri="{FF2B5EF4-FFF2-40B4-BE49-F238E27FC236}">
                  <a16:creationId xmlns:a16="http://schemas.microsoft.com/office/drawing/2014/main" id="{760466CD-CD97-4E6A-A8BD-E990DED177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E3F3DA0" w14:textId="7A5C50CC" w:rsidR="00126C1F" w:rsidRDefault="00126C1F" w:rsidP="00126C1F">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w:t>
      </w:r>
    </w:p>
    <w:p w14:paraId="3FBA7331" w14:textId="35E8C0FB" w:rsidR="008A3069" w:rsidRPr="00126C1F" w:rsidRDefault="008A3069" w:rsidP="00126C1F">
      <w:pPr>
        <w:spacing w:after="0"/>
        <w:jc w:val="both"/>
        <w:rPr>
          <w:rFonts w:ascii="Bookman Old Style" w:hAnsi="Bookman Old Style"/>
          <w:lang w:val="fr-SN"/>
        </w:rPr>
        <w:sectPr w:rsidR="008A3069" w:rsidRPr="00126C1F" w:rsidSect="00E32E48">
          <w:type w:val="continuous"/>
          <w:pgSz w:w="11906" w:h="16838"/>
          <w:pgMar w:top="1418" w:right="1418" w:bottom="1418" w:left="1418" w:header="708" w:footer="708" w:gutter="0"/>
          <w:cols w:space="708"/>
          <w:titlePg/>
          <w:docGrid w:linePitch="360"/>
        </w:sectPr>
      </w:pPr>
    </w:p>
    <w:p w14:paraId="3901C550" w14:textId="535A4EAF" w:rsidR="0021279C" w:rsidRDefault="0021279C" w:rsidP="000E6CB9">
      <w:pPr>
        <w:spacing w:after="0"/>
        <w:jc w:val="both"/>
        <w:rPr>
          <w:rFonts w:ascii="Bookman Old Style" w:hAnsi="Bookman Old Style"/>
        </w:rPr>
      </w:pPr>
    </w:p>
    <w:tbl>
      <w:tblPr>
        <w:tblW w:w="9657" w:type="dxa"/>
        <w:tblCellMar>
          <w:left w:w="70" w:type="dxa"/>
          <w:right w:w="70" w:type="dxa"/>
        </w:tblCellMar>
        <w:tblLook w:val="04A0" w:firstRow="1" w:lastRow="0" w:firstColumn="1" w:lastColumn="0" w:noHBand="0" w:noVBand="1"/>
      </w:tblPr>
      <w:tblGrid>
        <w:gridCol w:w="1407"/>
        <w:gridCol w:w="907"/>
        <w:gridCol w:w="907"/>
        <w:gridCol w:w="784"/>
        <w:gridCol w:w="558"/>
        <w:gridCol w:w="908"/>
        <w:gridCol w:w="908"/>
        <w:gridCol w:w="784"/>
        <w:gridCol w:w="581"/>
        <w:gridCol w:w="1003"/>
        <w:gridCol w:w="961"/>
      </w:tblGrid>
      <w:tr w:rsidR="00E53A09" w:rsidRPr="00263207" w14:paraId="0C55E9BE" w14:textId="77777777" w:rsidTr="00E53A09">
        <w:trPr>
          <w:trHeight w:val="314"/>
        </w:trPr>
        <w:tc>
          <w:tcPr>
            <w:tcW w:w="1407" w:type="dxa"/>
            <w:vMerge w:val="restar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39B414C"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Partenaires</w:t>
            </w:r>
          </w:p>
        </w:tc>
        <w:tc>
          <w:tcPr>
            <w:tcW w:w="3105"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63D98607" w14:textId="41A0AD54"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Exportation </w:t>
            </w:r>
          </w:p>
        </w:tc>
        <w:tc>
          <w:tcPr>
            <w:tcW w:w="3181" w:type="dxa"/>
            <w:gridSpan w:val="4"/>
            <w:tcBorders>
              <w:top w:val="single" w:sz="4" w:space="0" w:color="auto"/>
              <w:left w:val="nil"/>
              <w:bottom w:val="single" w:sz="4" w:space="0" w:color="auto"/>
              <w:right w:val="single" w:sz="4" w:space="0" w:color="auto"/>
            </w:tcBorders>
            <w:shd w:val="clear" w:color="000000" w:fill="8EA9DB"/>
            <w:noWrap/>
            <w:vAlign w:val="center"/>
            <w:hideMark/>
          </w:tcPr>
          <w:p w14:paraId="1724736C" w14:textId="4C26362C"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Importation </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C6CB000" w14:textId="445C6004"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Solde commercial</w:t>
            </w:r>
            <w:r>
              <w:rPr>
                <w:rFonts w:ascii="Montserrat Light" w:hAnsi="Montserrat Light" w:cs="Calibri"/>
                <w:color w:val="000000"/>
                <w:sz w:val="14"/>
                <w:szCs w:val="14"/>
              </w:rPr>
              <w:t xml:space="preserve"> </w:t>
            </w:r>
            <w:r w:rsidRPr="00263207">
              <w:rPr>
                <w:rFonts w:ascii="Montserrat Light" w:hAnsi="Montserrat Light" w:cs="Calibri"/>
                <w:color w:val="000000"/>
                <w:sz w:val="14"/>
                <w:szCs w:val="14"/>
              </w:rPr>
              <w:t>2021 (Milliards FCFA)</w:t>
            </w:r>
          </w:p>
        </w:tc>
        <w:tc>
          <w:tcPr>
            <w:tcW w:w="961"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20A8F1EE"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 xml:space="preserve">Excédent=+ </w:t>
            </w:r>
            <w:r w:rsidRPr="00263207">
              <w:rPr>
                <w:rFonts w:ascii="Montserrat Light" w:hAnsi="Montserrat Light" w:cs="Calibri"/>
                <w:color w:val="000000"/>
                <w:sz w:val="14"/>
                <w:szCs w:val="14"/>
              </w:rPr>
              <w:br/>
              <w:t>Déficit=-</w:t>
            </w:r>
          </w:p>
        </w:tc>
      </w:tr>
      <w:tr w:rsidR="00E53A09" w:rsidRPr="00263207" w14:paraId="7D4E5A54" w14:textId="77777777" w:rsidTr="00E53A09">
        <w:trPr>
          <w:trHeight w:val="565"/>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6F4CCED" w14:textId="77777777" w:rsidR="00E53A09" w:rsidRPr="00263207" w:rsidRDefault="00E53A09" w:rsidP="00263207">
            <w:pPr>
              <w:spacing w:after="0" w:line="240" w:lineRule="auto"/>
              <w:rPr>
                <w:rFonts w:ascii="Montserrat Light" w:hAnsi="Montserrat Light" w:cs="Calibri"/>
                <w:color w:val="000000"/>
                <w:sz w:val="14"/>
                <w:szCs w:val="14"/>
              </w:rPr>
            </w:pPr>
          </w:p>
        </w:tc>
        <w:tc>
          <w:tcPr>
            <w:tcW w:w="1814"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08669510"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Variation (%)</w:t>
            </w:r>
          </w:p>
        </w:tc>
        <w:tc>
          <w:tcPr>
            <w:tcW w:w="784" w:type="dxa"/>
            <w:tcBorders>
              <w:top w:val="nil"/>
              <w:left w:val="nil"/>
              <w:bottom w:val="single" w:sz="4" w:space="0" w:color="auto"/>
              <w:right w:val="single" w:sz="4" w:space="0" w:color="auto"/>
            </w:tcBorders>
            <w:shd w:val="clear" w:color="000000" w:fill="8EA9DB"/>
            <w:vAlign w:val="center"/>
            <w:hideMark/>
          </w:tcPr>
          <w:p w14:paraId="62714F0B"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Valeur (Milliards FCFA)</w:t>
            </w:r>
          </w:p>
        </w:tc>
        <w:tc>
          <w:tcPr>
            <w:tcW w:w="506" w:type="dxa"/>
            <w:tcBorders>
              <w:top w:val="nil"/>
              <w:left w:val="nil"/>
              <w:bottom w:val="single" w:sz="4" w:space="0" w:color="auto"/>
              <w:right w:val="single" w:sz="4" w:space="0" w:color="auto"/>
            </w:tcBorders>
            <w:shd w:val="clear" w:color="000000" w:fill="8EA9DB"/>
            <w:vAlign w:val="center"/>
            <w:hideMark/>
          </w:tcPr>
          <w:p w14:paraId="2FF236BC"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Part (%)</w:t>
            </w:r>
          </w:p>
        </w:tc>
        <w:tc>
          <w:tcPr>
            <w:tcW w:w="1816" w:type="dxa"/>
            <w:gridSpan w:val="2"/>
            <w:tcBorders>
              <w:top w:val="single" w:sz="4" w:space="0" w:color="auto"/>
              <w:left w:val="nil"/>
              <w:bottom w:val="single" w:sz="4" w:space="0" w:color="auto"/>
              <w:right w:val="single" w:sz="4" w:space="0" w:color="auto"/>
            </w:tcBorders>
            <w:shd w:val="clear" w:color="000000" w:fill="8EA9DB"/>
            <w:noWrap/>
            <w:vAlign w:val="center"/>
            <w:hideMark/>
          </w:tcPr>
          <w:p w14:paraId="4C7DF736" w14:textId="77777777" w:rsidR="00E53A09" w:rsidRPr="00263207" w:rsidRDefault="00E53A09" w:rsidP="00263207">
            <w:pPr>
              <w:spacing w:after="0" w:line="240" w:lineRule="auto"/>
              <w:jc w:val="center"/>
              <w:rPr>
                <w:rFonts w:ascii="Montserrat Light" w:hAnsi="Montserrat Light" w:cs="Calibri"/>
                <w:color w:val="000000"/>
                <w:sz w:val="14"/>
                <w:szCs w:val="14"/>
              </w:rPr>
            </w:pPr>
            <w:r w:rsidRPr="00263207">
              <w:rPr>
                <w:rFonts w:ascii="Montserrat Light" w:hAnsi="Montserrat Light" w:cs="Calibri"/>
                <w:color w:val="000000"/>
                <w:sz w:val="14"/>
                <w:szCs w:val="14"/>
              </w:rPr>
              <w:t>Variation (%)</w:t>
            </w:r>
          </w:p>
        </w:tc>
        <w:tc>
          <w:tcPr>
            <w:tcW w:w="784" w:type="dxa"/>
            <w:tcBorders>
              <w:top w:val="nil"/>
              <w:left w:val="nil"/>
              <w:bottom w:val="single" w:sz="4" w:space="0" w:color="auto"/>
              <w:right w:val="single" w:sz="4" w:space="0" w:color="auto"/>
            </w:tcBorders>
            <w:shd w:val="clear" w:color="000000" w:fill="8EA9DB"/>
            <w:vAlign w:val="center"/>
            <w:hideMark/>
          </w:tcPr>
          <w:p w14:paraId="1781B467"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Valeur (Milliards FCFA)</w:t>
            </w:r>
          </w:p>
        </w:tc>
        <w:tc>
          <w:tcPr>
            <w:tcW w:w="580" w:type="dxa"/>
            <w:tcBorders>
              <w:top w:val="nil"/>
              <w:left w:val="nil"/>
              <w:bottom w:val="single" w:sz="4" w:space="0" w:color="auto"/>
              <w:right w:val="single" w:sz="4" w:space="0" w:color="auto"/>
            </w:tcBorders>
            <w:shd w:val="clear" w:color="000000" w:fill="8EA9DB"/>
            <w:vAlign w:val="center"/>
            <w:hideMark/>
          </w:tcPr>
          <w:p w14:paraId="65F28877"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Part (%)</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246A2E26" w14:textId="77777777" w:rsidR="00E53A09" w:rsidRPr="00263207" w:rsidRDefault="00E53A09" w:rsidP="00263207">
            <w:pPr>
              <w:spacing w:after="0" w:line="240" w:lineRule="auto"/>
              <w:rPr>
                <w:rFonts w:ascii="Montserrat Light" w:hAnsi="Montserrat Light" w:cs="Calibri"/>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18793762" w14:textId="77777777" w:rsidR="00E53A09" w:rsidRPr="00263207" w:rsidRDefault="00E53A09" w:rsidP="00263207">
            <w:pPr>
              <w:spacing w:after="0" w:line="240" w:lineRule="auto"/>
              <w:rPr>
                <w:rFonts w:ascii="Montserrat Light" w:hAnsi="Montserrat Light" w:cs="Calibri"/>
                <w:color w:val="000000"/>
                <w:sz w:val="14"/>
                <w:szCs w:val="14"/>
              </w:rPr>
            </w:pPr>
          </w:p>
        </w:tc>
      </w:tr>
      <w:tr w:rsidR="00E53A09" w:rsidRPr="00263207" w14:paraId="5AB8F928" w14:textId="77777777" w:rsidTr="00E53A09">
        <w:trPr>
          <w:trHeight w:val="31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1EC3D67" w14:textId="77777777" w:rsidR="00E53A09" w:rsidRPr="00263207" w:rsidRDefault="00E53A09" w:rsidP="00263207">
            <w:pPr>
              <w:spacing w:after="0" w:line="240" w:lineRule="auto"/>
              <w:rPr>
                <w:rFonts w:ascii="Montserrat Light" w:hAnsi="Montserrat Light" w:cs="Calibri"/>
                <w:color w:val="000000"/>
                <w:sz w:val="14"/>
                <w:szCs w:val="14"/>
              </w:rPr>
            </w:pPr>
          </w:p>
        </w:tc>
        <w:tc>
          <w:tcPr>
            <w:tcW w:w="907" w:type="dxa"/>
            <w:tcBorders>
              <w:top w:val="nil"/>
              <w:left w:val="nil"/>
              <w:bottom w:val="single" w:sz="4" w:space="0" w:color="auto"/>
              <w:right w:val="single" w:sz="4" w:space="0" w:color="auto"/>
            </w:tcBorders>
            <w:shd w:val="clear" w:color="000000" w:fill="8EA9DB"/>
            <w:noWrap/>
            <w:vAlign w:val="center"/>
            <w:hideMark/>
          </w:tcPr>
          <w:p w14:paraId="1EFC800C"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2020/2019</w:t>
            </w:r>
          </w:p>
        </w:tc>
        <w:tc>
          <w:tcPr>
            <w:tcW w:w="907" w:type="dxa"/>
            <w:tcBorders>
              <w:top w:val="nil"/>
              <w:left w:val="nil"/>
              <w:bottom w:val="single" w:sz="4" w:space="0" w:color="auto"/>
              <w:right w:val="single" w:sz="4" w:space="0" w:color="auto"/>
            </w:tcBorders>
            <w:shd w:val="clear" w:color="000000" w:fill="8EA9DB"/>
            <w:noWrap/>
            <w:vAlign w:val="center"/>
            <w:hideMark/>
          </w:tcPr>
          <w:p w14:paraId="57C907DA"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2021/2020</w:t>
            </w:r>
          </w:p>
        </w:tc>
        <w:tc>
          <w:tcPr>
            <w:tcW w:w="784" w:type="dxa"/>
            <w:tcBorders>
              <w:top w:val="nil"/>
              <w:left w:val="nil"/>
              <w:bottom w:val="single" w:sz="4" w:space="0" w:color="auto"/>
              <w:right w:val="single" w:sz="4" w:space="0" w:color="auto"/>
            </w:tcBorders>
            <w:shd w:val="clear" w:color="000000" w:fill="8EA9DB"/>
            <w:noWrap/>
            <w:vAlign w:val="center"/>
            <w:hideMark/>
          </w:tcPr>
          <w:p w14:paraId="563F1893" w14:textId="77777777" w:rsidR="00E53A09" w:rsidRPr="00263207" w:rsidRDefault="00E53A09" w:rsidP="00263207">
            <w:pPr>
              <w:spacing w:after="0" w:line="240" w:lineRule="auto"/>
              <w:jc w:val="right"/>
              <w:rPr>
                <w:rFonts w:ascii="Montserrat Light" w:hAnsi="Montserrat Light" w:cs="Calibri"/>
                <w:color w:val="000000"/>
                <w:sz w:val="14"/>
                <w:szCs w:val="14"/>
              </w:rPr>
            </w:pPr>
            <w:r w:rsidRPr="00263207">
              <w:rPr>
                <w:rFonts w:ascii="Montserrat Light" w:hAnsi="Montserrat Light" w:cs="Calibri"/>
                <w:color w:val="000000"/>
                <w:sz w:val="14"/>
                <w:szCs w:val="14"/>
              </w:rPr>
              <w:t>2021</w:t>
            </w:r>
          </w:p>
        </w:tc>
        <w:tc>
          <w:tcPr>
            <w:tcW w:w="506" w:type="dxa"/>
            <w:tcBorders>
              <w:top w:val="nil"/>
              <w:left w:val="nil"/>
              <w:bottom w:val="single" w:sz="4" w:space="0" w:color="auto"/>
              <w:right w:val="single" w:sz="4" w:space="0" w:color="auto"/>
            </w:tcBorders>
            <w:shd w:val="clear" w:color="000000" w:fill="8EA9DB"/>
            <w:noWrap/>
            <w:vAlign w:val="center"/>
            <w:hideMark/>
          </w:tcPr>
          <w:p w14:paraId="4D9EAC33" w14:textId="77777777" w:rsidR="00E53A09" w:rsidRPr="00263207" w:rsidRDefault="00E53A09" w:rsidP="00263207">
            <w:pPr>
              <w:spacing w:after="0" w:line="240" w:lineRule="auto"/>
              <w:jc w:val="right"/>
              <w:rPr>
                <w:rFonts w:ascii="Montserrat Light" w:hAnsi="Montserrat Light" w:cs="Calibri"/>
                <w:color w:val="000000"/>
                <w:sz w:val="14"/>
                <w:szCs w:val="14"/>
              </w:rPr>
            </w:pPr>
            <w:r w:rsidRPr="00263207">
              <w:rPr>
                <w:rFonts w:ascii="Montserrat Light" w:hAnsi="Montserrat Light" w:cs="Calibri"/>
                <w:color w:val="000000"/>
                <w:sz w:val="14"/>
                <w:szCs w:val="14"/>
              </w:rPr>
              <w:t>2021</w:t>
            </w:r>
          </w:p>
        </w:tc>
        <w:tc>
          <w:tcPr>
            <w:tcW w:w="908" w:type="dxa"/>
            <w:tcBorders>
              <w:top w:val="nil"/>
              <w:left w:val="nil"/>
              <w:bottom w:val="single" w:sz="4" w:space="0" w:color="auto"/>
              <w:right w:val="single" w:sz="4" w:space="0" w:color="auto"/>
            </w:tcBorders>
            <w:shd w:val="clear" w:color="000000" w:fill="8EA9DB"/>
            <w:noWrap/>
            <w:vAlign w:val="center"/>
            <w:hideMark/>
          </w:tcPr>
          <w:p w14:paraId="65564AE4"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2020/2019</w:t>
            </w:r>
          </w:p>
        </w:tc>
        <w:tc>
          <w:tcPr>
            <w:tcW w:w="908" w:type="dxa"/>
            <w:tcBorders>
              <w:top w:val="nil"/>
              <w:left w:val="nil"/>
              <w:bottom w:val="single" w:sz="4" w:space="0" w:color="auto"/>
              <w:right w:val="single" w:sz="4" w:space="0" w:color="auto"/>
            </w:tcBorders>
            <w:shd w:val="clear" w:color="000000" w:fill="8EA9DB"/>
            <w:noWrap/>
            <w:vAlign w:val="center"/>
            <w:hideMark/>
          </w:tcPr>
          <w:p w14:paraId="3A83ED1D" w14:textId="77777777" w:rsidR="00E53A09" w:rsidRPr="00263207" w:rsidRDefault="00E53A09" w:rsidP="00263207">
            <w:pPr>
              <w:spacing w:after="0" w:line="240" w:lineRule="auto"/>
              <w:rPr>
                <w:rFonts w:ascii="Montserrat Light" w:hAnsi="Montserrat Light" w:cs="Calibri"/>
                <w:color w:val="000000"/>
                <w:sz w:val="14"/>
                <w:szCs w:val="14"/>
              </w:rPr>
            </w:pPr>
            <w:r w:rsidRPr="00263207">
              <w:rPr>
                <w:rFonts w:ascii="Montserrat Light" w:hAnsi="Montserrat Light" w:cs="Calibri"/>
                <w:color w:val="000000"/>
                <w:sz w:val="14"/>
                <w:szCs w:val="14"/>
              </w:rPr>
              <w:t>2021/2020</w:t>
            </w:r>
          </w:p>
        </w:tc>
        <w:tc>
          <w:tcPr>
            <w:tcW w:w="784" w:type="dxa"/>
            <w:tcBorders>
              <w:top w:val="nil"/>
              <w:left w:val="nil"/>
              <w:bottom w:val="single" w:sz="4" w:space="0" w:color="auto"/>
              <w:right w:val="single" w:sz="4" w:space="0" w:color="auto"/>
            </w:tcBorders>
            <w:shd w:val="clear" w:color="000000" w:fill="8EA9DB"/>
            <w:noWrap/>
            <w:vAlign w:val="center"/>
            <w:hideMark/>
          </w:tcPr>
          <w:p w14:paraId="722C34AB" w14:textId="77777777" w:rsidR="00E53A09" w:rsidRPr="00263207" w:rsidRDefault="00E53A09" w:rsidP="00263207">
            <w:pPr>
              <w:spacing w:after="0" w:line="240" w:lineRule="auto"/>
              <w:jc w:val="right"/>
              <w:rPr>
                <w:rFonts w:ascii="Montserrat Light" w:hAnsi="Montserrat Light" w:cs="Calibri"/>
                <w:color w:val="000000"/>
                <w:sz w:val="14"/>
                <w:szCs w:val="14"/>
              </w:rPr>
            </w:pPr>
            <w:r w:rsidRPr="00263207">
              <w:rPr>
                <w:rFonts w:ascii="Montserrat Light" w:hAnsi="Montserrat Light" w:cs="Calibri"/>
                <w:color w:val="000000"/>
                <w:sz w:val="14"/>
                <w:szCs w:val="14"/>
              </w:rPr>
              <w:t>2021</w:t>
            </w:r>
          </w:p>
        </w:tc>
        <w:tc>
          <w:tcPr>
            <w:tcW w:w="580" w:type="dxa"/>
            <w:tcBorders>
              <w:top w:val="nil"/>
              <w:left w:val="nil"/>
              <w:bottom w:val="single" w:sz="4" w:space="0" w:color="auto"/>
              <w:right w:val="single" w:sz="4" w:space="0" w:color="auto"/>
            </w:tcBorders>
            <w:shd w:val="clear" w:color="000000" w:fill="8EA9DB"/>
            <w:noWrap/>
            <w:vAlign w:val="center"/>
            <w:hideMark/>
          </w:tcPr>
          <w:p w14:paraId="24ED7ABC" w14:textId="77777777" w:rsidR="00E53A09" w:rsidRPr="00263207" w:rsidRDefault="00E53A09" w:rsidP="00263207">
            <w:pPr>
              <w:spacing w:after="0" w:line="240" w:lineRule="auto"/>
              <w:jc w:val="right"/>
              <w:rPr>
                <w:rFonts w:ascii="Montserrat Light" w:hAnsi="Montserrat Light" w:cs="Calibri"/>
                <w:color w:val="000000"/>
                <w:sz w:val="14"/>
                <w:szCs w:val="14"/>
              </w:rPr>
            </w:pPr>
            <w:r w:rsidRPr="00263207">
              <w:rPr>
                <w:rFonts w:ascii="Montserrat Light" w:hAnsi="Montserrat Light" w:cs="Calibri"/>
                <w:color w:val="000000"/>
                <w:sz w:val="14"/>
                <w:szCs w:val="14"/>
              </w:rPr>
              <w:t>2021</w:t>
            </w: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458A4674" w14:textId="77777777" w:rsidR="00E53A09" w:rsidRPr="00263207" w:rsidRDefault="00E53A09" w:rsidP="00263207">
            <w:pPr>
              <w:spacing w:after="0" w:line="240" w:lineRule="auto"/>
              <w:rPr>
                <w:rFonts w:ascii="Montserrat Light" w:hAnsi="Montserrat Light" w:cs="Calibri"/>
                <w:color w:val="000000"/>
                <w:sz w:val="14"/>
                <w:szCs w:val="14"/>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14:paraId="64BDA6E8" w14:textId="77777777" w:rsidR="00E53A09" w:rsidRPr="00263207" w:rsidRDefault="00E53A09" w:rsidP="00263207">
            <w:pPr>
              <w:spacing w:after="0" w:line="240" w:lineRule="auto"/>
              <w:rPr>
                <w:rFonts w:ascii="Montserrat Light" w:hAnsi="Montserrat Light" w:cs="Calibri"/>
                <w:color w:val="000000"/>
                <w:sz w:val="14"/>
                <w:szCs w:val="14"/>
              </w:rPr>
            </w:pPr>
          </w:p>
        </w:tc>
      </w:tr>
      <w:tr w:rsidR="00E53A09" w:rsidRPr="00263207" w14:paraId="543D8547"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53B5C6F"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Bangladesh</w:t>
            </w:r>
          </w:p>
        </w:tc>
        <w:tc>
          <w:tcPr>
            <w:tcW w:w="907" w:type="dxa"/>
            <w:tcBorders>
              <w:top w:val="nil"/>
              <w:left w:val="nil"/>
              <w:bottom w:val="single" w:sz="4" w:space="0" w:color="auto"/>
              <w:right w:val="single" w:sz="4" w:space="0" w:color="auto"/>
            </w:tcBorders>
            <w:shd w:val="clear" w:color="auto" w:fill="auto"/>
            <w:noWrap/>
            <w:vAlign w:val="center"/>
            <w:hideMark/>
          </w:tcPr>
          <w:p w14:paraId="5155CD3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39,5</w:t>
            </w:r>
          </w:p>
        </w:tc>
        <w:tc>
          <w:tcPr>
            <w:tcW w:w="907" w:type="dxa"/>
            <w:tcBorders>
              <w:top w:val="nil"/>
              <w:left w:val="nil"/>
              <w:bottom w:val="single" w:sz="4" w:space="0" w:color="auto"/>
              <w:right w:val="single" w:sz="4" w:space="0" w:color="auto"/>
            </w:tcBorders>
            <w:shd w:val="clear" w:color="auto" w:fill="auto"/>
            <w:noWrap/>
            <w:vAlign w:val="center"/>
            <w:hideMark/>
          </w:tcPr>
          <w:p w14:paraId="63AD937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26,6</w:t>
            </w:r>
          </w:p>
        </w:tc>
        <w:tc>
          <w:tcPr>
            <w:tcW w:w="784" w:type="dxa"/>
            <w:tcBorders>
              <w:top w:val="nil"/>
              <w:left w:val="nil"/>
              <w:bottom w:val="single" w:sz="4" w:space="0" w:color="auto"/>
              <w:right w:val="single" w:sz="4" w:space="0" w:color="auto"/>
            </w:tcBorders>
            <w:shd w:val="clear" w:color="auto" w:fill="auto"/>
            <w:noWrap/>
            <w:vAlign w:val="center"/>
            <w:hideMark/>
          </w:tcPr>
          <w:p w14:paraId="14FFEF3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236,9</w:t>
            </w:r>
          </w:p>
        </w:tc>
        <w:tc>
          <w:tcPr>
            <w:tcW w:w="506" w:type="dxa"/>
            <w:tcBorders>
              <w:top w:val="nil"/>
              <w:left w:val="nil"/>
              <w:bottom w:val="single" w:sz="4" w:space="0" w:color="auto"/>
              <w:right w:val="single" w:sz="4" w:space="0" w:color="auto"/>
            </w:tcBorders>
            <w:shd w:val="clear" w:color="auto" w:fill="auto"/>
            <w:noWrap/>
            <w:vAlign w:val="center"/>
            <w:hideMark/>
          </w:tcPr>
          <w:p w14:paraId="3988CB6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41,6</w:t>
            </w:r>
          </w:p>
        </w:tc>
        <w:tc>
          <w:tcPr>
            <w:tcW w:w="908" w:type="dxa"/>
            <w:tcBorders>
              <w:top w:val="nil"/>
              <w:left w:val="nil"/>
              <w:bottom w:val="single" w:sz="4" w:space="0" w:color="auto"/>
              <w:right w:val="single" w:sz="4" w:space="0" w:color="auto"/>
            </w:tcBorders>
            <w:shd w:val="clear" w:color="auto" w:fill="auto"/>
            <w:noWrap/>
            <w:vAlign w:val="center"/>
            <w:hideMark/>
          </w:tcPr>
          <w:p w14:paraId="6720A59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2,8</w:t>
            </w:r>
          </w:p>
        </w:tc>
        <w:tc>
          <w:tcPr>
            <w:tcW w:w="908" w:type="dxa"/>
            <w:tcBorders>
              <w:top w:val="nil"/>
              <w:left w:val="nil"/>
              <w:bottom w:val="single" w:sz="4" w:space="0" w:color="auto"/>
              <w:right w:val="single" w:sz="4" w:space="0" w:color="auto"/>
            </w:tcBorders>
            <w:shd w:val="clear" w:color="auto" w:fill="auto"/>
            <w:noWrap/>
            <w:vAlign w:val="center"/>
            <w:hideMark/>
          </w:tcPr>
          <w:p w14:paraId="6A7C9CB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244,5</w:t>
            </w:r>
          </w:p>
        </w:tc>
        <w:tc>
          <w:tcPr>
            <w:tcW w:w="784" w:type="dxa"/>
            <w:tcBorders>
              <w:top w:val="nil"/>
              <w:left w:val="nil"/>
              <w:bottom w:val="single" w:sz="4" w:space="0" w:color="auto"/>
              <w:right w:val="single" w:sz="4" w:space="0" w:color="auto"/>
            </w:tcBorders>
            <w:shd w:val="clear" w:color="auto" w:fill="auto"/>
            <w:noWrap/>
            <w:vAlign w:val="center"/>
            <w:hideMark/>
          </w:tcPr>
          <w:p w14:paraId="4996028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0,3</w:t>
            </w:r>
          </w:p>
        </w:tc>
        <w:tc>
          <w:tcPr>
            <w:tcW w:w="580" w:type="dxa"/>
            <w:tcBorders>
              <w:top w:val="nil"/>
              <w:left w:val="nil"/>
              <w:bottom w:val="single" w:sz="4" w:space="0" w:color="auto"/>
              <w:right w:val="single" w:sz="4" w:space="0" w:color="auto"/>
            </w:tcBorders>
            <w:shd w:val="clear" w:color="auto" w:fill="auto"/>
            <w:noWrap/>
            <w:vAlign w:val="center"/>
            <w:hideMark/>
          </w:tcPr>
          <w:p w14:paraId="1AEC0F9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1003" w:type="dxa"/>
            <w:tcBorders>
              <w:top w:val="nil"/>
              <w:left w:val="nil"/>
              <w:bottom w:val="single" w:sz="4" w:space="0" w:color="auto"/>
              <w:right w:val="single" w:sz="4" w:space="0" w:color="auto"/>
            </w:tcBorders>
            <w:shd w:val="clear" w:color="auto" w:fill="auto"/>
            <w:noWrap/>
            <w:vAlign w:val="center"/>
            <w:hideMark/>
          </w:tcPr>
          <w:p w14:paraId="6D20160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236,6</w:t>
            </w:r>
          </w:p>
        </w:tc>
        <w:tc>
          <w:tcPr>
            <w:tcW w:w="961" w:type="dxa"/>
            <w:tcBorders>
              <w:top w:val="nil"/>
              <w:left w:val="nil"/>
              <w:bottom w:val="single" w:sz="4" w:space="0" w:color="auto"/>
              <w:right w:val="single" w:sz="4" w:space="0" w:color="auto"/>
            </w:tcBorders>
            <w:shd w:val="clear" w:color="auto" w:fill="auto"/>
            <w:noWrap/>
            <w:vAlign w:val="center"/>
            <w:hideMark/>
          </w:tcPr>
          <w:p w14:paraId="02FA37DB"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1598B02C"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72EE1E4"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Belgique</w:t>
            </w:r>
          </w:p>
        </w:tc>
        <w:tc>
          <w:tcPr>
            <w:tcW w:w="907" w:type="dxa"/>
            <w:tcBorders>
              <w:top w:val="nil"/>
              <w:left w:val="nil"/>
              <w:bottom w:val="single" w:sz="4" w:space="0" w:color="auto"/>
              <w:right w:val="single" w:sz="4" w:space="0" w:color="auto"/>
            </w:tcBorders>
            <w:shd w:val="clear" w:color="auto" w:fill="auto"/>
            <w:noWrap/>
            <w:vAlign w:val="center"/>
            <w:hideMark/>
          </w:tcPr>
          <w:p w14:paraId="3C9CC44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-24,0</w:t>
            </w:r>
          </w:p>
        </w:tc>
        <w:tc>
          <w:tcPr>
            <w:tcW w:w="907" w:type="dxa"/>
            <w:tcBorders>
              <w:top w:val="nil"/>
              <w:left w:val="nil"/>
              <w:bottom w:val="single" w:sz="4" w:space="0" w:color="auto"/>
              <w:right w:val="single" w:sz="4" w:space="0" w:color="auto"/>
            </w:tcBorders>
            <w:shd w:val="clear" w:color="auto" w:fill="auto"/>
            <w:noWrap/>
            <w:vAlign w:val="center"/>
            <w:hideMark/>
          </w:tcPr>
          <w:p w14:paraId="65232A4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113,9</w:t>
            </w:r>
          </w:p>
        </w:tc>
        <w:tc>
          <w:tcPr>
            <w:tcW w:w="784" w:type="dxa"/>
            <w:tcBorders>
              <w:top w:val="nil"/>
              <w:left w:val="nil"/>
              <w:bottom w:val="single" w:sz="4" w:space="0" w:color="auto"/>
              <w:right w:val="single" w:sz="4" w:space="0" w:color="auto"/>
            </w:tcBorders>
            <w:shd w:val="clear" w:color="auto" w:fill="auto"/>
            <w:noWrap/>
            <w:vAlign w:val="center"/>
            <w:hideMark/>
          </w:tcPr>
          <w:p w14:paraId="1119555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4,4</w:t>
            </w:r>
          </w:p>
        </w:tc>
        <w:tc>
          <w:tcPr>
            <w:tcW w:w="506" w:type="dxa"/>
            <w:tcBorders>
              <w:top w:val="nil"/>
              <w:left w:val="nil"/>
              <w:bottom w:val="single" w:sz="4" w:space="0" w:color="auto"/>
              <w:right w:val="single" w:sz="4" w:space="0" w:color="auto"/>
            </w:tcBorders>
            <w:shd w:val="clear" w:color="auto" w:fill="auto"/>
            <w:noWrap/>
            <w:vAlign w:val="center"/>
            <w:hideMark/>
          </w:tcPr>
          <w:p w14:paraId="13EA930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0,8</w:t>
            </w:r>
          </w:p>
        </w:tc>
        <w:tc>
          <w:tcPr>
            <w:tcW w:w="908" w:type="dxa"/>
            <w:tcBorders>
              <w:top w:val="nil"/>
              <w:left w:val="nil"/>
              <w:bottom w:val="single" w:sz="4" w:space="0" w:color="auto"/>
              <w:right w:val="single" w:sz="4" w:space="0" w:color="auto"/>
            </w:tcBorders>
            <w:shd w:val="clear" w:color="auto" w:fill="auto"/>
            <w:noWrap/>
            <w:vAlign w:val="center"/>
            <w:hideMark/>
          </w:tcPr>
          <w:p w14:paraId="0BE9FA0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46,3</w:t>
            </w:r>
          </w:p>
        </w:tc>
        <w:tc>
          <w:tcPr>
            <w:tcW w:w="908" w:type="dxa"/>
            <w:tcBorders>
              <w:top w:val="nil"/>
              <w:left w:val="nil"/>
              <w:bottom w:val="single" w:sz="4" w:space="0" w:color="auto"/>
              <w:right w:val="single" w:sz="4" w:space="0" w:color="auto"/>
            </w:tcBorders>
            <w:shd w:val="clear" w:color="auto" w:fill="auto"/>
            <w:noWrap/>
            <w:vAlign w:val="center"/>
            <w:hideMark/>
          </w:tcPr>
          <w:p w14:paraId="2A2A275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6,1</w:t>
            </w:r>
          </w:p>
        </w:tc>
        <w:tc>
          <w:tcPr>
            <w:tcW w:w="784" w:type="dxa"/>
            <w:tcBorders>
              <w:top w:val="nil"/>
              <w:left w:val="nil"/>
              <w:bottom w:val="single" w:sz="4" w:space="0" w:color="auto"/>
              <w:right w:val="single" w:sz="4" w:space="0" w:color="auto"/>
            </w:tcBorders>
            <w:shd w:val="clear" w:color="auto" w:fill="auto"/>
            <w:noWrap/>
            <w:vAlign w:val="center"/>
            <w:hideMark/>
          </w:tcPr>
          <w:p w14:paraId="2E3479B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100,9</w:t>
            </w:r>
          </w:p>
        </w:tc>
        <w:tc>
          <w:tcPr>
            <w:tcW w:w="580" w:type="dxa"/>
            <w:tcBorders>
              <w:top w:val="nil"/>
              <w:left w:val="nil"/>
              <w:bottom w:val="single" w:sz="4" w:space="0" w:color="auto"/>
              <w:right w:val="single" w:sz="4" w:space="0" w:color="auto"/>
            </w:tcBorders>
            <w:shd w:val="clear" w:color="auto" w:fill="auto"/>
            <w:noWrap/>
            <w:vAlign w:val="center"/>
            <w:hideMark/>
          </w:tcPr>
          <w:p w14:paraId="2E2F43E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5,5</w:t>
            </w:r>
          </w:p>
        </w:tc>
        <w:tc>
          <w:tcPr>
            <w:tcW w:w="1003" w:type="dxa"/>
            <w:tcBorders>
              <w:top w:val="nil"/>
              <w:left w:val="nil"/>
              <w:bottom w:val="single" w:sz="4" w:space="0" w:color="auto"/>
              <w:right w:val="single" w:sz="4" w:space="0" w:color="auto"/>
            </w:tcBorders>
            <w:shd w:val="clear" w:color="auto" w:fill="auto"/>
            <w:noWrap/>
            <w:vAlign w:val="center"/>
            <w:hideMark/>
          </w:tcPr>
          <w:p w14:paraId="664C61C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-84,9</w:t>
            </w:r>
          </w:p>
        </w:tc>
        <w:tc>
          <w:tcPr>
            <w:tcW w:w="961" w:type="dxa"/>
            <w:tcBorders>
              <w:top w:val="nil"/>
              <w:left w:val="nil"/>
              <w:bottom w:val="single" w:sz="4" w:space="0" w:color="auto"/>
              <w:right w:val="single" w:sz="4" w:space="0" w:color="auto"/>
            </w:tcBorders>
            <w:shd w:val="clear" w:color="auto" w:fill="auto"/>
            <w:noWrap/>
            <w:vAlign w:val="center"/>
            <w:hideMark/>
          </w:tcPr>
          <w:p w14:paraId="1B513631"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21B5EB90"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DAB4E92"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Burkina Faso</w:t>
            </w:r>
          </w:p>
        </w:tc>
        <w:tc>
          <w:tcPr>
            <w:tcW w:w="907" w:type="dxa"/>
            <w:tcBorders>
              <w:top w:val="nil"/>
              <w:left w:val="nil"/>
              <w:bottom w:val="single" w:sz="4" w:space="0" w:color="auto"/>
              <w:right w:val="single" w:sz="4" w:space="0" w:color="auto"/>
            </w:tcBorders>
            <w:shd w:val="clear" w:color="auto" w:fill="auto"/>
            <w:noWrap/>
            <w:vAlign w:val="center"/>
            <w:hideMark/>
          </w:tcPr>
          <w:p w14:paraId="4FF1EE8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4,1</w:t>
            </w:r>
          </w:p>
        </w:tc>
        <w:tc>
          <w:tcPr>
            <w:tcW w:w="907" w:type="dxa"/>
            <w:tcBorders>
              <w:top w:val="nil"/>
              <w:left w:val="nil"/>
              <w:bottom w:val="single" w:sz="4" w:space="0" w:color="auto"/>
              <w:right w:val="single" w:sz="4" w:space="0" w:color="auto"/>
            </w:tcBorders>
            <w:shd w:val="clear" w:color="auto" w:fill="auto"/>
            <w:noWrap/>
            <w:vAlign w:val="center"/>
            <w:hideMark/>
          </w:tcPr>
          <w:p w14:paraId="0F59D4A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-27,0</w:t>
            </w:r>
          </w:p>
        </w:tc>
        <w:tc>
          <w:tcPr>
            <w:tcW w:w="784" w:type="dxa"/>
            <w:tcBorders>
              <w:top w:val="nil"/>
              <w:left w:val="nil"/>
              <w:bottom w:val="single" w:sz="4" w:space="0" w:color="auto"/>
              <w:right w:val="single" w:sz="4" w:space="0" w:color="auto"/>
            </w:tcBorders>
            <w:shd w:val="clear" w:color="auto" w:fill="auto"/>
            <w:noWrap/>
            <w:vAlign w:val="center"/>
            <w:hideMark/>
          </w:tcPr>
          <w:p w14:paraId="043F789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8,7</w:t>
            </w:r>
          </w:p>
        </w:tc>
        <w:tc>
          <w:tcPr>
            <w:tcW w:w="506" w:type="dxa"/>
            <w:tcBorders>
              <w:top w:val="nil"/>
              <w:left w:val="nil"/>
              <w:bottom w:val="single" w:sz="4" w:space="0" w:color="auto"/>
              <w:right w:val="single" w:sz="4" w:space="0" w:color="auto"/>
            </w:tcBorders>
            <w:shd w:val="clear" w:color="auto" w:fill="auto"/>
            <w:noWrap/>
            <w:vAlign w:val="center"/>
            <w:hideMark/>
          </w:tcPr>
          <w:p w14:paraId="1202DB2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w:t>
            </w:r>
          </w:p>
        </w:tc>
        <w:tc>
          <w:tcPr>
            <w:tcW w:w="908" w:type="dxa"/>
            <w:tcBorders>
              <w:top w:val="nil"/>
              <w:left w:val="nil"/>
              <w:bottom w:val="single" w:sz="4" w:space="0" w:color="auto"/>
              <w:right w:val="single" w:sz="4" w:space="0" w:color="auto"/>
            </w:tcBorders>
            <w:shd w:val="clear" w:color="auto" w:fill="auto"/>
            <w:noWrap/>
            <w:vAlign w:val="center"/>
            <w:hideMark/>
          </w:tcPr>
          <w:p w14:paraId="37D51E2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-1,2</w:t>
            </w:r>
          </w:p>
        </w:tc>
        <w:tc>
          <w:tcPr>
            <w:tcW w:w="908" w:type="dxa"/>
            <w:tcBorders>
              <w:top w:val="nil"/>
              <w:left w:val="nil"/>
              <w:bottom w:val="single" w:sz="4" w:space="0" w:color="auto"/>
              <w:right w:val="single" w:sz="4" w:space="0" w:color="auto"/>
            </w:tcBorders>
            <w:shd w:val="clear" w:color="auto" w:fill="auto"/>
            <w:noWrap/>
            <w:vAlign w:val="center"/>
            <w:hideMark/>
          </w:tcPr>
          <w:p w14:paraId="05F2B77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23,0</w:t>
            </w:r>
          </w:p>
        </w:tc>
        <w:tc>
          <w:tcPr>
            <w:tcW w:w="784" w:type="dxa"/>
            <w:tcBorders>
              <w:top w:val="nil"/>
              <w:left w:val="nil"/>
              <w:bottom w:val="single" w:sz="4" w:space="0" w:color="auto"/>
              <w:right w:val="single" w:sz="4" w:space="0" w:color="auto"/>
            </w:tcBorders>
            <w:shd w:val="clear" w:color="auto" w:fill="auto"/>
            <w:noWrap/>
            <w:vAlign w:val="center"/>
            <w:hideMark/>
          </w:tcPr>
          <w:p w14:paraId="4B75A01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3,8</w:t>
            </w:r>
          </w:p>
        </w:tc>
        <w:tc>
          <w:tcPr>
            <w:tcW w:w="580" w:type="dxa"/>
            <w:tcBorders>
              <w:top w:val="nil"/>
              <w:left w:val="nil"/>
              <w:bottom w:val="single" w:sz="4" w:space="0" w:color="auto"/>
              <w:right w:val="single" w:sz="4" w:space="0" w:color="auto"/>
            </w:tcBorders>
            <w:shd w:val="clear" w:color="auto" w:fill="auto"/>
            <w:noWrap/>
            <w:vAlign w:val="center"/>
            <w:hideMark/>
          </w:tcPr>
          <w:p w14:paraId="7A8B1A8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1003" w:type="dxa"/>
            <w:tcBorders>
              <w:top w:val="nil"/>
              <w:left w:val="nil"/>
              <w:bottom w:val="single" w:sz="4" w:space="0" w:color="auto"/>
              <w:right w:val="single" w:sz="4" w:space="0" w:color="auto"/>
            </w:tcBorders>
            <w:shd w:val="clear" w:color="auto" w:fill="auto"/>
            <w:noWrap/>
            <w:vAlign w:val="center"/>
            <w:hideMark/>
          </w:tcPr>
          <w:p w14:paraId="458558C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5,4</w:t>
            </w:r>
          </w:p>
        </w:tc>
        <w:tc>
          <w:tcPr>
            <w:tcW w:w="961" w:type="dxa"/>
            <w:tcBorders>
              <w:top w:val="nil"/>
              <w:left w:val="nil"/>
              <w:bottom w:val="single" w:sz="4" w:space="0" w:color="auto"/>
              <w:right w:val="single" w:sz="4" w:space="0" w:color="auto"/>
            </w:tcBorders>
            <w:shd w:val="clear" w:color="auto" w:fill="auto"/>
            <w:noWrap/>
            <w:vAlign w:val="center"/>
            <w:hideMark/>
          </w:tcPr>
          <w:p w14:paraId="27AC8D50"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40E1CC89"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AC150"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Suisse</w:t>
            </w:r>
          </w:p>
        </w:tc>
        <w:tc>
          <w:tcPr>
            <w:tcW w:w="907" w:type="dxa"/>
            <w:tcBorders>
              <w:top w:val="nil"/>
              <w:left w:val="nil"/>
              <w:bottom w:val="single" w:sz="4" w:space="0" w:color="auto"/>
              <w:right w:val="single" w:sz="4" w:space="0" w:color="auto"/>
            </w:tcBorders>
            <w:shd w:val="clear" w:color="auto" w:fill="auto"/>
            <w:noWrap/>
            <w:vAlign w:val="center"/>
            <w:hideMark/>
          </w:tcPr>
          <w:p w14:paraId="2C76F74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-99,7</w:t>
            </w:r>
          </w:p>
        </w:tc>
        <w:tc>
          <w:tcPr>
            <w:tcW w:w="907" w:type="dxa"/>
            <w:tcBorders>
              <w:top w:val="nil"/>
              <w:left w:val="nil"/>
              <w:bottom w:val="single" w:sz="4" w:space="0" w:color="auto"/>
              <w:right w:val="single" w:sz="4" w:space="0" w:color="auto"/>
            </w:tcBorders>
            <w:shd w:val="clear" w:color="auto" w:fill="auto"/>
            <w:noWrap/>
            <w:vAlign w:val="center"/>
            <w:hideMark/>
          </w:tcPr>
          <w:p w14:paraId="6AF910C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318,8</w:t>
            </w:r>
          </w:p>
        </w:tc>
        <w:tc>
          <w:tcPr>
            <w:tcW w:w="784" w:type="dxa"/>
            <w:tcBorders>
              <w:top w:val="nil"/>
              <w:left w:val="nil"/>
              <w:bottom w:val="single" w:sz="4" w:space="0" w:color="auto"/>
              <w:right w:val="single" w:sz="4" w:space="0" w:color="auto"/>
            </w:tcBorders>
            <w:shd w:val="clear" w:color="auto" w:fill="auto"/>
            <w:noWrap/>
            <w:vAlign w:val="center"/>
            <w:hideMark/>
          </w:tcPr>
          <w:p w14:paraId="7005355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506" w:type="dxa"/>
            <w:tcBorders>
              <w:top w:val="nil"/>
              <w:left w:val="nil"/>
              <w:bottom w:val="single" w:sz="4" w:space="0" w:color="auto"/>
              <w:right w:val="single" w:sz="4" w:space="0" w:color="auto"/>
            </w:tcBorders>
            <w:shd w:val="clear" w:color="auto" w:fill="auto"/>
            <w:noWrap/>
            <w:vAlign w:val="center"/>
            <w:hideMark/>
          </w:tcPr>
          <w:p w14:paraId="12DB906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908" w:type="dxa"/>
            <w:tcBorders>
              <w:top w:val="nil"/>
              <w:left w:val="nil"/>
              <w:bottom w:val="single" w:sz="4" w:space="0" w:color="auto"/>
              <w:right w:val="single" w:sz="4" w:space="0" w:color="auto"/>
            </w:tcBorders>
            <w:shd w:val="clear" w:color="auto" w:fill="auto"/>
            <w:noWrap/>
            <w:vAlign w:val="center"/>
            <w:hideMark/>
          </w:tcPr>
          <w:p w14:paraId="6724DC4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240,0</w:t>
            </w:r>
          </w:p>
        </w:tc>
        <w:tc>
          <w:tcPr>
            <w:tcW w:w="908" w:type="dxa"/>
            <w:tcBorders>
              <w:top w:val="nil"/>
              <w:left w:val="nil"/>
              <w:bottom w:val="single" w:sz="4" w:space="0" w:color="auto"/>
              <w:right w:val="single" w:sz="4" w:space="0" w:color="auto"/>
            </w:tcBorders>
            <w:shd w:val="clear" w:color="auto" w:fill="auto"/>
            <w:noWrap/>
            <w:vAlign w:val="center"/>
            <w:hideMark/>
          </w:tcPr>
          <w:p w14:paraId="0C245B0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55,3</w:t>
            </w:r>
          </w:p>
        </w:tc>
        <w:tc>
          <w:tcPr>
            <w:tcW w:w="784" w:type="dxa"/>
            <w:tcBorders>
              <w:top w:val="nil"/>
              <w:left w:val="nil"/>
              <w:bottom w:val="single" w:sz="4" w:space="0" w:color="auto"/>
              <w:right w:val="single" w:sz="4" w:space="0" w:color="auto"/>
            </w:tcBorders>
            <w:shd w:val="clear" w:color="auto" w:fill="auto"/>
            <w:noWrap/>
            <w:vAlign w:val="center"/>
            <w:hideMark/>
          </w:tcPr>
          <w:p w14:paraId="69C5DCD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31,5</w:t>
            </w:r>
          </w:p>
        </w:tc>
        <w:tc>
          <w:tcPr>
            <w:tcW w:w="580" w:type="dxa"/>
            <w:tcBorders>
              <w:top w:val="nil"/>
              <w:left w:val="nil"/>
              <w:bottom w:val="single" w:sz="4" w:space="0" w:color="auto"/>
              <w:right w:val="single" w:sz="4" w:space="0" w:color="auto"/>
            </w:tcBorders>
            <w:shd w:val="clear" w:color="auto" w:fill="auto"/>
            <w:noWrap/>
            <w:vAlign w:val="center"/>
            <w:hideMark/>
          </w:tcPr>
          <w:p w14:paraId="66B5D2C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1,7</w:t>
            </w:r>
          </w:p>
        </w:tc>
        <w:tc>
          <w:tcPr>
            <w:tcW w:w="1003" w:type="dxa"/>
            <w:tcBorders>
              <w:top w:val="nil"/>
              <w:left w:val="nil"/>
              <w:bottom w:val="single" w:sz="4" w:space="0" w:color="auto"/>
              <w:right w:val="single" w:sz="4" w:space="0" w:color="auto"/>
            </w:tcBorders>
            <w:shd w:val="clear" w:color="auto" w:fill="auto"/>
            <w:noWrap/>
            <w:vAlign w:val="center"/>
            <w:hideMark/>
          </w:tcPr>
          <w:p w14:paraId="6864491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-31,5</w:t>
            </w:r>
          </w:p>
        </w:tc>
        <w:tc>
          <w:tcPr>
            <w:tcW w:w="961" w:type="dxa"/>
            <w:tcBorders>
              <w:top w:val="nil"/>
              <w:left w:val="nil"/>
              <w:bottom w:val="single" w:sz="4" w:space="0" w:color="auto"/>
              <w:right w:val="single" w:sz="4" w:space="0" w:color="auto"/>
            </w:tcBorders>
            <w:shd w:val="clear" w:color="auto" w:fill="auto"/>
            <w:noWrap/>
            <w:vAlign w:val="center"/>
            <w:hideMark/>
          </w:tcPr>
          <w:p w14:paraId="6A5458DB"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03B3E0BC"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1706ABA"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Côte d'Ivoire</w:t>
            </w:r>
          </w:p>
        </w:tc>
        <w:tc>
          <w:tcPr>
            <w:tcW w:w="907" w:type="dxa"/>
            <w:tcBorders>
              <w:top w:val="nil"/>
              <w:left w:val="nil"/>
              <w:bottom w:val="single" w:sz="4" w:space="0" w:color="auto"/>
              <w:right w:val="single" w:sz="4" w:space="0" w:color="auto"/>
            </w:tcBorders>
            <w:shd w:val="clear" w:color="auto" w:fill="auto"/>
            <w:noWrap/>
            <w:vAlign w:val="center"/>
            <w:hideMark/>
          </w:tcPr>
          <w:p w14:paraId="40BB3BE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11,5</w:t>
            </w:r>
          </w:p>
        </w:tc>
        <w:tc>
          <w:tcPr>
            <w:tcW w:w="907" w:type="dxa"/>
            <w:tcBorders>
              <w:top w:val="nil"/>
              <w:left w:val="nil"/>
              <w:bottom w:val="single" w:sz="4" w:space="0" w:color="auto"/>
              <w:right w:val="single" w:sz="4" w:space="0" w:color="auto"/>
            </w:tcBorders>
            <w:shd w:val="clear" w:color="auto" w:fill="auto"/>
            <w:noWrap/>
            <w:vAlign w:val="center"/>
            <w:hideMark/>
          </w:tcPr>
          <w:p w14:paraId="69F71BE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-11,7</w:t>
            </w:r>
          </w:p>
        </w:tc>
        <w:tc>
          <w:tcPr>
            <w:tcW w:w="784" w:type="dxa"/>
            <w:tcBorders>
              <w:top w:val="nil"/>
              <w:left w:val="nil"/>
              <w:bottom w:val="single" w:sz="4" w:space="0" w:color="auto"/>
              <w:right w:val="single" w:sz="4" w:space="0" w:color="auto"/>
            </w:tcBorders>
            <w:shd w:val="clear" w:color="auto" w:fill="auto"/>
            <w:noWrap/>
            <w:vAlign w:val="center"/>
            <w:hideMark/>
          </w:tcPr>
          <w:p w14:paraId="47F69C8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6,4</w:t>
            </w:r>
          </w:p>
        </w:tc>
        <w:tc>
          <w:tcPr>
            <w:tcW w:w="506" w:type="dxa"/>
            <w:tcBorders>
              <w:top w:val="nil"/>
              <w:left w:val="nil"/>
              <w:bottom w:val="single" w:sz="4" w:space="0" w:color="auto"/>
              <w:right w:val="single" w:sz="4" w:space="0" w:color="auto"/>
            </w:tcBorders>
            <w:shd w:val="clear" w:color="auto" w:fill="auto"/>
            <w:noWrap/>
            <w:vAlign w:val="center"/>
            <w:hideMark/>
          </w:tcPr>
          <w:p w14:paraId="5AE09E1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w:t>
            </w:r>
          </w:p>
        </w:tc>
        <w:tc>
          <w:tcPr>
            <w:tcW w:w="908" w:type="dxa"/>
            <w:tcBorders>
              <w:top w:val="nil"/>
              <w:left w:val="nil"/>
              <w:bottom w:val="single" w:sz="4" w:space="0" w:color="auto"/>
              <w:right w:val="single" w:sz="4" w:space="0" w:color="auto"/>
            </w:tcBorders>
            <w:shd w:val="clear" w:color="auto" w:fill="auto"/>
            <w:noWrap/>
            <w:vAlign w:val="center"/>
            <w:hideMark/>
          </w:tcPr>
          <w:p w14:paraId="4F7CE58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37,1</w:t>
            </w:r>
          </w:p>
        </w:tc>
        <w:tc>
          <w:tcPr>
            <w:tcW w:w="908" w:type="dxa"/>
            <w:tcBorders>
              <w:top w:val="nil"/>
              <w:left w:val="nil"/>
              <w:bottom w:val="single" w:sz="4" w:space="0" w:color="auto"/>
              <w:right w:val="single" w:sz="4" w:space="0" w:color="auto"/>
            </w:tcBorders>
            <w:shd w:val="clear" w:color="auto" w:fill="auto"/>
            <w:noWrap/>
            <w:vAlign w:val="center"/>
            <w:hideMark/>
          </w:tcPr>
          <w:p w14:paraId="057F66A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-46,4</w:t>
            </w:r>
          </w:p>
        </w:tc>
        <w:tc>
          <w:tcPr>
            <w:tcW w:w="784" w:type="dxa"/>
            <w:tcBorders>
              <w:top w:val="nil"/>
              <w:left w:val="nil"/>
              <w:bottom w:val="single" w:sz="4" w:space="0" w:color="auto"/>
              <w:right w:val="single" w:sz="4" w:space="0" w:color="auto"/>
            </w:tcBorders>
            <w:shd w:val="clear" w:color="auto" w:fill="auto"/>
            <w:noWrap/>
            <w:vAlign w:val="center"/>
            <w:hideMark/>
          </w:tcPr>
          <w:p w14:paraId="03920E5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24,4</w:t>
            </w:r>
          </w:p>
        </w:tc>
        <w:tc>
          <w:tcPr>
            <w:tcW w:w="580" w:type="dxa"/>
            <w:tcBorders>
              <w:top w:val="nil"/>
              <w:left w:val="nil"/>
              <w:bottom w:val="single" w:sz="4" w:space="0" w:color="auto"/>
              <w:right w:val="single" w:sz="4" w:space="0" w:color="auto"/>
            </w:tcBorders>
            <w:shd w:val="clear" w:color="auto" w:fill="auto"/>
            <w:noWrap/>
            <w:vAlign w:val="center"/>
            <w:hideMark/>
          </w:tcPr>
          <w:p w14:paraId="153D6BF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1003" w:type="dxa"/>
            <w:tcBorders>
              <w:top w:val="nil"/>
              <w:left w:val="nil"/>
              <w:bottom w:val="single" w:sz="4" w:space="0" w:color="auto"/>
              <w:right w:val="single" w:sz="4" w:space="0" w:color="auto"/>
            </w:tcBorders>
            <w:shd w:val="clear" w:color="auto" w:fill="auto"/>
            <w:noWrap/>
            <w:vAlign w:val="center"/>
            <w:hideMark/>
          </w:tcPr>
          <w:p w14:paraId="7062967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-15,2</w:t>
            </w:r>
          </w:p>
        </w:tc>
        <w:tc>
          <w:tcPr>
            <w:tcW w:w="961" w:type="dxa"/>
            <w:tcBorders>
              <w:top w:val="nil"/>
              <w:left w:val="nil"/>
              <w:bottom w:val="single" w:sz="4" w:space="0" w:color="auto"/>
              <w:right w:val="single" w:sz="4" w:space="0" w:color="auto"/>
            </w:tcBorders>
            <w:shd w:val="clear" w:color="auto" w:fill="auto"/>
            <w:noWrap/>
            <w:vAlign w:val="center"/>
            <w:hideMark/>
          </w:tcPr>
          <w:p w14:paraId="11339A51"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9741DFB"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C12E77"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Cameroun</w:t>
            </w:r>
          </w:p>
        </w:tc>
        <w:tc>
          <w:tcPr>
            <w:tcW w:w="907" w:type="dxa"/>
            <w:tcBorders>
              <w:top w:val="nil"/>
              <w:left w:val="nil"/>
              <w:bottom w:val="single" w:sz="4" w:space="0" w:color="auto"/>
              <w:right w:val="single" w:sz="4" w:space="0" w:color="auto"/>
            </w:tcBorders>
            <w:shd w:val="clear" w:color="auto" w:fill="auto"/>
            <w:noWrap/>
            <w:vAlign w:val="center"/>
            <w:hideMark/>
          </w:tcPr>
          <w:p w14:paraId="5C205E7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-21,2</w:t>
            </w:r>
          </w:p>
        </w:tc>
        <w:tc>
          <w:tcPr>
            <w:tcW w:w="907" w:type="dxa"/>
            <w:tcBorders>
              <w:top w:val="nil"/>
              <w:left w:val="nil"/>
              <w:bottom w:val="single" w:sz="4" w:space="0" w:color="auto"/>
              <w:right w:val="single" w:sz="4" w:space="0" w:color="auto"/>
            </w:tcBorders>
            <w:shd w:val="clear" w:color="auto" w:fill="auto"/>
            <w:noWrap/>
            <w:vAlign w:val="center"/>
            <w:hideMark/>
          </w:tcPr>
          <w:p w14:paraId="60D5409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-71,0</w:t>
            </w:r>
          </w:p>
        </w:tc>
        <w:tc>
          <w:tcPr>
            <w:tcW w:w="784" w:type="dxa"/>
            <w:tcBorders>
              <w:top w:val="nil"/>
              <w:left w:val="nil"/>
              <w:bottom w:val="single" w:sz="4" w:space="0" w:color="auto"/>
              <w:right w:val="single" w:sz="4" w:space="0" w:color="auto"/>
            </w:tcBorders>
            <w:shd w:val="clear" w:color="auto" w:fill="auto"/>
            <w:noWrap/>
            <w:vAlign w:val="center"/>
            <w:hideMark/>
          </w:tcPr>
          <w:p w14:paraId="701BCBA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0,9</w:t>
            </w:r>
          </w:p>
        </w:tc>
        <w:tc>
          <w:tcPr>
            <w:tcW w:w="506" w:type="dxa"/>
            <w:tcBorders>
              <w:top w:val="nil"/>
              <w:left w:val="nil"/>
              <w:bottom w:val="single" w:sz="4" w:space="0" w:color="auto"/>
              <w:right w:val="single" w:sz="4" w:space="0" w:color="auto"/>
            </w:tcBorders>
            <w:shd w:val="clear" w:color="auto" w:fill="auto"/>
            <w:noWrap/>
            <w:vAlign w:val="center"/>
            <w:hideMark/>
          </w:tcPr>
          <w:p w14:paraId="755FB31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908" w:type="dxa"/>
            <w:tcBorders>
              <w:top w:val="nil"/>
              <w:left w:val="nil"/>
              <w:bottom w:val="single" w:sz="4" w:space="0" w:color="auto"/>
              <w:right w:val="single" w:sz="4" w:space="0" w:color="auto"/>
            </w:tcBorders>
            <w:shd w:val="clear" w:color="auto" w:fill="auto"/>
            <w:noWrap/>
            <w:vAlign w:val="center"/>
            <w:hideMark/>
          </w:tcPr>
          <w:p w14:paraId="52A7BEF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-72,0</w:t>
            </w:r>
          </w:p>
        </w:tc>
        <w:tc>
          <w:tcPr>
            <w:tcW w:w="908" w:type="dxa"/>
            <w:tcBorders>
              <w:top w:val="nil"/>
              <w:left w:val="nil"/>
              <w:bottom w:val="single" w:sz="4" w:space="0" w:color="auto"/>
              <w:right w:val="single" w:sz="4" w:space="0" w:color="auto"/>
            </w:tcBorders>
            <w:shd w:val="clear" w:color="auto" w:fill="auto"/>
            <w:noWrap/>
            <w:vAlign w:val="center"/>
            <w:hideMark/>
          </w:tcPr>
          <w:p w14:paraId="0856595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81,1</w:t>
            </w:r>
          </w:p>
        </w:tc>
        <w:tc>
          <w:tcPr>
            <w:tcW w:w="784" w:type="dxa"/>
            <w:tcBorders>
              <w:top w:val="nil"/>
              <w:left w:val="nil"/>
              <w:bottom w:val="single" w:sz="4" w:space="0" w:color="auto"/>
              <w:right w:val="single" w:sz="4" w:space="0" w:color="auto"/>
            </w:tcBorders>
            <w:shd w:val="clear" w:color="auto" w:fill="auto"/>
            <w:noWrap/>
            <w:vAlign w:val="center"/>
            <w:hideMark/>
          </w:tcPr>
          <w:p w14:paraId="73AEDE6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w:t>
            </w:r>
          </w:p>
        </w:tc>
        <w:tc>
          <w:tcPr>
            <w:tcW w:w="580" w:type="dxa"/>
            <w:tcBorders>
              <w:top w:val="nil"/>
              <w:left w:val="nil"/>
              <w:bottom w:val="single" w:sz="4" w:space="0" w:color="auto"/>
              <w:right w:val="single" w:sz="4" w:space="0" w:color="auto"/>
            </w:tcBorders>
            <w:shd w:val="clear" w:color="auto" w:fill="auto"/>
            <w:noWrap/>
            <w:vAlign w:val="center"/>
            <w:hideMark/>
          </w:tcPr>
          <w:p w14:paraId="169740A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1003" w:type="dxa"/>
            <w:tcBorders>
              <w:top w:val="nil"/>
              <w:left w:val="nil"/>
              <w:bottom w:val="single" w:sz="4" w:space="0" w:color="auto"/>
              <w:right w:val="single" w:sz="4" w:space="0" w:color="auto"/>
            </w:tcBorders>
            <w:shd w:val="clear" w:color="auto" w:fill="auto"/>
            <w:noWrap/>
            <w:vAlign w:val="center"/>
            <w:hideMark/>
          </w:tcPr>
          <w:p w14:paraId="43973C4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961" w:type="dxa"/>
            <w:tcBorders>
              <w:top w:val="nil"/>
              <w:left w:val="nil"/>
              <w:bottom w:val="single" w:sz="4" w:space="0" w:color="auto"/>
              <w:right w:val="single" w:sz="4" w:space="0" w:color="auto"/>
            </w:tcBorders>
            <w:shd w:val="clear" w:color="auto" w:fill="auto"/>
            <w:noWrap/>
            <w:vAlign w:val="center"/>
            <w:hideMark/>
          </w:tcPr>
          <w:p w14:paraId="1BF036D4"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4685C81E"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6AF2484"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Chine</w:t>
            </w:r>
          </w:p>
        </w:tc>
        <w:tc>
          <w:tcPr>
            <w:tcW w:w="907" w:type="dxa"/>
            <w:tcBorders>
              <w:top w:val="nil"/>
              <w:left w:val="nil"/>
              <w:bottom w:val="single" w:sz="4" w:space="0" w:color="auto"/>
              <w:right w:val="single" w:sz="4" w:space="0" w:color="auto"/>
            </w:tcBorders>
            <w:shd w:val="clear" w:color="auto" w:fill="auto"/>
            <w:noWrap/>
            <w:vAlign w:val="center"/>
            <w:hideMark/>
          </w:tcPr>
          <w:p w14:paraId="281898D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-12,4</w:t>
            </w:r>
          </w:p>
        </w:tc>
        <w:tc>
          <w:tcPr>
            <w:tcW w:w="907" w:type="dxa"/>
            <w:tcBorders>
              <w:top w:val="nil"/>
              <w:left w:val="nil"/>
              <w:bottom w:val="single" w:sz="4" w:space="0" w:color="auto"/>
              <w:right w:val="single" w:sz="4" w:space="0" w:color="auto"/>
            </w:tcBorders>
            <w:shd w:val="clear" w:color="auto" w:fill="auto"/>
            <w:noWrap/>
            <w:vAlign w:val="center"/>
            <w:hideMark/>
          </w:tcPr>
          <w:p w14:paraId="52AD705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73,1</w:t>
            </w:r>
          </w:p>
        </w:tc>
        <w:tc>
          <w:tcPr>
            <w:tcW w:w="784" w:type="dxa"/>
            <w:tcBorders>
              <w:top w:val="nil"/>
              <w:left w:val="nil"/>
              <w:bottom w:val="single" w:sz="4" w:space="0" w:color="auto"/>
              <w:right w:val="single" w:sz="4" w:space="0" w:color="auto"/>
            </w:tcBorders>
            <w:shd w:val="clear" w:color="auto" w:fill="auto"/>
            <w:noWrap/>
            <w:vAlign w:val="center"/>
            <w:hideMark/>
          </w:tcPr>
          <w:p w14:paraId="62BB7E7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55,8</w:t>
            </w:r>
          </w:p>
        </w:tc>
        <w:tc>
          <w:tcPr>
            <w:tcW w:w="506" w:type="dxa"/>
            <w:tcBorders>
              <w:top w:val="nil"/>
              <w:left w:val="nil"/>
              <w:bottom w:val="single" w:sz="4" w:space="0" w:color="auto"/>
              <w:right w:val="single" w:sz="4" w:space="0" w:color="auto"/>
            </w:tcBorders>
            <w:shd w:val="clear" w:color="auto" w:fill="auto"/>
            <w:noWrap/>
            <w:vAlign w:val="center"/>
            <w:hideMark/>
          </w:tcPr>
          <w:p w14:paraId="4DEF724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9,8</w:t>
            </w:r>
          </w:p>
        </w:tc>
        <w:tc>
          <w:tcPr>
            <w:tcW w:w="908" w:type="dxa"/>
            <w:tcBorders>
              <w:top w:val="nil"/>
              <w:left w:val="nil"/>
              <w:bottom w:val="single" w:sz="4" w:space="0" w:color="auto"/>
              <w:right w:val="single" w:sz="4" w:space="0" w:color="auto"/>
            </w:tcBorders>
            <w:shd w:val="clear" w:color="auto" w:fill="auto"/>
            <w:noWrap/>
            <w:vAlign w:val="center"/>
            <w:hideMark/>
          </w:tcPr>
          <w:p w14:paraId="1286740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-7,8</w:t>
            </w:r>
          </w:p>
        </w:tc>
        <w:tc>
          <w:tcPr>
            <w:tcW w:w="908" w:type="dxa"/>
            <w:tcBorders>
              <w:top w:val="nil"/>
              <w:left w:val="nil"/>
              <w:bottom w:val="single" w:sz="4" w:space="0" w:color="auto"/>
              <w:right w:val="single" w:sz="4" w:space="0" w:color="auto"/>
            </w:tcBorders>
            <w:shd w:val="clear" w:color="auto" w:fill="auto"/>
            <w:noWrap/>
            <w:vAlign w:val="center"/>
            <w:hideMark/>
          </w:tcPr>
          <w:p w14:paraId="4B1EFD7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25,0</w:t>
            </w:r>
          </w:p>
        </w:tc>
        <w:tc>
          <w:tcPr>
            <w:tcW w:w="784" w:type="dxa"/>
            <w:tcBorders>
              <w:top w:val="nil"/>
              <w:left w:val="nil"/>
              <w:bottom w:val="single" w:sz="4" w:space="0" w:color="auto"/>
              <w:right w:val="single" w:sz="4" w:space="0" w:color="auto"/>
            </w:tcBorders>
            <w:shd w:val="clear" w:color="auto" w:fill="auto"/>
            <w:noWrap/>
            <w:vAlign w:val="center"/>
            <w:hideMark/>
          </w:tcPr>
          <w:p w14:paraId="7EEDFFB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219,4</w:t>
            </w:r>
          </w:p>
        </w:tc>
        <w:tc>
          <w:tcPr>
            <w:tcW w:w="580" w:type="dxa"/>
            <w:tcBorders>
              <w:top w:val="nil"/>
              <w:left w:val="nil"/>
              <w:bottom w:val="single" w:sz="4" w:space="0" w:color="auto"/>
              <w:right w:val="single" w:sz="4" w:space="0" w:color="auto"/>
            </w:tcBorders>
            <w:shd w:val="clear" w:color="auto" w:fill="auto"/>
            <w:noWrap/>
            <w:vAlign w:val="center"/>
            <w:hideMark/>
          </w:tcPr>
          <w:p w14:paraId="0B78E32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11,9</w:t>
            </w:r>
          </w:p>
        </w:tc>
        <w:tc>
          <w:tcPr>
            <w:tcW w:w="1003" w:type="dxa"/>
            <w:tcBorders>
              <w:top w:val="nil"/>
              <w:left w:val="nil"/>
              <w:bottom w:val="single" w:sz="4" w:space="0" w:color="auto"/>
              <w:right w:val="single" w:sz="4" w:space="0" w:color="auto"/>
            </w:tcBorders>
            <w:shd w:val="clear" w:color="auto" w:fill="auto"/>
            <w:noWrap/>
            <w:vAlign w:val="center"/>
            <w:hideMark/>
          </w:tcPr>
          <w:p w14:paraId="37AE515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-138,3</w:t>
            </w:r>
          </w:p>
        </w:tc>
        <w:tc>
          <w:tcPr>
            <w:tcW w:w="961" w:type="dxa"/>
            <w:tcBorders>
              <w:top w:val="nil"/>
              <w:left w:val="nil"/>
              <w:bottom w:val="single" w:sz="4" w:space="0" w:color="auto"/>
              <w:right w:val="single" w:sz="4" w:space="0" w:color="auto"/>
            </w:tcBorders>
            <w:shd w:val="clear" w:color="auto" w:fill="auto"/>
            <w:noWrap/>
            <w:vAlign w:val="center"/>
            <w:hideMark/>
          </w:tcPr>
          <w:p w14:paraId="35743799"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BAE4116"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55AF115"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Allemagne</w:t>
            </w:r>
          </w:p>
        </w:tc>
        <w:tc>
          <w:tcPr>
            <w:tcW w:w="907" w:type="dxa"/>
            <w:tcBorders>
              <w:top w:val="nil"/>
              <w:left w:val="nil"/>
              <w:bottom w:val="single" w:sz="4" w:space="0" w:color="auto"/>
              <w:right w:val="single" w:sz="4" w:space="0" w:color="auto"/>
            </w:tcBorders>
            <w:shd w:val="clear" w:color="auto" w:fill="auto"/>
            <w:noWrap/>
            <w:vAlign w:val="center"/>
            <w:hideMark/>
          </w:tcPr>
          <w:p w14:paraId="5CDF5F5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390,3</w:t>
            </w:r>
          </w:p>
        </w:tc>
        <w:tc>
          <w:tcPr>
            <w:tcW w:w="907" w:type="dxa"/>
            <w:tcBorders>
              <w:top w:val="nil"/>
              <w:left w:val="nil"/>
              <w:bottom w:val="single" w:sz="4" w:space="0" w:color="auto"/>
              <w:right w:val="single" w:sz="4" w:space="0" w:color="auto"/>
            </w:tcBorders>
            <w:shd w:val="clear" w:color="auto" w:fill="auto"/>
            <w:noWrap/>
            <w:vAlign w:val="center"/>
            <w:hideMark/>
          </w:tcPr>
          <w:p w14:paraId="005A372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-86,5</w:t>
            </w:r>
          </w:p>
        </w:tc>
        <w:tc>
          <w:tcPr>
            <w:tcW w:w="784" w:type="dxa"/>
            <w:tcBorders>
              <w:top w:val="nil"/>
              <w:left w:val="nil"/>
              <w:bottom w:val="single" w:sz="4" w:space="0" w:color="auto"/>
              <w:right w:val="single" w:sz="4" w:space="0" w:color="auto"/>
            </w:tcBorders>
            <w:shd w:val="clear" w:color="auto" w:fill="auto"/>
            <w:noWrap/>
            <w:vAlign w:val="center"/>
            <w:hideMark/>
          </w:tcPr>
          <w:p w14:paraId="20016CE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0,7</w:t>
            </w:r>
          </w:p>
        </w:tc>
        <w:tc>
          <w:tcPr>
            <w:tcW w:w="506" w:type="dxa"/>
            <w:tcBorders>
              <w:top w:val="nil"/>
              <w:left w:val="nil"/>
              <w:bottom w:val="single" w:sz="4" w:space="0" w:color="auto"/>
              <w:right w:val="single" w:sz="4" w:space="0" w:color="auto"/>
            </w:tcBorders>
            <w:shd w:val="clear" w:color="auto" w:fill="auto"/>
            <w:noWrap/>
            <w:vAlign w:val="center"/>
            <w:hideMark/>
          </w:tcPr>
          <w:p w14:paraId="71BC1FE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908" w:type="dxa"/>
            <w:tcBorders>
              <w:top w:val="nil"/>
              <w:left w:val="nil"/>
              <w:bottom w:val="single" w:sz="4" w:space="0" w:color="auto"/>
              <w:right w:val="single" w:sz="4" w:space="0" w:color="auto"/>
            </w:tcBorders>
            <w:shd w:val="clear" w:color="auto" w:fill="auto"/>
            <w:noWrap/>
            <w:vAlign w:val="center"/>
            <w:hideMark/>
          </w:tcPr>
          <w:p w14:paraId="36B7B1A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-8,6</w:t>
            </w:r>
          </w:p>
        </w:tc>
        <w:tc>
          <w:tcPr>
            <w:tcW w:w="908" w:type="dxa"/>
            <w:tcBorders>
              <w:top w:val="nil"/>
              <w:left w:val="nil"/>
              <w:bottom w:val="single" w:sz="4" w:space="0" w:color="auto"/>
              <w:right w:val="single" w:sz="4" w:space="0" w:color="auto"/>
            </w:tcBorders>
            <w:shd w:val="clear" w:color="auto" w:fill="auto"/>
            <w:noWrap/>
            <w:vAlign w:val="center"/>
            <w:hideMark/>
          </w:tcPr>
          <w:p w14:paraId="4027ADD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6,0</w:t>
            </w:r>
          </w:p>
        </w:tc>
        <w:tc>
          <w:tcPr>
            <w:tcW w:w="784" w:type="dxa"/>
            <w:tcBorders>
              <w:top w:val="nil"/>
              <w:left w:val="nil"/>
              <w:bottom w:val="single" w:sz="4" w:space="0" w:color="auto"/>
              <w:right w:val="single" w:sz="4" w:space="0" w:color="auto"/>
            </w:tcBorders>
            <w:shd w:val="clear" w:color="auto" w:fill="auto"/>
            <w:noWrap/>
            <w:vAlign w:val="center"/>
            <w:hideMark/>
          </w:tcPr>
          <w:p w14:paraId="4D45A85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23,7</w:t>
            </w:r>
          </w:p>
        </w:tc>
        <w:tc>
          <w:tcPr>
            <w:tcW w:w="580" w:type="dxa"/>
            <w:tcBorders>
              <w:top w:val="nil"/>
              <w:left w:val="nil"/>
              <w:bottom w:val="single" w:sz="4" w:space="0" w:color="auto"/>
              <w:right w:val="single" w:sz="4" w:space="0" w:color="auto"/>
            </w:tcBorders>
            <w:shd w:val="clear" w:color="auto" w:fill="auto"/>
            <w:noWrap/>
            <w:vAlign w:val="center"/>
            <w:hideMark/>
          </w:tcPr>
          <w:p w14:paraId="0458D0A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1003" w:type="dxa"/>
            <w:tcBorders>
              <w:top w:val="nil"/>
              <w:left w:val="nil"/>
              <w:bottom w:val="single" w:sz="4" w:space="0" w:color="auto"/>
              <w:right w:val="single" w:sz="4" w:space="0" w:color="auto"/>
            </w:tcBorders>
            <w:shd w:val="clear" w:color="auto" w:fill="auto"/>
            <w:noWrap/>
            <w:vAlign w:val="center"/>
            <w:hideMark/>
          </w:tcPr>
          <w:p w14:paraId="5E495A7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-20,3</w:t>
            </w:r>
          </w:p>
        </w:tc>
        <w:tc>
          <w:tcPr>
            <w:tcW w:w="961" w:type="dxa"/>
            <w:tcBorders>
              <w:top w:val="nil"/>
              <w:left w:val="nil"/>
              <w:bottom w:val="single" w:sz="4" w:space="0" w:color="auto"/>
              <w:right w:val="single" w:sz="4" w:space="0" w:color="auto"/>
            </w:tcBorders>
            <w:shd w:val="clear" w:color="auto" w:fill="auto"/>
            <w:noWrap/>
            <w:vAlign w:val="center"/>
            <w:hideMark/>
          </w:tcPr>
          <w:p w14:paraId="3F20E2EC"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522E2FD"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703E287"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Danemark</w:t>
            </w:r>
          </w:p>
        </w:tc>
        <w:tc>
          <w:tcPr>
            <w:tcW w:w="907" w:type="dxa"/>
            <w:tcBorders>
              <w:top w:val="nil"/>
              <w:left w:val="nil"/>
              <w:bottom w:val="single" w:sz="4" w:space="0" w:color="auto"/>
              <w:right w:val="single" w:sz="4" w:space="0" w:color="auto"/>
            </w:tcBorders>
            <w:shd w:val="clear" w:color="auto" w:fill="auto"/>
            <w:noWrap/>
            <w:vAlign w:val="center"/>
            <w:hideMark/>
          </w:tcPr>
          <w:p w14:paraId="0B16208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w:t>
            </w:r>
          </w:p>
        </w:tc>
        <w:tc>
          <w:tcPr>
            <w:tcW w:w="907" w:type="dxa"/>
            <w:tcBorders>
              <w:top w:val="nil"/>
              <w:left w:val="nil"/>
              <w:bottom w:val="single" w:sz="4" w:space="0" w:color="auto"/>
              <w:right w:val="single" w:sz="4" w:space="0" w:color="auto"/>
            </w:tcBorders>
            <w:shd w:val="clear" w:color="auto" w:fill="auto"/>
            <w:noWrap/>
            <w:vAlign w:val="center"/>
            <w:hideMark/>
          </w:tcPr>
          <w:p w14:paraId="6AE97E9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-27,4</w:t>
            </w:r>
          </w:p>
        </w:tc>
        <w:tc>
          <w:tcPr>
            <w:tcW w:w="784" w:type="dxa"/>
            <w:tcBorders>
              <w:top w:val="nil"/>
              <w:left w:val="nil"/>
              <w:bottom w:val="single" w:sz="4" w:space="0" w:color="auto"/>
              <w:right w:val="single" w:sz="4" w:space="0" w:color="auto"/>
            </w:tcBorders>
            <w:shd w:val="clear" w:color="auto" w:fill="auto"/>
            <w:noWrap/>
            <w:vAlign w:val="center"/>
            <w:hideMark/>
          </w:tcPr>
          <w:p w14:paraId="1AAACB5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13,2</w:t>
            </w:r>
          </w:p>
        </w:tc>
        <w:tc>
          <w:tcPr>
            <w:tcW w:w="506" w:type="dxa"/>
            <w:tcBorders>
              <w:top w:val="nil"/>
              <w:left w:val="nil"/>
              <w:bottom w:val="single" w:sz="4" w:space="0" w:color="auto"/>
              <w:right w:val="single" w:sz="4" w:space="0" w:color="auto"/>
            </w:tcBorders>
            <w:shd w:val="clear" w:color="auto" w:fill="auto"/>
            <w:noWrap/>
            <w:vAlign w:val="center"/>
            <w:hideMark/>
          </w:tcPr>
          <w:p w14:paraId="25468F2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w:t>
            </w:r>
          </w:p>
        </w:tc>
        <w:tc>
          <w:tcPr>
            <w:tcW w:w="908" w:type="dxa"/>
            <w:tcBorders>
              <w:top w:val="nil"/>
              <w:left w:val="nil"/>
              <w:bottom w:val="single" w:sz="4" w:space="0" w:color="auto"/>
              <w:right w:val="single" w:sz="4" w:space="0" w:color="auto"/>
            </w:tcBorders>
            <w:shd w:val="clear" w:color="auto" w:fill="auto"/>
            <w:noWrap/>
            <w:vAlign w:val="center"/>
            <w:hideMark/>
          </w:tcPr>
          <w:p w14:paraId="4C83901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78,9</w:t>
            </w:r>
          </w:p>
        </w:tc>
        <w:tc>
          <w:tcPr>
            <w:tcW w:w="908" w:type="dxa"/>
            <w:tcBorders>
              <w:top w:val="nil"/>
              <w:left w:val="nil"/>
              <w:bottom w:val="single" w:sz="4" w:space="0" w:color="auto"/>
              <w:right w:val="single" w:sz="4" w:space="0" w:color="auto"/>
            </w:tcBorders>
            <w:shd w:val="clear" w:color="auto" w:fill="auto"/>
            <w:noWrap/>
            <w:vAlign w:val="center"/>
            <w:hideMark/>
          </w:tcPr>
          <w:p w14:paraId="6E3B6ED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17,6</w:t>
            </w:r>
          </w:p>
        </w:tc>
        <w:tc>
          <w:tcPr>
            <w:tcW w:w="784" w:type="dxa"/>
            <w:tcBorders>
              <w:top w:val="nil"/>
              <w:left w:val="nil"/>
              <w:bottom w:val="single" w:sz="4" w:space="0" w:color="auto"/>
              <w:right w:val="single" w:sz="4" w:space="0" w:color="auto"/>
            </w:tcBorders>
            <w:shd w:val="clear" w:color="auto" w:fill="auto"/>
            <w:noWrap/>
            <w:vAlign w:val="center"/>
            <w:hideMark/>
          </w:tcPr>
          <w:p w14:paraId="7918EA1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11,1</w:t>
            </w:r>
          </w:p>
        </w:tc>
        <w:tc>
          <w:tcPr>
            <w:tcW w:w="580" w:type="dxa"/>
            <w:tcBorders>
              <w:top w:val="nil"/>
              <w:left w:val="nil"/>
              <w:bottom w:val="single" w:sz="4" w:space="0" w:color="auto"/>
              <w:right w:val="single" w:sz="4" w:space="0" w:color="auto"/>
            </w:tcBorders>
            <w:shd w:val="clear" w:color="auto" w:fill="auto"/>
            <w:noWrap/>
            <w:vAlign w:val="center"/>
            <w:hideMark/>
          </w:tcPr>
          <w:p w14:paraId="4BD8DA5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0,6</w:t>
            </w:r>
          </w:p>
        </w:tc>
        <w:tc>
          <w:tcPr>
            <w:tcW w:w="1003" w:type="dxa"/>
            <w:tcBorders>
              <w:top w:val="nil"/>
              <w:left w:val="nil"/>
              <w:bottom w:val="single" w:sz="4" w:space="0" w:color="auto"/>
              <w:right w:val="single" w:sz="4" w:space="0" w:color="auto"/>
            </w:tcBorders>
            <w:shd w:val="clear" w:color="auto" w:fill="auto"/>
            <w:noWrap/>
            <w:vAlign w:val="center"/>
            <w:hideMark/>
          </w:tcPr>
          <w:p w14:paraId="593DADD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3,3</w:t>
            </w:r>
          </w:p>
        </w:tc>
        <w:tc>
          <w:tcPr>
            <w:tcW w:w="961" w:type="dxa"/>
            <w:tcBorders>
              <w:top w:val="nil"/>
              <w:left w:val="nil"/>
              <w:bottom w:val="single" w:sz="4" w:space="0" w:color="auto"/>
              <w:right w:val="single" w:sz="4" w:space="0" w:color="auto"/>
            </w:tcBorders>
            <w:shd w:val="clear" w:color="auto" w:fill="auto"/>
            <w:noWrap/>
            <w:vAlign w:val="center"/>
            <w:hideMark/>
          </w:tcPr>
          <w:p w14:paraId="2E43410A"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6E58BE98"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6AF342"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Espagne</w:t>
            </w:r>
          </w:p>
        </w:tc>
        <w:tc>
          <w:tcPr>
            <w:tcW w:w="907" w:type="dxa"/>
            <w:tcBorders>
              <w:top w:val="nil"/>
              <w:left w:val="nil"/>
              <w:bottom w:val="single" w:sz="4" w:space="0" w:color="auto"/>
              <w:right w:val="single" w:sz="4" w:space="0" w:color="auto"/>
            </w:tcBorders>
            <w:shd w:val="clear" w:color="auto" w:fill="auto"/>
            <w:noWrap/>
            <w:vAlign w:val="center"/>
            <w:hideMark/>
          </w:tcPr>
          <w:p w14:paraId="5002DB4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-47,8</w:t>
            </w:r>
          </w:p>
        </w:tc>
        <w:tc>
          <w:tcPr>
            <w:tcW w:w="907" w:type="dxa"/>
            <w:tcBorders>
              <w:top w:val="nil"/>
              <w:left w:val="nil"/>
              <w:bottom w:val="single" w:sz="4" w:space="0" w:color="auto"/>
              <w:right w:val="single" w:sz="4" w:space="0" w:color="auto"/>
            </w:tcBorders>
            <w:shd w:val="clear" w:color="auto" w:fill="auto"/>
            <w:noWrap/>
            <w:vAlign w:val="center"/>
            <w:hideMark/>
          </w:tcPr>
          <w:p w14:paraId="18A41F3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-31,3</w:t>
            </w:r>
          </w:p>
        </w:tc>
        <w:tc>
          <w:tcPr>
            <w:tcW w:w="784" w:type="dxa"/>
            <w:tcBorders>
              <w:top w:val="nil"/>
              <w:left w:val="nil"/>
              <w:bottom w:val="single" w:sz="4" w:space="0" w:color="auto"/>
              <w:right w:val="single" w:sz="4" w:space="0" w:color="auto"/>
            </w:tcBorders>
            <w:shd w:val="clear" w:color="auto" w:fill="auto"/>
            <w:noWrap/>
            <w:vAlign w:val="center"/>
            <w:hideMark/>
          </w:tcPr>
          <w:p w14:paraId="6B4F7A8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0,3</w:t>
            </w:r>
          </w:p>
        </w:tc>
        <w:tc>
          <w:tcPr>
            <w:tcW w:w="506" w:type="dxa"/>
            <w:tcBorders>
              <w:top w:val="nil"/>
              <w:left w:val="nil"/>
              <w:bottom w:val="single" w:sz="4" w:space="0" w:color="auto"/>
              <w:right w:val="single" w:sz="4" w:space="0" w:color="auto"/>
            </w:tcBorders>
            <w:shd w:val="clear" w:color="auto" w:fill="auto"/>
            <w:noWrap/>
            <w:vAlign w:val="center"/>
            <w:hideMark/>
          </w:tcPr>
          <w:p w14:paraId="631D0B5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908" w:type="dxa"/>
            <w:tcBorders>
              <w:top w:val="nil"/>
              <w:left w:val="nil"/>
              <w:bottom w:val="single" w:sz="4" w:space="0" w:color="auto"/>
              <w:right w:val="single" w:sz="4" w:space="0" w:color="auto"/>
            </w:tcBorders>
            <w:shd w:val="clear" w:color="auto" w:fill="auto"/>
            <w:noWrap/>
            <w:vAlign w:val="center"/>
            <w:hideMark/>
          </w:tcPr>
          <w:p w14:paraId="5177DC1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16,9</w:t>
            </w:r>
          </w:p>
        </w:tc>
        <w:tc>
          <w:tcPr>
            <w:tcW w:w="908" w:type="dxa"/>
            <w:tcBorders>
              <w:top w:val="nil"/>
              <w:left w:val="nil"/>
              <w:bottom w:val="single" w:sz="4" w:space="0" w:color="auto"/>
              <w:right w:val="single" w:sz="4" w:space="0" w:color="auto"/>
            </w:tcBorders>
            <w:shd w:val="clear" w:color="auto" w:fill="auto"/>
            <w:noWrap/>
            <w:vAlign w:val="center"/>
            <w:hideMark/>
          </w:tcPr>
          <w:p w14:paraId="7E424F0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-14,1</w:t>
            </w:r>
          </w:p>
        </w:tc>
        <w:tc>
          <w:tcPr>
            <w:tcW w:w="784" w:type="dxa"/>
            <w:tcBorders>
              <w:top w:val="nil"/>
              <w:left w:val="nil"/>
              <w:bottom w:val="single" w:sz="4" w:space="0" w:color="auto"/>
              <w:right w:val="single" w:sz="4" w:space="0" w:color="auto"/>
            </w:tcBorders>
            <w:shd w:val="clear" w:color="auto" w:fill="auto"/>
            <w:noWrap/>
            <w:vAlign w:val="center"/>
            <w:hideMark/>
          </w:tcPr>
          <w:p w14:paraId="50DE3A4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23,3</w:t>
            </w:r>
          </w:p>
        </w:tc>
        <w:tc>
          <w:tcPr>
            <w:tcW w:w="580" w:type="dxa"/>
            <w:tcBorders>
              <w:top w:val="nil"/>
              <w:left w:val="nil"/>
              <w:bottom w:val="single" w:sz="4" w:space="0" w:color="auto"/>
              <w:right w:val="single" w:sz="4" w:space="0" w:color="auto"/>
            </w:tcBorders>
            <w:shd w:val="clear" w:color="auto" w:fill="auto"/>
            <w:noWrap/>
            <w:vAlign w:val="center"/>
            <w:hideMark/>
          </w:tcPr>
          <w:p w14:paraId="786F5A8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1003" w:type="dxa"/>
            <w:tcBorders>
              <w:top w:val="nil"/>
              <w:left w:val="nil"/>
              <w:bottom w:val="single" w:sz="4" w:space="0" w:color="auto"/>
              <w:right w:val="single" w:sz="4" w:space="0" w:color="auto"/>
            </w:tcBorders>
            <w:shd w:val="clear" w:color="auto" w:fill="auto"/>
            <w:noWrap/>
            <w:vAlign w:val="center"/>
            <w:hideMark/>
          </w:tcPr>
          <w:p w14:paraId="62F12D4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-20,3</w:t>
            </w:r>
          </w:p>
        </w:tc>
        <w:tc>
          <w:tcPr>
            <w:tcW w:w="961" w:type="dxa"/>
            <w:tcBorders>
              <w:top w:val="nil"/>
              <w:left w:val="nil"/>
              <w:bottom w:val="single" w:sz="4" w:space="0" w:color="auto"/>
              <w:right w:val="single" w:sz="4" w:space="0" w:color="auto"/>
            </w:tcBorders>
            <w:shd w:val="clear" w:color="auto" w:fill="auto"/>
            <w:noWrap/>
            <w:vAlign w:val="center"/>
            <w:hideMark/>
          </w:tcPr>
          <w:p w14:paraId="59640D22"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57874783"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D94C6FA"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France</w:t>
            </w:r>
          </w:p>
        </w:tc>
        <w:tc>
          <w:tcPr>
            <w:tcW w:w="907" w:type="dxa"/>
            <w:tcBorders>
              <w:top w:val="nil"/>
              <w:left w:val="nil"/>
              <w:bottom w:val="single" w:sz="4" w:space="0" w:color="auto"/>
              <w:right w:val="single" w:sz="4" w:space="0" w:color="auto"/>
            </w:tcBorders>
            <w:shd w:val="clear" w:color="auto" w:fill="auto"/>
            <w:noWrap/>
            <w:vAlign w:val="center"/>
            <w:hideMark/>
          </w:tcPr>
          <w:p w14:paraId="2FA2451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79,8</w:t>
            </w:r>
          </w:p>
        </w:tc>
        <w:tc>
          <w:tcPr>
            <w:tcW w:w="907" w:type="dxa"/>
            <w:tcBorders>
              <w:top w:val="nil"/>
              <w:left w:val="nil"/>
              <w:bottom w:val="single" w:sz="4" w:space="0" w:color="auto"/>
              <w:right w:val="single" w:sz="4" w:space="0" w:color="auto"/>
            </w:tcBorders>
            <w:shd w:val="clear" w:color="auto" w:fill="auto"/>
            <w:noWrap/>
            <w:vAlign w:val="center"/>
            <w:hideMark/>
          </w:tcPr>
          <w:p w14:paraId="7F41DFF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-27,3</w:t>
            </w:r>
          </w:p>
        </w:tc>
        <w:tc>
          <w:tcPr>
            <w:tcW w:w="784" w:type="dxa"/>
            <w:tcBorders>
              <w:top w:val="nil"/>
              <w:left w:val="nil"/>
              <w:bottom w:val="single" w:sz="4" w:space="0" w:color="auto"/>
              <w:right w:val="single" w:sz="4" w:space="0" w:color="auto"/>
            </w:tcBorders>
            <w:shd w:val="clear" w:color="auto" w:fill="auto"/>
            <w:noWrap/>
            <w:vAlign w:val="center"/>
            <w:hideMark/>
          </w:tcPr>
          <w:p w14:paraId="1D39172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w:t>
            </w:r>
          </w:p>
        </w:tc>
        <w:tc>
          <w:tcPr>
            <w:tcW w:w="506" w:type="dxa"/>
            <w:tcBorders>
              <w:top w:val="nil"/>
              <w:left w:val="nil"/>
              <w:bottom w:val="single" w:sz="4" w:space="0" w:color="auto"/>
              <w:right w:val="single" w:sz="4" w:space="0" w:color="auto"/>
            </w:tcBorders>
            <w:shd w:val="clear" w:color="auto" w:fill="auto"/>
            <w:noWrap/>
            <w:vAlign w:val="center"/>
            <w:hideMark/>
          </w:tcPr>
          <w:p w14:paraId="323A6E6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0,4</w:t>
            </w:r>
          </w:p>
        </w:tc>
        <w:tc>
          <w:tcPr>
            <w:tcW w:w="908" w:type="dxa"/>
            <w:tcBorders>
              <w:top w:val="nil"/>
              <w:left w:val="nil"/>
              <w:bottom w:val="single" w:sz="4" w:space="0" w:color="auto"/>
              <w:right w:val="single" w:sz="4" w:space="0" w:color="auto"/>
            </w:tcBorders>
            <w:shd w:val="clear" w:color="auto" w:fill="auto"/>
            <w:noWrap/>
            <w:vAlign w:val="center"/>
            <w:hideMark/>
          </w:tcPr>
          <w:p w14:paraId="5D12F74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3,8</w:t>
            </w:r>
          </w:p>
        </w:tc>
        <w:tc>
          <w:tcPr>
            <w:tcW w:w="908" w:type="dxa"/>
            <w:tcBorders>
              <w:top w:val="nil"/>
              <w:left w:val="nil"/>
              <w:bottom w:val="single" w:sz="4" w:space="0" w:color="auto"/>
              <w:right w:val="single" w:sz="4" w:space="0" w:color="auto"/>
            </w:tcBorders>
            <w:shd w:val="clear" w:color="auto" w:fill="auto"/>
            <w:noWrap/>
            <w:vAlign w:val="center"/>
            <w:hideMark/>
          </w:tcPr>
          <w:p w14:paraId="3BA6543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29,5</w:t>
            </w:r>
          </w:p>
        </w:tc>
        <w:tc>
          <w:tcPr>
            <w:tcW w:w="784" w:type="dxa"/>
            <w:tcBorders>
              <w:top w:val="nil"/>
              <w:left w:val="nil"/>
              <w:bottom w:val="single" w:sz="4" w:space="0" w:color="auto"/>
              <w:right w:val="single" w:sz="4" w:space="0" w:color="auto"/>
            </w:tcBorders>
            <w:shd w:val="clear" w:color="auto" w:fill="auto"/>
            <w:noWrap/>
            <w:vAlign w:val="center"/>
            <w:hideMark/>
          </w:tcPr>
          <w:p w14:paraId="76FA670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204,0</w:t>
            </w:r>
          </w:p>
        </w:tc>
        <w:tc>
          <w:tcPr>
            <w:tcW w:w="580" w:type="dxa"/>
            <w:tcBorders>
              <w:top w:val="nil"/>
              <w:left w:val="nil"/>
              <w:bottom w:val="single" w:sz="4" w:space="0" w:color="auto"/>
              <w:right w:val="single" w:sz="4" w:space="0" w:color="auto"/>
            </w:tcBorders>
            <w:shd w:val="clear" w:color="auto" w:fill="auto"/>
            <w:noWrap/>
            <w:vAlign w:val="center"/>
            <w:hideMark/>
          </w:tcPr>
          <w:p w14:paraId="7F4F3A3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11,0</w:t>
            </w:r>
          </w:p>
        </w:tc>
        <w:tc>
          <w:tcPr>
            <w:tcW w:w="1003" w:type="dxa"/>
            <w:tcBorders>
              <w:top w:val="nil"/>
              <w:left w:val="nil"/>
              <w:bottom w:val="single" w:sz="4" w:space="0" w:color="auto"/>
              <w:right w:val="single" w:sz="4" w:space="0" w:color="auto"/>
            </w:tcBorders>
            <w:shd w:val="clear" w:color="auto" w:fill="auto"/>
            <w:noWrap/>
            <w:vAlign w:val="center"/>
            <w:hideMark/>
          </w:tcPr>
          <w:p w14:paraId="1D79B66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-201,7</w:t>
            </w:r>
          </w:p>
        </w:tc>
        <w:tc>
          <w:tcPr>
            <w:tcW w:w="961" w:type="dxa"/>
            <w:tcBorders>
              <w:top w:val="nil"/>
              <w:left w:val="nil"/>
              <w:bottom w:val="single" w:sz="4" w:space="0" w:color="auto"/>
              <w:right w:val="single" w:sz="4" w:space="0" w:color="auto"/>
            </w:tcBorders>
            <w:shd w:val="clear" w:color="auto" w:fill="auto"/>
            <w:noWrap/>
            <w:vAlign w:val="center"/>
            <w:hideMark/>
          </w:tcPr>
          <w:p w14:paraId="6156BC6B"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1FDBCD6"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BCF42FB"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Royaume-Uni</w:t>
            </w:r>
          </w:p>
        </w:tc>
        <w:tc>
          <w:tcPr>
            <w:tcW w:w="907" w:type="dxa"/>
            <w:tcBorders>
              <w:top w:val="nil"/>
              <w:left w:val="nil"/>
              <w:bottom w:val="single" w:sz="4" w:space="0" w:color="auto"/>
              <w:right w:val="single" w:sz="4" w:space="0" w:color="auto"/>
            </w:tcBorders>
            <w:shd w:val="clear" w:color="auto" w:fill="auto"/>
            <w:noWrap/>
            <w:vAlign w:val="center"/>
            <w:hideMark/>
          </w:tcPr>
          <w:p w14:paraId="5949819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278,9</w:t>
            </w:r>
          </w:p>
        </w:tc>
        <w:tc>
          <w:tcPr>
            <w:tcW w:w="907" w:type="dxa"/>
            <w:tcBorders>
              <w:top w:val="nil"/>
              <w:left w:val="nil"/>
              <w:bottom w:val="single" w:sz="4" w:space="0" w:color="auto"/>
              <w:right w:val="single" w:sz="4" w:space="0" w:color="auto"/>
            </w:tcBorders>
            <w:shd w:val="clear" w:color="auto" w:fill="auto"/>
            <w:noWrap/>
            <w:vAlign w:val="center"/>
            <w:hideMark/>
          </w:tcPr>
          <w:p w14:paraId="73FD084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167,4</w:t>
            </w:r>
          </w:p>
        </w:tc>
        <w:tc>
          <w:tcPr>
            <w:tcW w:w="784" w:type="dxa"/>
            <w:tcBorders>
              <w:top w:val="nil"/>
              <w:left w:val="nil"/>
              <w:bottom w:val="single" w:sz="4" w:space="0" w:color="auto"/>
              <w:right w:val="single" w:sz="4" w:space="0" w:color="auto"/>
            </w:tcBorders>
            <w:shd w:val="clear" w:color="auto" w:fill="auto"/>
            <w:noWrap/>
            <w:vAlign w:val="center"/>
            <w:hideMark/>
          </w:tcPr>
          <w:p w14:paraId="4D33226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4,5</w:t>
            </w:r>
          </w:p>
        </w:tc>
        <w:tc>
          <w:tcPr>
            <w:tcW w:w="506" w:type="dxa"/>
            <w:tcBorders>
              <w:top w:val="nil"/>
              <w:left w:val="nil"/>
              <w:bottom w:val="single" w:sz="4" w:space="0" w:color="auto"/>
              <w:right w:val="single" w:sz="4" w:space="0" w:color="auto"/>
            </w:tcBorders>
            <w:shd w:val="clear" w:color="auto" w:fill="auto"/>
            <w:noWrap/>
            <w:vAlign w:val="center"/>
            <w:hideMark/>
          </w:tcPr>
          <w:p w14:paraId="3DBC5DA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0,8</w:t>
            </w:r>
          </w:p>
        </w:tc>
        <w:tc>
          <w:tcPr>
            <w:tcW w:w="908" w:type="dxa"/>
            <w:tcBorders>
              <w:top w:val="nil"/>
              <w:left w:val="nil"/>
              <w:bottom w:val="single" w:sz="4" w:space="0" w:color="auto"/>
              <w:right w:val="single" w:sz="4" w:space="0" w:color="auto"/>
            </w:tcBorders>
            <w:shd w:val="clear" w:color="auto" w:fill="auto"/>
            <w:noWrap/>
            <w:vAlign w:val="center"/>
            <w:hideMark/>
          </w:tcPr>
          <w:p w14:paraId="2A4295A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115,9</w:t>
            </w:r>
          </w:p>
        </w:tc>
        <w:tc>
          <w:tcPr>
            <w:tcW w:w="908" w:type="dxa"/>
            <w:tcBorders>
              <w:top w:val="nil"/>
              <w:left w:val="nil"/>
              <w:bottom w:val="single" w:sz="4" w:space="0" w:color="auto"/>
              <w:right w:val="single" w:sz="4" w:space="0" w:color="auto"/>
            </w:tcBorders>
            <w:shd w:val="clear" w:color="auto" w:fill="auto"/>
            <w:noWrap/>
            <w:vAlign w:val="center"/>
            <w:hideMark/>
          </w:tcPr>
          <w:p w14:paraId="5774747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13,6</w:t>
            </w:r>
          </w:p>
        </w:tc>
        <w:tc>
          <w:tcPr>
            <w:tcW w:w="784" w:type="dxa"/>
            <w:tcBorders>
              <w:top w:val="nil"/>
              <w:left w:val="nil"/>
              <w:bottom w:val="single" w:sz="4" w:space="0" w:color="auto"/>
              <w:right w:val="single" w:sz="4" w:space="0" w:color="auto"/>
            </w:tcBorders>
            <w:shd w:val="clear" w:color="auto" w:fill="auto"/>
            <w:noWrap/>
            <w:vAlign w:val="center"/>
            <w:hideMark/>
          </w:tcPr>
          <w:p w14:paraId="29A4238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36,9</w:t>
            </w:r>
          </w:p>
        </w:tc>
        <w:tc>
          <w:tcPr>
            <w:tcW w:w="580" w:type="dxa"/>
            <w:tcBorders>
              <w:top w:val="nil"/>
              <w:left w:val="nil"/>
              <w:bottom w:val="single" w:sz="4" w:space="0" w:color="auto"/>
              <w:right w:val="single" w:sz="4" w:space="0" w:color="auto"/>
            </w:tcBorders>
            <w:shd w:val="clear" w:color="auto" w:fill="auto"/>
            <w:noWrap/>
            <w:vAlign w:val="center"/>
            <w:hideMark/>
          </w:tcPr>
          <w:p w14:paraId="18F33A3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w:t>
            </w:r>
          </w:p>
        </w:tc>
        <w:tc>
          <w:tcPr>
            <w:tcW w:w="1003" w:type="dxa"/>
            <w:tcBorders>
              <w:top w:val="nil"/>
              <w:left w:val="nil"/>
              <w:bottom w:val="single" w:sz="4" w:space="0" w:color="auto"/>
              <w:right w:val="single" w:sz="4" w:space="0" w:color="auto"/>
            </w:tcBorders>
            <w:shd w:val="clear" w:color="auto" w:fill="auto"/>
            <w:noWrap/>
            <w:vAlign w:val="center"/>
            <w:hideMark/>
          </w:tcPr>
          <w:p w14:paraId="460D6A2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-28,2</w:t>
            </w:r>
          </w:p>
        </w:tc>
        <w:tc>
          <w:tcPr>
            <w:tcW w:w="961" w:type="dxa"/>
            <w:tcBorders>
              <w:top w:val="nil"/>
              <w:left w:val="nil"/>
              <w:bottom w:val="single" w:sz="4" w:space="0" w:color="auto"/>
              <w:right w:val="single" w:sz="4" w:space="0" w:color="auto"/>
            </w:tcBorders>
            <w:shd w:val="clear" w:color="auto" w:fill="auto"/>
            <w:noWrap/>
            <w:vAlign w:val="center"/>
            <w:hideMark/>
          </w:tcPr>
          <w:p w14:paraId="0BAF5FE0"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3F7EEC2"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E423AE0"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Ghana</w:t>
            </w:r>
          </w:p>
        </w:tc>
        <w:tc>
          <w:tcPr>
            <w:tcW w:w="907" w:type="dxa"/>
            <w:tcBorders>
              <w:top w:val="nil"/>
              <w:left w:val="nil"/>
              <w:bottom w:val="single" w:sz="4" w:space="0" w:color="auto"/>
              <w:right w:val="single" w:sz="4" w:space="0" w:color="auto"/>
            </w:tcBorders>
            <w:shd w:val="clear" w:color="auto" w:fill="auto"/>
            <w:noWrap/>
            <w:vAlign w:val="center"/>
            <w:hideMark/>
          </w:tcPr>
          <w:p w14:paraId="2DD99B1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-62,5</w:t>
            </w:r>
          </w:p>
        </w:tc>
        <w:tc>
          <w:tcPr>
            <w:tcW w:w="907" w:type="dxa"/>
            <w:tcBorders>
              <w:top w:val="nil"/>
              <w:left w:val="nil"/>
              <w:bottom w:val="single" w:sz="4" w:space="0" w:color="auto"/>
              <w:right w:val="single" w:sz="4" w:space="0" w:color="auto"/>
            </w:tcBorders>
            <w:shd w:val="clear" w:color="auto" w:fill="auto"/>
            <w:noWrap/>
            <w:vAlign w:val="center"/>
            <w:hideMark/>
          </w:tcPr>
          <w:p w14:paraId="1020650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146,4</w:t>
            </w:r>
          </w:p>
        </w:tc>
        <w:tc>
          <w:tcPr>
            <w:tcW w:w="784" w:type="dxa"/>
            <w:tcBorders>
              <w:top w:val="nil"/>
              <w:left w:val="nil"/>
              <w:bottom w:val="single" w:sz="4" w:space="0" w:color="auto"/>
              <w:right w:val="single" w:sz="4" w:space="0" w:color="auto"/>
            </w:tcBorders>
            <w:shd w:val="clear" w:color="auto" w:fill="auto"/>
            <w:noWrap/>
            <w:vAlign w:val="center"/>
            <w:hideMark/>
          </w:tcPr>
          <w:p w14:paraId="45D1826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506" w:type="dxa"/>
            <w:tcBorders>
              <w:top w:val="nil"/>
              <w:left w:val="nil"/>
              <w:bottom w:val="single" w:sz="4" w:space="0" w:color="auto"/>
              <w:right w:val="single" w:sz="4" w:space="0" w:color="auto"/>
            </w:tcBorders>
            <w:shd w:val="clear" w:color="auto" w:fill="auto"/>
            <w:noWrap/>
            <w:vAlign w:val="center"/>
            <w:hideMark/>
          </w:tcPr>
          <w:p w14:paraId="1185A69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908" w:type="dxa"/>
            <w:tcBorders>
              <w:top w:val="nil"/>
              <w:left w:val="nil"/>
              <w:bottom w:val="single" w:sz="4" w:space="0" w:color="auto"/>
              <w:right w:val="single" w:sz="4" w:space="0" w:color="auto"/>
            </w:tcBorders>
            <w:shd w:val="clear" w:color="auto" w:fill="auto"/>
            <w:noWrap/>
            <w:vAlign w:val="center"/>
            <w:hideMark/>
          </w:tcPr>
          <w:p w14:paraId="716D8C9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-6,8</w:t>
            </w:r>
          </w:p>
        </w:tc>
        <w:tc>
          <w:tcPr>
            <w:tcW w:w="908" w:type="dxa"/>
            <w:tcBorders>
              <w:top w:val="nil"/>
              <w:left w:val="nil"/>
              <w:bottom w:val="single" w:sz="4" w:space="0" w:color="auto"/>
              <w:right w:val="single" w:sz="4" w:space="0" w:color="auto"/>
            </w:tcBorders>
            <w:shd w:val="clear" w:color="auto" w:fill="auto"/>
            <w:noWrap/>
            <w:vAlign w:val="center"/>
            <w:hideMark/>
          </w:tcPr>
          <w:p w14:paraId="12B7704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-18,7</w:t>
            </w:r>
          </w:p>
        </w:tc>
        <w:tc>
          <w:tcPr>
            <w:tcW w:w="784" w:type="dxa"/>
            <w:tcBorders>
              <w:top w:val="nil"/>
              <w:left w:val="nil"/>
              <w:bottom w:val="single" w:sz="4" w:space="0" w:color="auto"/>
              <w:right w:val="single" w:sz="4" w:space="0" w:color="auto"/>
            </w:tcBorders>
            <w:shd w:val="clear" w:color="auto" w:fill="auto"/>
            <w:noWrap/>
            <w:vAlign w:val="center"/>
            <w:hideMark/>
          </w:tcPr>
          <w:p w14:paraId="2259F03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23,0</w:t>
            </w:r>
          </w:p>
        </w:tc>
        <w:tc>
          <w:tcPr>
            <w:tcW w:w="580" w:type="dxa"/>
            <w:tcBorders>
              <w:top w:val="nil"/>
              <w:left w:val="nil"/>
              <w:bottom w:val="single" w:sz="4" w:space="0" w:color="auto"/>
              <w:right w:val="single" w:sz="4" w:space="0" w:color="auto"/>
            </w:tcBorders>
            <w:shd w:val="clear" w:color="auto" w:fill="auto"/>
            <w:noWrap/>
            <w:vAlign w:val="center"/>
            <w:hideMark/>
          </w:tcPr>
          <w:p w14:paraId="6F62155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1,2</w:t>
            </w:r>
          </w:p>
        </w:tc>
        <w:tc>
          <w:tcPr>
            <w:tcW w:w="1003" w:type="dxa"/>
            <w:tcBorders>
              <w:top w:val="nil"/>
              <w:left w:val="nil"/>
              <w:bottom w:val="single" w:sz="4" w:space="0" w:color="auto"/>
              <w:right w:val="single" w:sz="4" w:space="0" w:color="auto"/>
            </w:tcBorders>
            <w:shd w:val="clear" w:color="auto" w:fill="auto"/>
            <w:noWrap/>
            <w:vAlign w:val="center"/>
            <w:hideMark/>
          </w:tcPr>
          <w:p w14:paraId="20D9D23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-19,0</w:t>
            </w:r>
          </w:p>
        </w:tc>
        <w:tc>
          <w:tcPr>
            <w:tcW w:w="961" w:type="dxa"/>
            <w:tcBorders>
              <w:top w:val="nil"/>
              <w:left w:val="nil"/>
              <w:bottom w:val="single" w:sz="4" w:space="0" w:color="auto"/>
              <w:right w:val="single" w:sz="4" w:space="0" w:color="auto"/>
            </w:tcBorders>
            <w:shd w:val="clear" w:color="auto" w:fill="auto"/>
            <w:noWrap/>
            <w:vAlign w:val="center"/>
            <w:hideMark/>
          </w:tcPr>
          <w:p w14:paraId="5F6294EB"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117F48FC"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398F7E31"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Indonésie</w:t>
            </w:r>
          </w:p>
        </w:tc>
        <w:tc>
          <w:tcPr>
            <w:tcW w:w="907" w:type="dxa"/>
            <w:tcBorders>
              <w:top w:val="nil"/>
              <w:left w:val="nil"/>
              <w:bottom w:val="single" w:sz="4" w:space="0" w:color="auto"/>
              <w:right w:val="single" w:sz="4" w:space="0" w:color="auto"/>
            </w:tcBorders>
            <w:shd w:val="clear" w:color="auto" w:fill="auto"/>
            <w:noWrap/>
            <w:vAlign w:val="center"/>
            <w:hideMark/>
          </w:tcPr>
          <w:p w14:paraId="50E8DEF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-42,3</w:t>
            </w:r>
          </w:p>
        </w:tc>
        <w:tc>
          <w:tcPr>
            <w:tcW w:w="907" w:type="dxa"/>
            <w:tcBorders>
              <w:top w:val="nil"/>
              <w:left w:val="nil"/>
              <w:bottom w:val="single" w:sz="4" w:space="0" w:color="auto"/>
              <w:right w:val="single" w:sz="4" w:space="0" w:color="auto"/>
            </w:tcBorders>
            <w:shd w:val="clear" w:color="auto" w:fill="auto"/>
            <w:noWrap/>
            <w:vAlign w:val="center"/>
            <w:hideMark/>
          </w:tcPr>
          <w:p w14:paraId="10BF6AC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1257,7</w:t>
            </w:r>
          </w:p>
        </w:tc>
        <w:tc>
          <w:tcPr>
            <w:tcW w:w="784" w:type="dxa"/>
            <w:tcBorders>
              <w:top w:val="nil"/>
              <w:left w:val="nil"/>
              <w:bottom w:val="single" w:sz="4" w:space="0" w:color="auto"/>
              <w:right w:val="single" w:sz="4" w:space="0" w:color="auto"/>
            </w:tcBorders>
            <w:shd w:val="clear" w:color="auto" w:fill="auto"/>
            <w:noWrap/>
            <w:vAlign w:val="center"/>
            <w:hideMark/>
          </w:tcPr>
          <w:p w14:paraId="1A70FA9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5,4</w:t>
            </w:r>
          </w:p>
        </w:tc>
        <w:tc>
          <w:tcPr>
            <w:tcW w:w="506" w:type="dxa"/>
            <w:tcBorders>
              <w:top w:val="nil"/>
              <w:left w:val="nil"/>
              <w:bottom w:val="single" w:sz="4" w:space="0" w:color="auto"/>
              <w:right w:val="single" w:sz="4" w:space="0" w:color="auto"/>
            </w:tcBorders>
            <w:shd w:val="clear" w:color="auto" w:fill="auto"/>
            <w:noWrap/>
            <w:vAlign w:val="center"/>
            <w:hideMark/>
          </w:tcPr>
          <w:p w14:paraId="7B4B1F1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1,0</w:t>
            </w:r>
          </w:p>
        </w:tc>
        <w:tc>
          <w:tcPr>
            <w:tcW w:w="908" w:type="dxa"/>
            <w:tcBorders>
              <w:top w:val="nil"/>
              <w:left w:val="nil"/>
              <w:bottom w:val="single" w:sz="4" w:space="0" w:color="auto"/>
              <w:right w:val="single" w:sz="4" w:space="0" w:color="auto"/>
            </w:tcBorders>
            <w:shd w:val="clear" w:color="auto" w:fill="auto"/>
            <w:noWrap/>
            <w:vAlign w:val="center"/>
            <w:hideMark/>
          </w:tcPr>
          <w:p w14:paraId="44F1ABC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-58,9</w:t>
            </w:r>
          </w:p>
        </w:tc>
        <w:tc>
          <w:tcPr>
            <w:tcW w:w="908" w:type="dxa"/>
            <w:tcBorders>
              <w:top w:val="nil"/>
              <w:left w:val="nil"/>
              <w:bottom w:val="single" w:sz="4" w:space="0" w:color="auto"/>
              <w:right w:val="single" w:sz="4" w:space="0" w:color="auto"/>
            </w:tcBorders>
            <w:shd w:val="clear" w:color="auto" w:fill="auto"/>
            <w:noWrap/>
            <w:vAlign w:val="center"/>
            <w:hideMark/>
          </w:tcPr>
          <w:p w14:paraId="0657443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221,6</w:t>
            </w:r>
          </w:p>
        </w:tc>
        <w:tc>
          <w:tcPr>
            <w:tcW w:w="784" w:type="dxa"/>
            <w:tcBorders>
              <w:top w:val="nil"/>
              <w:left w:val="nil"/>
              <w:bottom w:val="single" w:sz="4" w:space="0" w:color="auto"/>
              <w:right w:val="single" w:sz="4" w:space="0" w:color="auto"/>
            </w:tcBorders>
            <w:shd w:val="clear" w:color="auto" w:fill="auto"/>
            <w:noWrap/>
            <w:vAlign w:val="center"/>
            <w:hideMark/>
          </w:tcPr>
          <w:p w14:paraId="5CDFB1F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28,9</w:t>
            </w:r>
          </w:p>
        </w:tc>
        <w:tc>
          <w:tcPr>
            <w:tcW w:w="580" w:type="dxa"/>
            <w:tcBorders>
              <w:top w:val="nil"/>
              <w:left w:val="nil"/>
              <w:bottom w:val="single" w:sz="4" w:space="0" w:color="auto"/>
              <w:right w:val="single" w:sz="4" w:space="0" w:color="auto"/>
            </w:tcBorders>
            <w:shd w:val="clear" w:color="auto" w:fill="auto"/>
            <w:noWrap/>
            <w:vAlign w:val="center"/>
            <w:hideMark/>
          </w:tcPr>
          <w:p w14:paraId="0CBA2F7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w:t>
            </w:r>
          </w:p>
        </w:tc>
        <w:tc>
          <w:tcPr>
            <w:tcW w:w="1003" w:type="dxa"/>
            <w:tcBorders>
              <w:top w:val="nil"/>
              <w:left w:val="nil"/>
              <w:bottom w:val="single" w:sz="4" w:space="0" w:color="auto"/>
              <w:right w:val="single" w:sz="4" w:space="0" w:color="auto"/>
            </w:tcBorders>
            <w:shd w:val="clear" w:color="auto" w:fill="auto"/>
            <w:noWrap/>
            <w:vAlign w:val="center"/>
            <w:hideMark/>
          </w:tcPr>
          <w:p w14:paraId="5DBC861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-20,2</w:t>
            </w:r>
          </w:p>
        </w:tc>
        <w:tc>
          <w:tcPr>
            <w:tcW w:w="961" w:type="dxa"/>
            <w:tcBorders>
              <w:top w:val="nil"/>
              <w:left w:val="nil"/>
              <w:bottom w:val="single" w:sz="4" w:space="0" w:color="auto"/>
              <w:right w:val="single" w:sz="4" w:space="0" w:color="auto"/>
            </w:tcBorders>
            <w:shd w:val="clear" w:color="auto" w:fill="auto"/>
            <w:noWrap/>
            <w:vAlign w:val="center"/>
            <w:hideMark/>
          </w:tcPr>
          <w:p w14:paraId="2470ABE5"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053F9A3C"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B1FA863"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Inde</w:t>
            </w:r>
          </w:p>
        </w:tc>
        <w:tc>
          <w:tcPr>
            <w:tcW w:w="907" w:type="dxa"/>
            <w:tcBorders>
              <w:top w:val="nil"/>
              <w:left w:val="nil"/>
              <w:bottom w:val="single" w:sz="4" w:space="0" w:color="auto"/>
              <w:right w:val="single" w:sz="4" w:space="0" w:color="auto"/>
            </w:tcBorders>
            <w:shd w:val="clear" w:color="auto" w:fill="auto"/>
            <w:noWrap/>
            <w:vAlign w:val="center"/>
            <w:hideMark/>
          </w:tcPr>
          <w:p w14:paraId="688BCAA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-18,3</w:t>
            </w:r>
          </w:p>
        </w:tc>
        <w:tc>
          <w:tcPr>
            <w:tcW w:w="907" w:type="dxa"/>
            <w:tcBorders>
              <w:top w:val="nil"/>
              <w:left w:val="nil"/>
              <w:bottom w:val="single" w:sz="4" w:space="0" w:color="auto"/>
              <w:right w:val="single" w:sz="4" w:space="0" w:color="auto"/>
            </w:tcBorders>
            <w:shd w:val="clear" w:color="auto" w:fill="auto"/>
            <w:noWrap/>
            <w:vAlign w:val="center"/>
            <w:hideMark/>
          </w:tcPr>
          <w:p w14:paraId="55EB8AE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w:t>
            </w:r>
          </w:p>
        </w:tc>
        <w:tc>
          <w:tcPr>
            <w:tcW w:w="784" w:type="dxa"/>
            <w:tcBorders>
              <w:top w:val="nil"/>
              <w:left w:val="nil"/>
              <w:bottom w:val="single" w:sz="4" w:space="0" w:color="auto"/>
              <w:right w:val="single" w:sz="4" w:space="0" w:color="auto"/>
            </w:tcBorders>
            <w:shd w:val="clear" w:color="auto" w:fill="auto"/>
            <w:noWrap/>
            <w:vAlign w:val="center"/>
            <w:hideMark/>
          </w:tcPr>
          <w:p w14:paraId="483D301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56,9</w:t>
            </w:r>
          </w:p>
        </w:tc>
        <w:tc>
          <w:tcPr>
            <w:tcW w:w="506" w:type="dxa"/>
            <w:tcBorders>
              <w:top w:val="nil"/>
              <w:left w:val="nil"/>
              <w:bottom w:val="single" w:sz="4" w:space="0" w:color="auto"/>
              <w:right w:val="single" w:sz="4" w:space="0" w:color="auto"/>
            </w:tcBorders>
            <w:shd w:val="clear" w:color="auto" w:fill="auto"/>
            <w:noWrap/>
            <w:vAlign w:val="center"/>
            <w:hideMark/>
          </w:tcPr>
          <w:p w14:paraId="6E69B5B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10,0</w:t>
            </w:r>
          </w:p>
        </w:tc>
        <w:tc>
          <w:tcPr>
            <w:tcW w:w="908" w:type="dxa"/>
            <w:tcBorders>
              <w:top w:val="nil"/>
              <w:left w:val="nil"/>
              <w:bottom w:val="single" w:sz="4" w:space="0" w:color="auto"/>
              <w:right w:val="single" w:sz="4" w:space="0" w:color="auto"/>
            </w:tcBorders>
            <w:shd w:val="clear" w:color="auto" w:fill="auto"/>
            <w:noWrap/>
            <w:vAlign w:val="center"/>
            <w:hideMark/>
          </w:tcPr>
          <w:p w14:paraId="425E433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-25,5</w:t>
            </w:r>
          </w:p>
        </w:tc>
        <w:tc>
          <w:tcPr>
            <w:tcW w:w="908" w:type="dxa"/>
            <w:tcBorders>
              <w:top w:val="nil"/>
              <w:left w:val="nil"/>
              <w:bottom w:val="single" w:sz="4" w:space="0" w:color="auto"/>
              <w:right w:val="single" w:sz="4" w:space="0" w:color="auto"/>
            </w:tcBorders>
            <w:shd w:val="clear" w:color="auto" w:fill="auto"/>
            <w:noWrap/>
            <w:vAlign w:val="center"/>
            <w:hideMark/>
          </w:tcPr>
          <w:p w14:paraId="3545622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74,7</w:t>
            </w:r>
          </w:p>
        </w:tc>
        <w:tc>
          <w:tcPr>
            <w:tcW w:w="784" w:type="dxa"/>
            <w:tcBorders>
              <w:top w:val="nil"/>
              <w:left w:val="nil"/>
              <w:bottom w:val="single" w:sz="4" w:space="0" w:color="auto"/>
              <w:right w:val="single" w:sz="4" w:space="0" w:color="auto"/>
            </w:tcBorders>
            <w:shd w:val="clear" w:color="auto" w:fill="auto"/>
            <w:noWrap/>
            <w:vAlign w:val="center"/>
            <w:hideMark/>
          </w:tcPr>
          <w:p w14:paraId="41D375D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305,3</w:t>
            </w:r>
          </w:p>
        </w:tc>
        <w:tc>
          <w:tcPr>
            <w:tcW w:w="580" w:type="dxa"/>
            <w:tcBorders>
              <w:top w:val="nil"/>
              <w:left w:val="nil"/>
              <w:bottom w:val="single" w:sz="4" w:space="0" w:color="auto"/>
              <w:right w:val="single" w:sz="4" w:space="0" w:color="auto"/>
            </w:tcBorders>
            <w:shd w:val="clear" w:color="auto" w:fill="auto"/>
            <w:noWrap/>
            <w:vAlign w:val="center"/>
            <w:hideMark/>
          </w:tcPr>
          <w:p w14:paraId="685BB23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16,5</w:t>
            </w:r>
          </w:p>
        </w:tc>
        <w:tc>
          <w:tcPr>
            <w:tcW w:w="1003" w:type="dxa"/>
            <w:tcBorders>
              <w:top w:val="nil"/>
              <w:left w:val="nil"/>
              <w:bottom w:val="single" w:sz="4" w:space="0" w:color="auto"/>
              <w:right w:val="single" w:sz="4" w:space="0" w:color="auto"/>
            </w:tcBorders>
            <w:shd w:val="clear" w:color="auto" w:fill="auto"/>
            <w:noWrap/>
            <w:vAlign w:val="center"/>
            <w:hideMark/>
          </w:tcPr>
          <w:p w14:paraId="20D1837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-213,2</w:t>
            </w:r>
          </w:p>
        </w:tc>
        <w:tc>
          <w:tcPr>
            <w:tcW w:w="961" w:type="dxa"/>
            <w:tcBorders>
              <w:top w:val="nil"/>
              <w:left w:val="nil"/>
              <w:bottom w:val="single" w:sz="4" w:space="0" w:color="auto"/>
              <w:right w:val="single" w:sz="4" w:space="0" w:color="auto"/>
            </w:tcBorders>
            <w:shd w:val="clear" w:color="auto" w:fill="auto"/>
            <w:noWrap/>
            <w:vAlign w:val="center"/>
            <w:hideMark/>
          </w:tcPr>
          <w:p w14:paraId="20AC18C9"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2BF2B14D"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40CA0A6"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Italie</w:t>
            </w:r>
          </w:p>
        </w:tc>
        <w:tc>
          <w:tcPr>
            <w:tcW w:w="907" w:type="dxa"/>
            <w:tcBorders>
              <w:top w:val="nil"/>
              <w:left w:val="nil"/>
              <w:bottom w:val="single" w:sz="4" w:space="0" w:color="auto"/>
              <w:right w:val="single" w:sz="4" w:space="0" w:color="auto"/>
            </w:tcBorders>
            <w:shd w:val="clear" w:color="auto" w:fill="auto"/>
            <w:noWrap/>
            <w:vAlign w:val="center"/>
            <w:hideMark/>
          </w:tcPr>
          <w:p w14:paraId="237BEAA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-23,5</w:t>
            </w:r>
          </w:p>
        </w:tc>
        <w:tc>
          <w:tcPr>
            <w:tcW w:w="907" w:type="dxa"/>
            <w:tcBorders>
              <w:top w:val="nil"/>
              <w:left w:val="nil"/>
              <w:bottom w:val="single" w:sz="4" w:space="0" w:color="auto"/>
              <w:right w:val="single" w:sz="4" w:space="0" w:color="auto"/>
            </w:tcBorders>
            <w:shd w:val="clear" w:color="auto" w:fill="auto"/>
            <w:noWrap/>
            <w:vAlign w:val="center"/>
            <w:hideMark/>
          </w:tcPr>
          <w:p w14:paraId="63E4F2B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252,1</w:t>
            </w:r>
          </w:p>
        </w:tc>
        <w:tc>
          <w:tcPr>
            <w:tcW w:w="784" w:type="dxa"/>
            <w:tcBorders>
              <w:top w:val="nil"/>
              <w:left w:val="nil"/>
              <w:bottom w:val="single" w:sz="4" w:space="0" w:color="auto"/>
              <w:right w:val="single" w:sz="4" w:space="0" w:color="auto"/>
            </w:tcBorders>
            <w:shd w:val="clear" w:color="auto" w:fill="auto"/>
            <w:noWrap/>
            <w:vAlign w:val="center"/>
            <w:hideMark/>
          </w:tcPr>
          <w:p w14:paraId="614104B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w:t>
            </w:r>
          </w:p>
        </w:tc>
        <w:tc>
          <w:tcPr>
            <w:tcW w:w="506" w:type="dxa"/>
            <w:tcBorders>
              <w:top w:val="nil"/>
              <w:left w:val="nil"/>
              <w:bottom w:val="single" w:sz="4" w:space="0" w:color="auto"/>
              <w:right w:val="single" w:sz="4" w:space="0" w:color="auto"/>
            </w:tcBorders>
            <w:shd w:val="clear" w:color="auto" w:fill="auto"/>
            <w:noWrap/>
            <w:vAlign w:val="center"/>
            <w:hideMark/>
          </w:tcPr>
          <w:p w14:paraId="165FBCD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908" w:type="dxa"/>
            <w:tcBorders>
              <w:top w:val="nil"/>
              <w:left w:val="nil"/>
              <w:bottom w:val="single" w:sz="4" w:space="0" w:color="auto"/>
              <w:right w:val="single" w:sz="4" w:space="0" w:color="auto"/>
            </w:tcBorders>
            <w:shd w:val="clear" w:color="auto" w:fill="auto"/>
            <w:noWrap/>
            <w:vAlign w:val="center"/>
            <w:hideMark/>
          </w:tcPr>
          <w:p w14:paraId="13E06C0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41,1</w:t>
            </w:r>
          </w:p>
        </w:tc>
        <w:tc>
          <w:tcPr>
            <w:tcW w:w="908" w:type="dxa"/>
            <w:tcBorders>
              <w:top w:val="nil"/>
              <w:left w:val="nil"/>
              <w:bottom w:val="single" w:sz="4" w:space="0" w:color="auto"/>
              <w:right w:val="single" w:sz="4" w:space="0" w:color="auto"/>
            </w:tcBorders>
            <w:shd w:val="clear" w:color="auto" w:fill="auto"/>
            <w:noWrap/>
            <w:vAlign w:val="center"/>
            <w:hideMark/>
          </w:tcPr>
          <w:p w14:paraId="239DCAD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25,8</w:t>
            </w:r>
          </w:p>
        </w:tc>
        <w:tc>
          <w:tcPr>
            <w:tcW w:w="784" w:type="dxa"/>
            <w:tcBorders>
              <w:top w:val="nil"/>
              <w:left w:val="nil"/>
              <w:bottom w:val="single" w:sz="4" w:space="0" w:color="auto"/>
              <w:right w:val="single" w:sz="4" w:space="0" w:color="auto"/>
            </w:tcBorders>
            <w:shd w:val="clear" w:color="auto" w:fill="auto"/>
            <w:noWrap/>
            <w:vAlign w:val="center"/>
            <w:hideMark/>
          </w:tcPr>
          <w:p w14:paraId="777AB88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27,3</w:t>
            </w:r>
          </w:p>
        </w:tc>
        <w:tc>
          <w:tcPr>
            <w:tcW w:w="580" w:type="dxa"/>
            <w:tcBorders>
              <w:top w:val="nil"/>
              <w:left w:val="nil"/>
              <w:bottom w:val="single" w:sz="4" w:space="0" w:color="auto"/>
              <w:right w:val="single" w:sz="4" w:space="0" w:color="auto"/>
            </w:tcBorders>
            <w:shd w:val="clear" w:color="auto" w:fill="auto"/>
            <w:noWrap/>
            <w:vAlign w:val="center"/>
            <w:hideMark/>
          </w:tcPr>
          <w:p w14:paraId="3A06C00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w:t>
            </w:r>
          </w:p>
        </w:tc>
        <w:tc>
          <w:tcPr>
            <w:tcW w:w="1003" w:type="dxa"/>
            <w:tcBorders>
              <w:top w:val="nil"/>
              <w:left w:val="nil"/>
              <w:bottom w:val="single" w:sz="4" w:space="0" w:color="auto"/>
              <w:right w:val="single" w:sz="4" w:space="0" w:color="auto"/>
            </w:tcBorders>
            <w:shd w:val="clear" w:color="auto" w:fill="auto"/>
            <w:noWrap/>
            <w:vAlign w:val="center"/>
            <w:hideMark/>
          </w:tcPr>
          <w:p w14:paraId="3001BF6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-23,1</w:t>
            </w:r>
          </w:p>
        </w:tc>
        <w:tc>
          <w:tcPr>
            <w:tcW w:w="961" w:type="dxa"/>
            <w:tcBorders>
              <w:top w:val="nil"/>
              <w:left w:val="nil"/>
              <w:bottom w:val="single" w:sz="4" w:space="0" w:color="auto"/>
              <w:right w:val="single" w:sz="4" w:space="0" w:color="auto"/>
            </w:tcBorders>
            <w:shd w:val="clear" w:color="auto" w:fill="auto"/>
            <w:noWrap/>
            <w:vAlign w:val="center"/>
            <w:hideMark/>
          </w:tcPr>
          <w:p w14:paraId="4E18E414"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4FD701FD"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888AF3E"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Maroc</w:t>
            </w:r>
          </w:p>
        </w:tc>
        <w:tc>
          <w:tcPr>
            <w:tcW w:w="907" w:type="dxa"/>
            <w:tcBorders>
              <w:top w:val="nil"/>
              <w:left w:val="nil"/>
              <w:bottom w:val="single" w:sz="4" w:space="0" w:color="auto"/>
              <w:right w:val="single" w:sz="4" w:space="0" w:color="auto"/>
            </w:tcBorders>
            <w:shd w:val="clear" w:color="auto" w:fill="auto"/>
            <w:noWrap/>
            <w:vAlign w:val="center"/>
            <w:hideMark/>
          </w:tcPr>
          <w:p w14:paraId="4EB78FF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-93,7</w:t>
            </w:r>
          </w:p>
        </w:tc>
        <w:tc>
          <w:tcPr>
            <w:tcW w:w="907" w:type="dxa"/>
            <w:tcBorders>
              <w:top w:val="nil"/>
              <w:left w:val="nil"/>
              <w:bottom w:val="single" w:sz="4" w:space="0" w:color="auto"/>
              <w:right w:val="single" w:sz="4" w:space="0" w:color="auto"/>
            </w:tcBorders>
            <w:shd w:val="clear" w:color="auto" w:fill="auto"/>
            <w:noWrap/>
            <w:vAlign w:val="center"/>
            <w:hideMark/>
          </w:tcPr>
          <w:p w14:paraId="731A407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4239,9</w:t>
            </w:r>
          </w:p>
        </w:tc>
        <w:tc>
          <w:tcPr>
            <w:tcW w:w="784" w:type="dxa"/>
            <w:tcBorders>
              <w:top w:val="nil"/>
              <w:left w:val="nil"/>
              <w:bottom w:val="single" w:sz="4" w:space="0" w:color="auto"/>
              <w:right w:val="single" w:sz="4" w:space="0" w:color="auto"/>
            </w:tcBorders>
            <w:shd w:val="clear" w:color="auto" w:fill="auto"/>
            <w:noWrap/>
            <w:vAlign w:val="center"/>
            <w:hideMark/>
          </w:tcPr>
          <w:p w14:paraId="51289B6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0,6</w:t>
            </w:r>
          </w:p>
        </w:tc>
        <w:tc>
          <w:tcPr>
            <w:tcW w:w="506" w:type="dxa"/>
            <w:tcBorders>
              <w:top w:val="nil"/>
              <w:left w:val="nil"/>
              <w:bottom w:val="single" w:sz="4" w:space="0" w:color="auto"/>
              <w:right w:val="single" w:sz="4" w:space="0" w:color="auto"/>
            </w:tcBorders>
            <w:shd w:val="clear" w:color="auto" w:fill="auto"/>
            <w:noWrap/>
            <w:vAlign w:val="center"/>
            <w:hideMark/>
          </w:tcPr>
          <w:p w14:paraId="1DDEADD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908" w:type="dxa"/>
            <w:tcBorders>
              <w:top w:val="nil"/>
              <w:left w:val="nil"/>
              <w:bottom w:val="single" w:sz="4" w:space="0" w:color="auto"/>
              <w:right w:val="single" w:sz="4" w:space="0" w:color="auto"/>
            </w:tcBorders>
            <w:shd w:val="clear" w:color="auto" w:fill="auto"/>
            <w:noWrap/>
            <w:vAlign w:val="center"/>
            <w:hideMark/>
          </w:tcPr>
          <w:p w14:paraId="1277F33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-53,2</w:t>
            </w:r>
          </w:p>
        </w:tc>
        <w:tc>
          <w:tcPr>
            <w:tcW w:w="908" w:type="dxa"/>
            <w:tcBorders>
              <w:top w:val="nil"/>
              <w:left w:val="nil"/>
              <w:bottom w:val="single" w:sz="4" w:space="0" w:color="auto"/>
              <w:right w:val="single" w:sz="4" w:space="0" w:color="auto"/>
            </w:tcBorders>
            <w:shd w:val="clear" w:color="auto" w:fill="auto"/>
            <w:noWrap/>
            <w:vAlign w:val="center"/>
            <w:hideMark/>
          </w:tcPr>
          <w:p w14:paraId="1EB9FF4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82,9</w:t>
            </w:r>
          </w:p>
        </w:tc>
        <w:tc>
          <w:tcPr>
            <w:tcW w:w="784" w:type="dxa"/>
            <w:tcBorders>
              <w:top w:val="nil"/>
              <w:left w:val="nil"/>
              <w:bottom w:val="single" w:sz="4" w:space="0" w:color="auto"/>
              <w:right w:val="single" w:sz="4" w:space="0" w:color="auto"/>
            </w:tcBorders>
            <w:shd w:val="clear" w:color="auto" w:fill="auto"/>
            <w:noWrap/>
            <w:vAlign w:val="center"/>
            <w:hideMark/>
          </w:tcPr>
          <w:p w14:paraId="60838BD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42,0</w:t>
            </w:r>
          </w:p>
        </w:tc>
        <w:tc>
          <w:tcPr>
            <w:tcW w:w="580" w:type="dxa"/>
            <w:tcBorders>
              <w:top w:val="nil"/>
              <w:left w:val="nil"/>
              <w:bottom w:val="single" w:sz="4" w:space="0" w:color="auto"/>
              <w:right w:val="single" w:sz="4" w:space="0" w:color="auto"/>
            </w:tcBorders>
            <w:shd w:val="clear" w:color="auto" w:fill="auto"/>
            <w:noWrap/>
            <w:vAlign w:val="center"/>
            <w:hideMark/>
          </w:tcPr>
          <w:p w14:paraId="31991F7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w:t>
            </w:r>
          </w:p>
        </w:tc>
        <w:tc>
          <w:tcPr>
            <w:tcW w:w="1003" w:type="dxa"/>
            <w:tcBorders>
              <w:top w:val="nil"/>
              <w:left w:val="nil"/>
              <w:bottom w:val="single" w:sz="4" w:space="0" w:color="auto"/>
              <w:right w:val="single" w:sz="4" w:space="0" w:color="auto"/>
            </w:tcBorders>
            <w:shd w:val="clear" w:color="auto" w:fill="auto"/>
            <w:noWrap/>
            <w:vAlign w:val="center"/>
            <w:hideMark/>
          </w:tcPr>
          <w:p w14:paraId="5A58AF9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-36,6</w:t>
            </w:r>
          </w:p>
        </w:tc>
        <w:tc>
          <w:tcPr>
            <w:tcW w:w="961" w:type="dxa"/>
            <w:tcBorders>
              <w:top w:val="nil"/>
              <w:left w:val="nil"/>
              <w:bottom w:val="single" w:sz="4" w:space="0" w:color="auto"/>
              <w:right w:val="single" w:sz="4" w:space="0" w:color="auto"/>
            </w:tcBorders>
            <w:shd w:val="clear" w:color="auto" w:fill="auto"/>
            <w:noWrap/>
            <w:vAlign w:val="center"/>
            <w:hideMark/>
          </w:tcPr>
          <w:p w14:paraId="1755C0ED"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56A429A9"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0674221A"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Mali</w:t>
            </w:r>
          </w:p>
        </w:tc>
        <w:tc>
          <w:tcPr>
            <w:tcW w:w="907" w:type="dxa"/>
            <w:tcBorders>
              <w:top w:val="nil"/>
              <w:left w:val="nil"/>
              <w:bottom w:val="single" w:sz="4" w:space="0" w:color="auto"/>
              <w:right w:val="single" w:sz="4" w:space="0" w:color="auto"/>
            </w:tcBorders>
            <w:shd w:val="clear" w:color="auto" w:fill="auto"/>
            <w:noWrap/>
            <w:vAlign w:val="center"/>
            <w:hideMark/>
          </w:tcPr>
          <w:p w14:paraId="304CF51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104,0</w:t>
            </w:r>
          </w:p>
        </w:tc>
        <w:tc>
          <w:tcPr>
            <w:tcW w:w="907" w:type="dxa"/>
            <w:tcBorders>
              <w:top w:val="nil"/>
              <w:left w:val="nil"/>
              <w:bottom w:val="single" w:sz="4" w:space="0" w:color="auto"/>
              <w:right w:val="single" w:sz="4" w:space="0" w:color="auto"/>
            </w:tcBorders>
            <w:shd w:val="clear" w:color="auto" w:fill="auto"/>
            <w:noWrap/>
            <w:vAlign w:val="center"/>
            <w:hideMark/>
          </w:tcPr>
          <w:p w14:paraId="136375A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-31,8</w:t>
            </w:r>
          </w:p>
        </w:tc>
        <w:tc>
          <w:tcPr>
            <w:tcW w:w="784" w:type="dxa"/>
            <w:tcBorders>
              <w:top w:val="nil"/>
              <w:left w:val="nil"/>
              <w:bottom w:val="single" w:sz="4" w:space="0" w:color="auto"/>
              <w:right w:val="single" w:sz="4" w:space="0" w:color="auto"/>
            </w:tcBorders>
            <w:shd w:val="clear" w:color="auto" w:fill="auto"/>
            <w:noWrap/>
            <w:vAlign w:val="center"/>
            <w:hideMark/>
          </w:tcPr>
          <w:p w14:paraId="69A582F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3,4</w:t>
            </w:r>
          </w:p>
        </w:tc>
        <w:tc>
          <w:tcPr>
            <w:tcW w:w="506" w:type="dxa"/>
            <w:tcBorders>
              <w:top w:val="nil"/>
              <w:left w:val="nil"/>
              <w:bottom w:val="single" w:sz="4" w:space="0" w:color="auto"/>
              <w:right w:val="single" w:sz="4" w:space="0" w:color="auto"/>
            </w:tcBorders>
            <w:shd w:val="clear" w:color="auto" w:fill="auto"/>
            <w:noWrap/>
            <w:vAlign w:val="center"/>
            <w:hideMark/>
          </w:tcPr>
          <w:p w14:paraId="0D9F701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0,6</w:t>
            </w:r>
          </w:p>
        </w:tc>
        <w:tc>
          <w:tcPr>
            <w:tcW w:w="908" w:type="dxa"/>
            <w:tcBorders>
              <w:top w:val="nil"/>
              <w:left w:val="nil"/>
              <w:bottom w:val="single" w:sz="4" w:space="0" w:color="auto"/>
              <w:right w:val="single" w:sz="4" w:space="0" w:color="auto"/>
            </w:tcBorders>
            <w:shd w:val="clear" w:color="auto" w:fill="auto"/>
            <w:noWrap/>
            <w:vAlign w:val="center"/>
            <w:hideMark/>
          </w:tcPr>
          <w:p w14:paraId="52FBBDC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-47,9</w:t>
            </w:r>
          </w:p>
        </w:tc>
        <w:tc>
          <w:tcPr>
            <w:tcW w:w="908" w:type="dxa"/>
            <w:tcBorders>
              <w:top w:val="nil"/>
              <w:left w:val="nil"/>
              <w:bottom w:val="single" w:sz="4" w:space="0" w:color="auto"/>
              <w:right w:val="single" w:sz="4" w:space="0" w:color="auto"/>
            </w:tcBorders>
            <w:shd w:val="clear" w:color="auto" w:fill="auto"/>
            <w:noWrap/>
            <w:vAlign w:val="center"/>
            <w:hideMark/>
          </w:tcPr>
          <w:p w14:paraId="1EAC45C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-56,6</w:t>
            </w:r>
          </w:p>
        </w:tc>
        <w:tc>
          <w:tcPr>
            <w:tcW w:w="784" w:type="dxa"/>
            <w:tcBorders>
              <w:top w:val="nil"/>
              <w:left w:val="nil"/>
              <w:bottom w:val="single" w:sz="4" w:space="0" w:color="auto"/>
              <w:right w:val="single" w:sz="4" w:space="0" w:color="auto"/>
            </w:tcBorders>
            <w:shd w:val="clear" w:color="auto" w:fill="auto"/>
            <w:noWrap/>
            <w:vAlign w:val="center"/>
            <w:hideMark/>
          </w:tcPr>
          <w:p w14:paraId="51FD858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580" w:type="dxa"/>
            <w:tcBorders>
              <w:top w:val="nil"/>
              <w:left w:val="nil"/>
              <w:bottom w:val="single" w:sz="4" w:space="0" w:color="auto"/>
              <w:right w:val="single" w:sz="4" w:space="0" w:color="auto"/>
            </w:tcBorders>
            <w:shd w:val="clear" w:color="auto" w:fill="auto"/>
            <w:noWrap/>
            <w:vAlign w:val="center"/>
            <w:hideMark/>
          </w:tcPr>
          <w:p w14:paraId="05F8B2F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1003" w:type="dxa"/>
            <w:tcBorders>
              <w:top w:val="nil"/>
              <w:left w:val="nil"/>
              <w:bottom w:val="single" w:sz="4" w:space="0" w:color="auto"/>
              <w:right w:val="single" w:sz="4" w:space="0" w:color="auto"/>
            </w:tcBorders>
            <w:shd w:val="clear" w:color="auto" w:fill="auto"/>
            <w:noWrap/>
            <w:vAlign w:val="center"/>
            <w:hideMark/>
          </w:tcPr>
          <w:p w14:paraId="30F73BB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3,2</w:t>
            </w:r>
          </w:p>
        </w:tc>
        <w:tc>
          <w:tcPr>
            <w:tcW w:w="961" w:type="dxa"/>
            <w:tcBorders>
              <w:top w:val="nil"/>
              <w:left w:val="nil"/>
              <w:bottom w:val="single" w:sz="4" w:space="0" w:color="auto"/>
              <w:right w:val="single" w:sz="4" w:space="0" w:color="auto"/>
            </w:tcBorders>
            <w:shd w:val="clear" w:color="auto" w:fill="auto"/>
            <w:noWrap/>
            <w:vAlign w:val="center"/>
            <w:hideMark/>
          </w:tcPr>
          <w:p w14:paraId="17BA06D0"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34958655"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2DF18E6"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Niger</w:t>
            </w:r>
          </w:p>
        </w:tc>
        <w:tc>
          <w:tcPr>
            <w:tcW w:w="907" w:type="dxa"/>
            <w:tcBorders>
              <w:top w:val="nil"/>
              <w:left w:val="nil"/>
              <w:bottom w:val="single" w:sz="4" w:space="0" w:color="auto"/>
              <w:right w:val="single" w:sz="4" w:space="0" w:color="auto"/>
            </w:tcBorders>
            <w:shd w:val="clear" w:color="auto" w:fill="auto"/>
            <w:noWrap/>
            <w:vAlign w:val="center"/>
            <w:hideMark/>
          </w:tcPr>
          <w:p w14:paraId="73CB2DF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-14,7</w:t>
            </w:r>
          </w:p>
        </w:tc>
        <w:tc>
          <w:tcPr>
            <w:tcW w:w="907" w:type="dxa"/>
            <w:tcBorders>
              <w:top w:val="nil"/>
              <w:left w:val="nil"/>
              <w:bottom w:val="single" w:sz="4" w:space="0" w:color="auto"/>
              <w:right w:val="single" w:sz="4" w:space="0" w:color="auto"/>
            </w:tcBorders>
            <w:shd w:val="clear" w:color="auto" w:fill="auto"/>
            <w:noWrap/>
            <w:vAlign w:val="center"/>
            <w:hideMark/>
          </w:tcPr>
          <w:p w14:paraId="54AEFA5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29,0</w:t>
            </w:r>
          </w:p>
        </w:tc>
        <w:tc>
          <w:tcPr>
            <w:tcW w:w="784" w:type="dxa"/>
            <w:tcBorders>
              <w:top w:val="nil"/>
              <w:left w:val="nil"/>
              <w:bottom w:val="single" w:sz="4" w:space="0" w:color="auto"/>
              <w:right w:val="single" w:sz="4" w:space="0" w:color="auto"/>
            </w:tcBorders>
            <w:shd w:val="clear" w:color="auto" w:fill="auto"/>
            <w:noWrap/>
            <w:vAlign w:val="center"/>
            <w:hideMark/>
          </w:tcPr>
          <w:p w14:paraId="57C638C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17,1</w:t>
            </w:r>
          </w:p>
        </w:tc>
        <w:tc>
          <w:tcPr>
            <w:tcW w:w="506" w:type="dxa"/>
            <w:tcBorders>
              <w:top w:val="nil"/>
              <w:left w:val="nil"/>
              <w:bottom w:val="single" w:sz="4" w:space="0" w:color="auto"/>
              <w:right w:val="single" w:sz="4" w:space="0" w:color="auto"/>
            </w:tcBorders>
            <w:shd w:val="clear" w:color="auto" w:fill="auto"/>
            <w:noWrap/>
            <w:vAlign w:val="center"/>
            <w:hideMark/>
          </w:tcPr>
          <w:p w14:paraId="6A7C7F4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3,0</w:t>
            </w:r>
          </w:p>
        </w:tc>
        <w:tc>
          <w:tcPr>
            <w:tcW w:w="908" w:type="dxa"/>
            <w:tcBorders>
              <w:top w:val="nil"/>
              <w:left w:val="nil"/>
              <w:bottom w:val="single" w:sz="4" w:space="0" w:color="auto"/>
              <w:right w:val="single" w:sz="4" w:space="0" w:color="auto"/>
            </w:tcBorders>
            <w:shd w:val="clear" w:color="auto" w:fill="auto"/>
            <w:noWrap/>
            <w:vAlign w:val="center"/>
            <w:hideMark/>
          </w:tcPr>
          <w:p w14:paraId="3FBC856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201,4</w:t>
            </w:r>
          </w:p>
        </w:tc>
        <w:tc>
          <w:tcPr>
            <w:tcW w:w="908" w:type="dxa"/>
            <w:tcBorders>
              <w:top w:val="nil"/>
              <w:left w:val="nil"/>
              <w:bottom w:val="single" w:sz="4" w:space="0" w:color="auto"/>
              <w:right w:val="single" w:sz="4" w:space="0" w:color="auto"/>
            </w:tcBorders>
            <w:shd w:val="clear" w:color="auto" w:fill="auto"/>
            <w:noWrap/>
            <w:vAlign w:val="center"/>
            <w:hideMark/>
          </w:tcPr>
          <w:p w14:paraId="3E5768C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24,8</w:t>
            </w:r>
          </w:p>
        </w:tc>
        <w:tc>
          <w:tcPr>
            <w:tcW w:w="784" w:type="dxa"/>
            <w:tcBorders>
              <w:top w:val="nil"/>
              <w:left w:val="nil"/>
              <w:bottom w:val="single" w:sz="4" w:space="0" w:color="auto"/>
              <w:right w:val="single" w:sz="4" w:space="0" w:color="auto"/>
            </w:tcBorders>
            <w:shd w:val="clear" w:color="auto" w:fill="auto"/>
            <w:noWrap/>
            <w:vAlign w:val="center"/>
            <w:hideMark/>
          </w:tcPr>
          <w:p w14:paraId="3A5AC33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2,5</w:t>
            </w:r>
          </w:p>
        </w:tc>
        <w:tc>
          <w:tcPr>
            <w:tcW w:w="580" w:type="dxa"/>
            <w:tcBorders>
              <w:top w:val="nil"/>
              <w:left w:val="nil"/>
              <w:bottom w:val="single" w:sz="4" w:space="0" w:color="auto"/>
              <w:right w:val="single" w:sz="4" w:space="0" w:color="auto"/>
            </w:tcBorders>
            <w:shd w:val="clear" w:color="auto" w:fill="auto"/>
            <w:noWrap/>
            <w:vAlign w:val="center"/>
            <w:hideMark/>
          </w:tcPr>
          <w:p w14:paraId="47005F5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1003" w:type="dxa"/>
            <w:tcBorders>
              <w:top w:val="nil"/>
              <w:left w:val="nil"/>
              <w:bottom w:val="single" w:sz="4" w:space="0" w:color="auto"/>
              <w:right w:val="single" w:sz="4" w:space="0" w:color="auto"/>
            </w:tcBorders>
            <w:shd w:val="clear" w:color="auto" w:fill="auto"/>
            <w:noWrap/>
            <w:vAlign w:val="center"/>
            <w:hideMark/>
          </w:tcPr>
          <w:p w14:paraId="74573DB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14,9</w:t>
            </w:r>
          </w:p>
        </w:tc>
        <w:tc>
          <w:tcPr>
            <w:tcW w:w="961" w:type="dxa"/>
            <w:tcBorders>
              <w:top w:val="nil"/>
              <w:left w:val="nil"/>
              <w:bottom w:val="single" w:sz="4" w:space="0" w:color="auto"/>
              <w:right w:val="single" w:sz="4" w:space="0" w:color="auto"/>
            </w:tcBorders>
            <w:shd w:val="clear" w:color="auto" w:fill="auto"/>
            <w:noWrap/>
            <w:vAlign w:val="center"/>
            <w:hideMark/>
          </w:tcPr>
          <w:p w14:paraId="51E76188"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56826502"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74F423E"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Nigéria</w:t>
            </w:r>
          </w:p>
        </w:tc>
        <w:tc>
          <w:tcPr>
            <w:tcW w:w="907" w:type="dxa"/>
            <w:tcBorders>
              <w:top w:val="nil"/>
              <w:left w:val="nil"/>
              <w:bottom w:val="single" w:sz="4" w:space="0" w:color="auto"/>
              <w:right w:val="single" w:sz="4" w:space="0" w:color="auto"/>
            </w:tcBorders>
            <w:shd w:val="clear" w:color="auto" w:fill="auto"/>
            <w:noWrap/>
            <w:vAlign w:val="center"/>
            <w:hideMark/>
          </w:tcPr>
          <w:p w14:paraId="66AD3CC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-82,6</w:t>
            </w:r>
          </w:p>
        </w:tc>
        <w:tc>
          <w:tcPr>
            <w:tcW w:w="907" w:type="dxa"/>
            <w:tcBorders>
              <w:top w:val="nil"/>
              <w:left w:val="nil"/>
              <w:bottom w:val="single" w:sz="4" w:space="0" w:color="auto"/>
              <w:right w:val="single" w:sz="4" w:space="0" w:color="auto"/>
            </w:tcBorders>
            <w:shd w:val="clear" w:color="auto" w:fill="auto"/>
            <w:noWrap/>
            <w:vAlign w:val="center"/>
            <w:hideMark/>
          </w:tcPr>
          <w:p w14:paraId="1F01B2F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w:t>
            </w:r>
          </w:p>
        </w:tc>
        <w:tc>
          <w:tcPr>
            <w:tcW w:w="784" w:type="dxa"/>
            <w:tcBorders>
              <w:top w:val="nil"/>
              <w:left w:val="nil"/>
              <w:bottom w:val="single" w:sz="4" w:space="0" w:color="auto"/>
              <w:right w:val="single" w:sz="4" w:space="0" w:color="auto"/>
            </w:tcBorders>
            <w:shd w:val="clear" w:color="auto" w:fill="auto"/>
            <w:noWrap/>
            <w:vAlign w:val="center"/>
            <w:hideMark/>
          </w:tcPr>
          <w:p w14:paraId="1F3AFC8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4,8</w:t>
            </w:r>
          </w:p>
        </w:tc>
        <w:tc>
          <w:tcPr>
            <w:tcW w:w="506" w:type="dxa"/>
            <w:tcBorders>
              <w:top w:val="nil"/>
              <w:left w:val="nil"/>
              <w:bottom w:val="single" w:sz="4" w:space="0" w:color="auto"/>
              <w:right w:val="single" w:sz="4" w:space="0" w:color="auto"/>
            </w:tcBorders>
            <w:shd w:val="clear" w:color="auto" w:fill="auto"/>
            <w:noWrap/>
            <w:vAlign w:val="center"/>
            <w:hideMark/>
          </w:tcPr>
          <w:p w14:paraId="34F5ADB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0,8</w:t>
            </w:r>
          </w:p>
        </w:tc>
        <w:tc>
          <w:tcPr>
            <w:tcW w:w="908" w:type="dxa"/>
            <w:tcBorders>
              <w:top w:val="nil"/>
              <w:left w:val="nil"/>
              <w:bottom w:val="single" w:sz="4" w:space="0" w:color="auto"/>
              <w:right w:val="single" w:sz="4" w:space="0" w:color="auto"/>
            </w:tcBorders>
            <w:shd w:val="clear" w:color="auto" w:fill="auto"/>
            <w:noWrap/>
            <w:vAlign w:val="center"/>
            <w:hideMark/>
          </w:tcPr>
          <w:p w14:paraId="2051791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-34,8</w:t>
            </w:r>
          </w:p>
        </w:tc>
        <w:tc>
          <w:tcPr>
            <w:tcW w:w="908" w:type="dxa"/>
            <w:tcBorders>
              <w:top w:val="nil"/>
              <w:left w:val="nil"/>
              <w:bottom w:val="single" w:sz="4" w:space="0" w:color="auto"/>
              <w:right w:val="single" w:sz="4" w:space="0" w:color="auto"/>
            </w:tcBorders>
            <w:shd w:val="clear" w:color="auto" w:fill="auto"/>
            <w:noWrap/>
            <w:vAlign w:val="center"/>
            <w:hideMark/>
          </w:tcPr>
          <w:p w14:paraId="70A04E0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22,1</w:t>
            </w:r>
          </w:p>
        </w:tc>
        <w:tc>
          <w:tcPr>
            <w:tcW w:w="784" w:type="dxa"/>
            <w:tcBorders>
              <w:top w:val="nil"/>
              <w:left w:val="nil"/>
              <w:bottom w:val="single" w:sz="4" w:space="0" w:color="auto"/>
              <w:right w:val="single" w:sz="4" w:space="0" w:color="auto"/>
            </w:tcBorders>
            <w:shd w:val="clear" w:color="auto" w:fill="auto"/>
            <w:noWrap/>
            <w:vAlign w:val="center"/>
            <w:hideMark/>
          </w:tcPr>
          <w:p w14:paraId="50DE9CD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69,2</w:t>
            </w:r>
          </w:p>
        </w:tc>
        <w:tc>
          <w:tcPr>
            <w:tcW w:w="580" w:type="dxa"/>
            <w:tcBorders>
              <w:top w:val="nil"/>
              <w:left w:val="nil"/>
              <w:bottom w:val="single" w:sz="4" w:space="0" w:color="auto"/>
              <w:right w:val="single" w:sz="4" w:space="0" w:color="auto"/>
            </w:tcBorders>
            <w:shd w:val="clear" w:color="auto" w:fill="auto"/>
            <w:noWrap/>
            <w:vAlign w:val="center"/>
            <w:hideMark/>
          </w:tcPr>
          <w:p w14:paraId="0732C6F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3,7</w:t>
            </w:r>
          </w:p>
        </w:tc>
        <w:tc>
          <w:tcPr>
            <w:tcW w:w="1003" w:type="dxa"/>
            <w:tcBorders>
              <w:top w:val="nil"/>
              <w:left w:val="nil"/>
              <w:bottom w:val="single" w:sz="4" w:space="0" w:color="auto"/>
              <w:right w:val="single" w:sz="4" w:space="0" w:color="auto"/>
            </w:tcBorders>
            <w:shd w:val="clear" w:color="auto" w:fill="auto"/>
            <w:noWrap/>
            <w:vAlign w:val="center"/>
            <w:hideMark/>
          </w:tcPr>
          <w:p w14:paraId="420868D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-56,4</w:t>
            </w:r>
          </w:p>
        </w:tc>
        <w:tc>
          <w:tcPr>
            <w:tcW w:w="961" w:type="dxa"/>
            <w:tcBorders>
              <w:top w:val="nil"/>
              <w:left w:val="nil"/>
              <w:bottom w:val="single" w:sz="4" w:space="0" w:color="auto"/>
              <w:right w:val="single" w:sz="4" w:space="0" w:color="auto"/>
            </w:tcBorders>
            <w:shd w:val="clear" w:color="auto" w:fill="auto"/>
            <w:noWrap/>
            <w:vAlign w:val="center"/>
            <w:hideMark/>
          </w:tcPr>
          <w:p w14:paraId="57AB0241"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6A5D651D"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369DF0E" w14:textId="37482EBB"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Pays-Bas</w:t>
            </w:r>
          </w:p>
        </w:tc>
        <w:tc>
          <w:tcPr>
            <w:tcW w:w="907" w:type="dxa"/>
            <w:tcBorders>
              <w:top w:val="nil"/>
              <w:left w:val="nil"/>
              <w:bottom w:val="single" w:sz="4" w:space="0" w:color="auto"/>
              <w:right w:val="single" w:sz="4" w:space="0" w:color="auto"/>
            </w:tcBorders>
            <w:shd w:val="clear" w:color="auto" w:fill="auto"/>
            <w:noWrap/>
            <w:vAlign w:val="center"/>
            <w:hideMark/>
          </w:tcPr>
          <w:p w14:paraId="6F9F1A6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15,5</w:t>
            </w:r>
          </w:p>
        </w:tc>
        <w:tc>
          <w:tcPr>
            <w:tcW w:w="907" w:type="dxa"/>
            <w:tcBorders>
              <w:top w:val="nil"/>
              <w:left w:val="nil"/>
              <w:bottom w:val="single" w:sz="4" w:space="0" w:color="auto"/>
              <w:right w:val="single" w:sz="4" w:space="0" w:color="auto"/>
            </w:tcBorders>
            <w:shd w:val="clear" w:color="auto" w:fill="auto"/>
            <w:noWrap/>
            <w:vAlign w:val="center"/>
            <w:hideMark/>
          </w:tcPr>
          <w:p w14:paraId="45C537C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-58,4</w:t>
            </w:r>
          </w:p>
        </w:tc>
        <w:tc>
          <w:tcPr>
            <w:tcW w:w="784" w:type="dxa"/>
            <w:tcBorders>
              <w:top w:val="nil"/>
              <w:left w:val="nil"/>
              <w:bottom w:val="single" w:sz="4" w:space="0" w:color="auto"/>
              <w:right w:val="single" w:sz="4" w:space="0" w:color="auto"/>
            </w:tcBorders>
            <w:shd w:val="clear" w:color="auto" w:fill="auto"/>
            <w:noWrap/>
            <w:vAlign w:val="center"/>
            <w:hideMark/>
          </w:tcPr>
          <w:p w14:paraId="39FA0DC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2,6</w:t>
            </w:r>
          </w:p>
        </w:tc>
        <w:tc>
          <w:tcPr>
            <w:tcW w:w="506" w:type="dxa"/>
            <w:tcBorders>
              <w:top w:val="nil"/>
              <w:left w:val="nil"/>
              <w:bottom w:val="single" w:sz="4" w:space="0" w:color="auto"/>
              <w:right w:val="single" w:sz="4" w:space="0" w:color="auto"/>
            </w:tcBorders>
            <w:shd w:val="clear" w:color="auto" w:fill="auto"/>
            <w:noWrap/>
            <w:vAlign w:val="center"/>
            <w:hideMark/>
          </w:tcPr>
          <w:p w14:paraId="48EFA3D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0,5</w:t>
            </w:r>
          </w:p>
        </w:tc>
        <w:tc>
          <w:tcPr>
            <w:tcW w:w="908" w:type="dxa"/>
            <w:tcBorders>
              <w:top w:val="nil"/>
              <w:left w:val="nil"/>
              <w:bottom w:val="single" w:sz="4" w:space="0" w:color="auto"/>
              <w:right w:val="single" w:sz="4" w:space="0" w:color="auto"/>
            </w:tcBorders>
            <w:shd w:val="clear" w:color="auto" w:fill="auto"/>
            <w:noWrap/>
            <w:vAlign w:val="center"/>
            <w:hideMark/>
          </w:tcPr>
          <w:p w14:paraId="020B450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-38,6</w:t>
            </w:r>
          </w:p>
        </w:tc>
        <w:tc>
          <w:tcPr>
            <w:tcW w:w="908" w:type="dxa"/>
            <w:tcBorders>
              <w:top w:val="nil"/>
              <w:left w:val="nil"/>
              <w:bottom w:val="single" w:sz="4" w:space="0" w:color="auto"/>
              <w:right w:val="single" w:sz="4" w:space="0" w:color="auto"/>
            </w:tcBorders>
            <w:shd w:val="clear" w:color="auto" w:fill="auto"/>
            <w:noWrap/>
            <w:vAlign w:val="center"/>
            <w:hideMark/>
          </w:tcPr>
          <w:p w14:paraId="0564FEF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-4,1</w:t>
            </w:r>
          </w:p>
        </w:tc>
        <w:tc>
          <w:tcPr>
            <w:tcW w:w="784" w:type="dxa"/>
            <w:tcBorders>
              <w:top w:val="nil"/>
              <w:left w:val="nil"/>
              <w:bottom w:val="single" w:sz="4" w:space="0" w:color="auto"/>
              <w:right w:val="single" w:sz="4" w:space="0" w:color="auto"/>
            </w:tcBorders>
            <w:shd w:val="clear" w:color="auto" w:fill="auto"/>
            <w:noWrap/>
            <w:vAlign w:val="center"/>
            <w:hideMark/>
          </w:tcPr>
          <w:p w14:paraId="0E96B55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26,4</w:t>
            </w:r>
          </w:p>
        </w:tc>
        <w:tc>
          <w:tcPr>
            <w:tcW w:w="580" w:type="dxa"/>
            <w:tcBorders>
              <w:top w:val="nil"/>
              <w:left w:val="nil"/>
              <w:bottom w:val="single" w:sz="4" w:space="0" w:color="auto"/>
              <w:right w:val="single" w:sz="4" w:space="0" w:color="auto"/>
            </w:tcBorders>
            <w:shd w:val="clear" w:color="auto" w:fill="auto"/>
            <w:noWrap/>
            <w:vAlign w:val="center"/>
            <w:hideMark/>
          </w:tcPr>
          <w:p w14:paraId="46B6652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w:t>
            </w:r>
          </w:p>
        </w:tc>
        <w:tc>
          <w:tcPr>
            <w:tcW w:w="1003" w:type="dxa"/>
            <w:tcBorders>
              <w:top w:val="nil"/>
              <w:left w:val="nil"/>
              <w:bottom w:val="single" w:sz="4" w:space="0" w:color="auto"/>
              <w:right w:val="single" w:sz="4" w:space="0" w:color="auto"/>
            </w:tcBorders>
            <w:shd w:val="clear" w:color="auto" w:fill="auto"/>
            <w:noWrap/>
            <w:vAlign w:val="center"/>
            <w:hideMark/>
          </w:tcPr>
          <w:p w14:paraId="5E53E62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-23,8</w:t>
            </w:r>
          </w:p>
        </w:tc>
        <w:tc>
          <w:tcPr>
            <w:tcW w:w="961" w:type="dxa"/>
            <w:tcBorders>
              <w:top w:val="nil"/>
              <w:left w:val="nil"/>
              <w:bottom w:val="single" w:sz="4" w:space="0" w:color="auto"/>
              <w:right w:val="single" w:sz="4" w:space="0" w:color="auto"/>
            </w:tcBorders>
            <w:shd w:val="clear" w:color="auto" w:fill="auto"/>
            <w:noWrap/>
            <w:vAlign w:val="center"/>
            <w:hideMark/>
          </w:tcPr>
          <w:p w14:paraId="53B1E2FA"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0555F7EE"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1BFCF0A4"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Pakistan</w:t>
            </w:r>
          </w:p>
        </w:tc>
        <w:tc>
          <w:tcPr>
            <w:tcW w:w="907" w:type="dxa"/>
            <w:tcBorders>
              <w:top w:val="nil"/>
              <w:left w:val="nil"/>
              <w:bottom w:val="single" w:sz="4" w:space="0" w:color="auto"/>
              <w:right w:val="single" w:sz="4" w:space="0" w:color="auto"/>
            </w:tcBorders>
            <w:shd w:val="clear" w:color="auto" w:fill="auto"/>
            <w:noWrap/>
            <w:vAlign w:val="center"/>
            <w:hideMark/>
          </w:tcPr>
          <w:p w14:paraId="51A874A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3062,6</w:t>
            </w:r>
          </w:p>
        </w:tc>
        <w:tc>
          <w:tcPr>
            <w:tcW w:w="907" w:type="dxa"/>
            <w:tcBorders>
              <w:top w:val="nil"/>
              <w:left w:val="nil"/>
              <w:bottom w:val="single" w:sz="4" w:space="0" w:color="auto"/>
              <w:right w:val="single" w:sz="4" w:space="0" w:color="auto"/>
            </w:tcBorders>
            <w:shd w:val="clear" w:color="auto" w:fill="auto"/>
            <w:noWrap/>
            <w:vAlign w:val="center"/>
            <w:hideMark/>
          </w:tcPr>
          <w:p w14:paraId="469029E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108,4</w:t>
            </w:r>
          </w:p>
        </w:tc>
        <w:tc>
          <w:tcPr>
            <w:tcW w:w="784" w:type="dxa"/>
            <w:tcBorders>
              <w:top w:val="nil"/>
              <w:left w:val="nil"/>
              <w:bottom w:val="single" w:sz="4" w:space="0" w:color="auto"/>
              <w:right w:val="single" w:sz="4" w:space="0" w:color="auto"/>
            </w:tcBorders>
            <w:shd w:val="clear" w:color="auto" w:fill="auto"/>
            <w:noWrap/>
            <w:vAlign w:val="center"/>
            <w:hideMark/>
          </w:tcPr>
          <w:p w14:paraId="23A4205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11,5</w:t>
            </w:r>
          </w:p>
        </w:tc>
        <w:tc>
          <w:tcPr>
            <w:tcW w:w="506" w:type="dxa"/>
            <w:tcBorders>
              <w:top w:val="nil"/>
              <w:left w:val="nil"/>
              <w:bottom w:val="single" w:sz="4" w:space="0" w:color="auto"/>
              <w:right w:val="single" w:sz="4" w:space="0" w:color="auto"/>
            </w:tcBorders>
            <w:shd w:val="clear" w:color="auto" w:fill="auto"/>
            <w:noWrap/>
            <w:vAlign w:val="center"/>
            <w:hideMark/>
          </w:tcPr>
          <w:p w14:paraId="6A7A786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2,0</w:t>
            </w:r>
          </w:p>
        </w:tc>
        <w:tc>
          <w:tcPr>
            <w:tcW w:w="908" w:type="dxa"/>
            <w:tcBorders>
              <w:top w:val="nil"/>
              <w:left w:val="nil"/>
              <w:bottom w:val="single" w:sz="4" w:space="0" w:color="auto"/>
              <w:right w:val="single" w:sz="4" w:space="0" w:color="auto"/>
            </w:tcBorders>
            <w:shd w:val="clear" w:color="auto" w:fill="auto"/>
            <w:noWrap/>
            <w:vAlign w:val="center"/>
            <w:hideMark/>
          </w:tcPr>
          <w:p w14:paraId="1A7C17F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-23,8</w:t>
            </w:r>
          </w:p>
        </w:tc>
        <w:tc>
          <w:tcPr>
            <w:tcW w:w="908" w:type="dxa"/>
            <w:tcBorders>
              <w:top w:val="nil"/>
              <w:left w:val="nil"/>
              <w:bottom w:val="single" w:sz="4" w:space="0" w:color="auto"/>
              <w:right w:val="single" w:sz="4" w:space="0" w:color="auto"/>
            </w:tcBorders>
            <w:shd w:val="clear" w:color="auto" w:fill="auto"/>
            <w:noWrap/>
            <w:vAlign w:val="center"/>
            <w:hideMark/>
          </w:tcPr>
          <w:p w14:paraId="25B003D2"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-9,4</w:t>
            </w:r>
          </w:p>
        </w:tc>
        <w:tc>
          <w:tcPr>
            <w:tcW w:w="784" w:type="dxa"/>
            <w:tcBorders>
              <w:top w:val="nil"/>
              <w:left w:val="nil"/>
              <w:bottom w:val="single" w:sz="4" w:space="0" w:color="auto"/>
              <w:right w:val="single" w:sz="4" w:space="0" w:color="auto"/>
            </w:tcBorders>
            <w:shd w:val="clear" w:color="auto" w:fill="auto"/>
            <w:noWrap/>
            <w:vAlign w:val="center"/>
            <w:hideMark/>
          </w:tcPr>
          <w:p w14:paraId="6C8F65C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13,8</w:t>
            </w:r>
          </w:p>
        </w:tc>
        <w:tc>
          <w:tcPr>
            <w:tcW w:w="580" w:type="dxa"/>
            <w:tcBorders>
              <w:top w:val="nil"/>
              <w:left w:val="nil"/>
              <w:bottom w:val="single" w:sz="4" w:space="0" w:color="auto"/>
              <w:right w:val="single" w:sz="4" w:space="0" w:color="auto"/>
            </w:tcBorders>
            <w:shd w:val="clear" w:color="auto" w:fill="auto"/>
            <w:noWrap/>
            <w:vAlign w:val="center"/>
            <w:hideMark/>
          </w:tcPr>
          <w:p w14:paraId="543F8E7B"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0,7</w:t>
            </w:r>
          </w:p>
        </w:tc>
        <w:tc>
          <w:tcPr>
            <w:tcW w:w="1003" w:type="dxa"/>
            <w:tcBorders>
              <w:top w:val="nil"/>
              <w:left w:val="nil"/>
              <w:bottom w:val="single" w:sz="4" w:space="0" w:color="auto"/>
              <w:right w:val="single" w:sz="4" w:space="0" w:color="auto"/>
            </w:tcBorders>
            <w:shd w:val="clear" w:color="auto" w:fill="auto"/>
            <w:noWrap/>
            <w:vAlign w:val="center"/>
            <w:hideMark/>
          </w:tcPr>
          <w:p w14:paraId="2549D7C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-0,7</w:t>
            </w:r>
          </w:p>
        </w:tc>
        <w:tc>
          <w:tcPr>
            <w:tcW w:w="961" w:type="dxa"/>
            <w:tcBorders>
              <w:top w:val="nil"/>
              <w:left w:val="nil"/>
              <w:bottom w:val="single" w:sz="4" w:space="0" w:color="auto"/>
              <w:right w:val="single" w:sz="4" w:space="0" w:color="auto"/>
            </w:tcBorders>
            <w:shd w:val="clear" w:color="auto" w:fill="auto"/>
            <w:noWrap/>
            <w:vAlign w:val="center"/>
            <w:hideMark/>
          </w:tcPr>
          <w:p w14:paraId="1CE7D7FE"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54AD9E7B"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E1511F8"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Singapour</w:t>
            </w:r>
          </w:p>
        </w:tc>
        <w:tc>
          <w:tcPr>
            <w:tcW w:w="907" w:type="dxa"/>
            <w:tcBorders>
              <w:top w:val="nil"/>
              <w:left w:val="nil"/>
              <w:bottom w:val="single" w:sz="4" w:space="0" w:color="auto"/>
              <w:right w:val="single" w:sz="4" w:space="0" w:color="auto"/>
            </w:tcBorders>
            <w:shd w:val="clear" w:color="auto" w:fill="auto"/>
            <w:noWrap/>
            <w:vAlign w:val="center"/>
            <w:hideMark/>
          </w:tcPr>
          <w:p w14:paraId="195F2CE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-80,1</w:t>
            </w:r>
          </w:p>
        </w:tc>
        <w:tc>
          <w:tcPr>
            <w:tcW w:w="907" w:type="dxa"/>
            <w:tcBorders>
              <w:top w:val="nil"/>
              <w:left w:val="nil"/>
              <w:bottom w:val="single" w:sz="4" w:space="0" w:color="auto"/>
              <w:right w:val="single" w:sz="4" w:space="0" w:color="auto"/>
            </w:tcBorders>
            <w:shd w:val="clear" w:color="auto" w:fill="auto"/>
            <w:noWrap/>
            <w:vAlign w:val="center"/>
            <w:hideMark/>
          </w:tcPr>
          <w:p w14:paraId="7349D97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-14,7</w:t>
            </w:r>
          </w:p>
        </w:tc>
        <w:tc>
          <w:tcPr>
            <w:tcW w:w="784" w:type="dxa"/>
            <w:tcBorders>
              <w:top w:val="nil"/>
              <w:left w:val="nil"/>
              <w:bottom w:val="single" w:sz="4" w:space="0" w:color="auto"/>
              <w:right w:val="single" w:sz="4" w:space="0" w:color="auto"/>
            </w:tcBorders>
            <w:shd w:val="clear" w:color="auto" w:fill="auto"/>
            <w:noWrap/>
            <w:vAlign w:val="center"/>
            <w:hideMark/>
          </w:tcPr>
          <w:p w14:paraId="7329156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w:t>
            </w:r>
          </w:p>
        </w:tc>
        <w:tc>
          <w:tcPr>
            <w:tcW w:w="506" w:type="dxa"/>
            <w:tcBorders>
              <w:top w:val="nil"/>
              <w:left w:val="nil"/>
              <w:bottom w:val="single" w:sz="4" w:space="0" w:color="auto"/>
              <w:right w:val="single" w:sz="4" w:space="0" w:color="auto"/>
            </w:tcBorders>
            <w:shd w:val="clear" w:color="auto" w:fill="auto"/>
            <w:noWrap/>
            <w:vAlign w:val="center"/>
            <w:hideMark/>
          </w:tcPr>
          <w:p w14:paraId="0A27FD6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0,3</w:t>
            </w:r>
          </w:p>
        </w:tc>
        <w:tc>
          <w:tcPr>
            <w:tcW w:w="908" w:type="dxa"/>
            <w:tcBorders>
              <w:top w:val="nil"/>
              <w:left w:val="nil"/>
              <w:bottom w:val="single" w:sz="4" w:space="0" w:color="auto"/>
              <w:right w:val="single" w:sz="4" w:space="0" w:color="auto"/>
            </w:tcBorders>
            <w:shd w:val="clear" w:color="auto" w:fill="auto"/>
            <w:noWrap/>
            <w:vAlign w:val="center"/>
            <w:hideMark/>
          </w:tcPr>
          <w:p w14:paraId="5C94F31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240,3</w:t>
            </w:r>
          </w:p>
        </w:tc>
        <w:tc>
          <w:tcPr>
            <w:tcW w:w="908" w:type="dxa"/>
            <w:tcBorders>
              <w:top w:val="nil"/>
              <w:left w:val="nil"/>
              <w:bottom w:val="single" w:sz="4" w:space="0" w:color="auto"/>
              <w:right w:val="single" w:sz="4" w:space="0" w:color="auto"/>
            </w:tcBorders>
            <w:shd w:val="clear" w:color="auto" w:fill="auto"/>
            <w:noWrap/>
            <w:vAlign w:val="center"/>
            <w:hideMark/>
          </w:tcPr>
          <w:p w14:paraId="593E315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-7,2</w:t>
            </w:r>
          </w:p>
        </w:tc>
        <w:tc>
          <w:tcPr>
            <w:tcW w:w="784" w:type="dxa"/>
            <w:tcBorders>
              <w:top w:val="nil"/>
              <w:left w:val="nil"/>
              <w:bottom w:val="single" w:sz="4" w:space="0" w:color="auto"/>
              <w:right w:val="single" w:sz="4" w:space="0" w:color="auto"/>
            </w:tcBorders>
            <w:shd w:val="clear" w:color="auto" w:fill="auto"/>
            <w:noWrap/>
            <w:vAlign w:val="center"/>
            <w:hideMark/>
          </w:tcPr>
          <w:p w14:paraId="41F79FB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24,0</w:t>
            </w:r>
          </w:p>
        </w:tc>
        <w:tc>
          <w:tcPr>
            <w:tcW w:w="580" w:type="dxa"/>
            <w:tcBorders>
              <w:top w:val="nil"/>
              <w:left w:val="nil"/>
              <w:bottom w:val="single" w:sz="4" w:space="0" w:color="auto"/>
              <w:right w:val="single" w:sz="4" w:space="0" w:color="auto"/>
            </w:tcBorders>
            <w:shd w:val="clear" w:color="auto" w:fill="auto"/>
            <w:noWrap/>
            <w:vAlign w:val="center"/>
            <w:hideMark/>
          </w:tcPr>
          <w:p w14:paraId="53B7D3E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1003" w:type="dxa"/>
            <w:tcBorders>
              <w:top w:val="nil"/>
              <w:left w:val="nil"/>
              <w:bottom w:val="single" w:sz="4" w:space="0" w:color="auto"/>
              <w:right w:val="single" w:sz="4" w:space="0" w:color="auto"/>
            </w:tcBorders>
            <w:shd w:val="clear" w:color="auto" w:fill="auto"/>
            <w:noWrap/>
            <w:vAlign w:val="center"/>
            <w:hideMark/>
          </w:tcPr>
          <w:p w14:paraId="4E4A02C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-19,7</w:t>
            </w:r>
          </w:p>
        </w:tc>
        <w:tc>
          <w:tcPr>
            <w:tcW w:w="961" w:type="dxa"/>
            <w:tcBorders>
              <w:top w:val="nil"/>
              <w:left w:val="nil"/>
              <w:bottom w:val="single" w:sz="4" w:space="0" w:color="auto"/>
              <w:right w:val="single" w:sz="4" w:space="0" w:color="auto"/>
            </w:tcBorders>
            <w:shd w:val="clear" w:color="auto" w:fill="auto"/>
            <w:noWrap/>
            <w:vAlign w:val="center"/>
            <w:hideMark/>
          </w:tcPr>
          <w:p w14:paraId="0858E09D"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5789673D"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3A5BE69"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Togo</w:t>
            </w:r>
          </w:p>
        </w:tc>
        <w:tc>
          <w:tcPr>
            <w:tcW w:w="907" w:type="dxa"/>
            <w:tcBorders>
              <w:top w:val="nil"/>
              <w:left w:val="nil"/>
              <w:bottom w:val="single" w:sz="4" w:space="0" w:color="auto"/>
              <w:right w:val="single" w:sz="4" w:space="0" w:color="auto"/>
            </w:tcBorders>
            <w:shd w:val="clear" w:color="auto" w:fill="auto"/>
            <w:noWrap/>
            <w:vAlign w:val="center"/>
            <w:hideMark/>
          </w:tcPr>
          <w:p w14:paraId="288680F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29,9</w:t>
            </w:r>
          </w:p>
        </w:tc>
        <w:tc>
          <w:tcPr>
            <w:tcW w:w="907" w:type="dxa"/>
            <w:tcBorders>
              <w:top w:val="nil"/>
              <w:left w:val="nil"/>
              <w:bottom w:val="single" w:sz="4" w:space="0" w:color="auto"/>
              <w:right w:val="single" w:sz="4" w:space="0" w:color="auto"/>
            </w:tcBorders>
            <w:shd w:val="clear" w:color="auto" w:fill="auto"/>
            <w:noWrap/>
            <w:vAlign w:val="center"/>
            <w:hideMark/>
          </w:tcPr>
          <w:p w14:paraId="4B0D32E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62,1</w:t>
            </w:r>
          </w:p>
        </w:tc>
        <w:tc>
          <w:tcPr>
            <w:tcW w:w="784" w:type="dxa"/>
            <w:tcBorders>
              <w:top w:val="nil"/>
              <w:left w:val="nil"/>
              <w:bottom w:val="single" w:sz="4" w:space="0" w:color="auto"/>
              <w:right w:val="single" w:sz="4" w:space="0" w:color="auto"/>
            </w:tcBorders>
            <w:shd w:val="clear" w:color="auto" w:fill="auto"/>
            <w:noWrap/>
            <w:vAlign w:val="center"/>
            <w:hideMark/>
          </w:tcPr>
          <w:p w14:paraId="5466BF3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8,3</w:t>
            </w:r>
          </w:p>
        </w:tc>
        <w:tc>
          <w:tcPr>
            <w:tcW w:w="506" w:type="dxa"/>
            <w:tcBorders>
              <w:top w:val="nil"/>
              <w:left w:val="nil"/>
              <w:bottom w:val="single" w:sz="4" w:space="0" w:color="auto"/>
              <w:right w:val="single" w:sz="4" w:space="0" w:color="auto"/>
            </w:tcBorders>
            <w:shd w:val="clear" w:color="auto" w:fill="auto"/>
            <w:noWrap/>
            <w:vAlign w:val="center"/>
            <w:hideMark/>
          </w:tcPr>
          <w:p w14:paraId="04C20E5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w:t>
            </w:r>
          </w:p>
        </w:tc>
        <w:tc>
          <w:tcPr>
            <w:tcW w:w="908" w:type="dxa"/>
            <w:tcBorders>
              <w:top w:val="nil"/>
              <w:left w:val="nil"/>
              <w:bottom w:val="single" w:sz="4" w:space="0" w:color="auto"/>
              <w:right w:val="single" w:sz="4" w:space="0" w:color="auto"/>
            </w:tcBorders>
            <w:shd w:val="clear" w:color="auto" w:fill="auto"/>
            <w:noWrap/>
            <w:vAlign w:val="center"/>
            <w:hideMark/>
          </w:tcPr>
          <w:p w14:paraId="259B141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-29,7</w:t>
            </w:r>
          </w:p>
        </w:tc>
        <w:tc>
          <w:tcPr>
            <w:tcW w:w="908" w:type="dxa"/>
            <w:tcBorders>
              <w:top w:val="nil"/>
              <w:left w:val="nil"/>
              <w:bottom w:val="single" w:sz="4" w:space="0" w:color="auto"/>
              <w:right w:val="single" w:sz="4" w:space="0" w:color="auto"/>
            </w:tcBorders>
            <w:shd w:val="clear" w:color="auto" w:fill="auto"/>
            <w:noWrap/>
            <w:vAlign w:val="center"/>
            <w:hideMark/>
          </w:tcPr>
          <w:p w14:paraId="495E0C1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2,7</w:t>
            </w:r>
          </w:p>
        </w:tc>
        <w:tc>
          <w:tcPr>
            <w:tcW w:w="784" w:type="dxa"/>
            <w:tcBorders>
              <w:top w:val="nil"/>
              <w:left w:val="nil"/>
              <w:bottom w:val="single" w:sz="4" w:space="0" w:color="auto"/>
              <w:right w:val="single" w:sz="4" w:space="0" w:color="auto"/>
            </w:tcBorders>
            <w:shd w:val="clear" w:color="auto" w:fill="auto"/>
            <w:noWrap/>
            <w:vAlign w:val="center"/>
            <w:hideMark/>
          </w:tcPr>
          <w:p w14:paraId="3802E3D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78,8</w:t>
            </w:r>
          </w:p>
        </w:tc>
        <w:tc>
          <w:tcPr>
            <w:tcW w:w="580" w:type="dxa"/>
            <w:tcBorders>
              <w:top w:val="nil"/>
              <w:left w:val="nil"/>
              <w:bottom w:val="single" w:sz="4" w:space="0" w:color="auto"/>
              <w:right w:val="single" w:sz="4" w:space="0" w:color="auto"/>
            </w:tcBorders>
            <w:shd w:val="clear" w:color="auto" w:fill="auto"/>
            <w:noWrap/>
            <w:vAlign w:val="center"/>
            <w:hideMark/>
          </w:tcPr>
          <w:p w14:paraId="61EB70E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4,3</w:t>
            </w:r>
          </w:p>
        </w:tc>
        <w:tc>
          <w:tcPr>
            <w:tcW w:w="1003" w:type="dxa"/>
            <w:tcBorders>
              <w:top w:val="nil"/>
              <w:left w:val="nil"/>
              <w:bottom w:val="single" w:sz="4" w:space="0" w:color="auto"/>
              <w:right w:val="single" w:sz="4" w:space="0" w:color="auto"/>
            </w:tcBorders>
            <w:shd w:val="clear" w:color="auto" w:fill="auto"/>
            <w:noWrap/>
            <w:vAlign w:val="center"/>
            <w:hideMark/>
          </w:tcPr>
          <w:p w14:paraId="2056C71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-61,4</w:t>
            </w:r>
          </w:p>
        </w:tc>
        <w:tc>
          <w:tcPr>
            <w:tcW w:w="961" w:type="dxa"/>
            <w:tcBorders>
              <w:top w:val="nil"/>
              <w:left w:val="nil"/>
              <w:bottom w:val="single" w:sz="4" w:space="0" w:color="auto"/>
              <w:right w:val="single" w:sz="4" w:space="0" w:color="auto"/>
            </w:tcBorders>
            <w:shd w:val="clear" w:color="auto" w:fill="auto"/>
            <w:noWrap/>
            <w:vAlign w:val="center"/>
            <w:hideMark/>
          </w:tcPr>
          <w:p w14:paraId="3C20F5FB"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2F7D8ED6"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D4A6CD2"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Thaïlande</w:t>
            </w:r>
          </w:p>
        </w:tc>
        <w:tc>
          <w:tcPr>
            <w:tcW w:w="907" w:type="dxa"/>
            <w:tcBorders>
              <w:top w:val="nil"/>
              <w:left w:val="nil"/>
              <w:bottom w:val="single" w:sz="4" w:space="0" w:color="auto"/>
              <w:right w:val="single" w:sz="4" w:space="0" w:color="auto"/>
            </w:tcBorders>
            <w:shd w:val="clear" w:color="auto" w:fill="auto"/>
            <w:noWrap/>
            <w:vAlign w:val="center"/>
            <w:hideMark/>
          </w:tcPr>
          <w:p w14:paraId="3B3D901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17,0</w:t>
            </w:r>
          </w:p>
        </w:tc>
        <w:tc>
          <w:tcPr>
            <w:tcW w:w="907" w:type="dxa"/>
            <w:tcBorders>
              <w:top w:val="nil"/>
              <w:left w:val="nil"/>
              <w:bottom w:val="single" w:sz="4" w:space="0" w:color="auto"/>
              <w:right w:val="single" w:sz="4" w:space="0" w:color="auto"/>
            </w:tcBorders>
            <w:shd w:val="clear" w:color="auto" w:fill="auto"/>
            <w:noWrap/>
            <w:vAlign w:val="center"/>
            <w:hideMark/>
          </w:tcPr>
          <w:p w14:paraId="43CD164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-76,5</w:t>
            </w:r>
          </w:p>
        </w:tc>
        <w:tc>
          <w:tcPr>
            <w:tcW w:w="784" w:type="dxa"/>
            <w:tcBorders>
              <w:top w:val="nil"/>
              <w:left w:val="nil"/>
              <w:bottom w:val="single" w:sz="4" w:space="0" w:color="auto"/>
              <w:right w:val="single" w:sz="4" w:space="0" w:color="auto"/>
            </w:tcBorders>
            <w:shd w:val="clear" w:color="auto" w:fill="auto"/>
            <w:noWrap/>
            <w:vAlign w:val="center"/>
            <w:hideMark/>
          </w:tcPr>
          <w:p w14:paraId="2DDD42F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0,1</w:t>
            </w:r>
          </w:p>
        </w:tc>
        <w:tc>
          <w:tcPr>
            <w:tcW w:w="506" w:type="dxa"/>
            <w:tcBorders>
              <w:top w:val="nil"/>
              <w:left w:val="nil"/>
              <w:bottom w:val="single" w:sz="4" w:space="0" w:color="auto"/>
              <w:right w:val="single" w:sz="4" w:space="0" w:color="auto"/>
            </w:tcBorders>
            <w:shd w:val="clear" w:color="auto" w:fill="auto"/>
            <w:noWrap/>
            <w:vAlign w:val="center"/>
            <w:hideMark/>
          </w:tcPr>
          <w:p w14:paraId="1C5DEF8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908" w:type="dxa"/>
            <w:tcBorders>
              <w:top w:val="nil"/>
              <w:left w:val="nil"/>
              <w:bottom w:val="single" w:sz="4" w:space="0" w:color="auto"/>
              <w:right w:val="single" w:sz="4" w:space="0" w:color="auto"/>
            </w:tcBorders>
            <w:shd w:val="clear" w:color="auto" w:fill="auto"/>
            <w:noWrap/>
            <w:vAlign w:val="center"/>
            <w:hideMark/>
          </w:tcPr>
          <w:p w14:paraId="3F89912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-53,3</w:t>
            </w:r>
          </w:p>
        </w:tc>
        <w:tc>
          <w:tcPr>
            <w:tcW w:w="908" w:type="dxa"/>
            <w:tcBorders>
              <w:top w:val="nil"/>
              <w:left w:val="nil"/>
              <w:bottom w:val="single" w:sz="4" w:space="0" w:color="auto"/>
              <w:right w:val="single" w:sz="4" w:space="0" w:color="auto"/>
            </w:tcBorders>
            <w:shd w:val="clear" w:color="auto" w:fill="auto"/>
            <w:noWrap/>
            <w:vAlign w:val="center"/>
            <w:hideMark/>
          </w:tcPr>
          <w:p w14:paraId="1B913D7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32,3</w:t>
            </w:r>
          </w:p>
        </w:tc>
        <w:tc>
          <w:tcPr>
            <w:tcW w:w="784" w:type="dxa"/>
            <w:tcBorders>
              <w:top w:val="nil"/>
              <w:left w:val="nil"/>
              <w:bottom w:val="single" w:sz="4" w:space="0" w:color="auto"/>
              <w:right w:val="single" w:sz="4" w:space="0" w:color="auto"/>
            </w:tcBorders>
            <w:shd w:val="clear" w:color="auto" w:fill="auto"/>
            <w:noWrap/>
            <w:vAlign w:val="center"/>
            <w:hideMark/>
          </w:tcPr>
          <w:p w14:paraId="2DF0951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57,2</w:t>
            </w:r>
          </w:p>
        </w:tc>
        <w:tc>
          <w:tcPr>
            <w:tcW w:w="580" w:type="dxa"/>
            <w:tcBorders>
              <w:top w:val="nil"/>
              <w:left w:val="nil"/>
              <w:bottom w:val="single" w:sz="4" w:space="0" w:color="auto"/>
              <w:right w:val="single" w:sz="4" w:space="0" w:color="auto"/>
            </w:tcBorders>
            <w:shd w:val="clear" w:color="auto" w:fill="auto"/>
            <w:noWrap/>
            <w:vAlign w:val="center"/>
            <w:hideMark/>
          </w:tcPr>
          <w:p w14:paraId="019555E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3,1</w:t>
            </w:r>
          </w:p>
        </w:tc>
        <w:tc>
          <w:tcPr>
            <w:tcW w:w="1003" w:type="dxa"/>
            <w:tcBorders>
              <w:top w:val="nil"/>
              <w:left w:val="nil"/>
              <w:bottom w:val="single" w:sz="4" w:space="0" w:color="auto"/>
              <w:right w:val="single" w:sz="4" w:space="0" w:color="auto"/>
            </w:tcBorders>
            <w:shd w:val="clear" w:color="auto" w:fill="auto"/>
            <w:noWrap/>
            <w:vAlign w:val="center"/>
            <w:hideMark/>
          </w:tcPr>
          <w:p w14:paraId="590E172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-50,5</w:t>
            </w:r>
          </w:p>
        </w:tc>
        <w:tc>
          <w:tcPr>
            <w:tcW w:w="961" w:type="dxa"/>
            <w:tcBorders>
              <w:top w:val="nil"/>
              <w:left w:val="nil"/>
              <w:bottom w:val="single" w:sz="4" w:space="0" w:color="auto"/>
              <w:right w:val="single" w:sz="4" w:space="0" w:color="auto"/>
            </w:tcBorders>
            <w:shd w:val="clear" w:color="auto" w:fill="auto"/>
            <w:noWrap/>
            <w:vAlign w:val="center"/>
            <w:hideMark/>
          </w:tcPr>
          <w:p w14:paraId="0C9AF389"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14E5EE85"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7EDD66D4"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Tunisie</w:t>
            </w:r>
          </w:p>
        </w:tc>
        <w:tc>
          <w:tcPr>
            <w:tcW w:w="907" w:type="dxa"/>
            <w:tcBorders>
              <w:top w:val="nil"/>
              <w:left w:val="nil"/>
              <w:bottom w:val="single" w:sz="4" w:space="0" w:color="auto"/>
              <w:right w:val="single" w:sz="4" w:space="0" w:color="auto"/>
            </w:tcBorders>
            <w:shd w:val="clear" w:color="auto" w:fill="auto"/>
            <w:noWrap/>
            <w:vAlign w:val="center"/>
            <w:hideMark/>
          </w:tcPr>
          <w:p w14:paraId="0EBED0F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-96,1</w:t>
            </w:r>
          </w:p>
        </w:tc>
        <w:tc>
          <w:tcPr>
            <w:tcW w:w="907" w:type="dxa"/>
            <w:tcBorders>
              <w:top w:val="nil"/>
              <w:left w:val="nil"/>
              <w:bottom w:val="single" w:sz="4" w:space="0" w:color="auto"/>
              <w:right w:val="single" w:sz="4" w:space="0" w:color="auto"/>
            </w:tcBorders>
            <w:shd w:val="clear" w:color="auto" w:fill="auto"/>
            <w:noWrap/>
            <w:vAlign w:val="center"/>
            <w:hideMark/>
          </w:tcPr>
          <w:p w14:paraId="4963A0F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483,2</w:t>
            </w:r>
          </w:p>
        </w:tc>
        <w:tc>
          <w:tcPr>
            <w:tcW w:w="784" w:type="dxa"/>
            <w:tcBorders>
              <w:top w:val="nil"/>
              <w:left w:val="nil"/>
              <w:bottom w:val="single" w:sz="4" w:space="0" w:color="auto"/>
              <w:right w:val="single" w:sz="4" w:space="0" w:color="auto"/>
            </w:tcBorders>
            <w:shd w:val="clear" w:color="auto" w:fill="auto"/>
            <w:noWrap/>
            <w:vAlign w:val="center"/>
            <w:hideMark/>
          </w:tcPr>
          <w:p w14:paraId="0E2332F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506" w:type="dxa"/>
            <w:tcBorders>
              <w:top w:val="nil"/>
              <w:left w:val="nil"/>
              <w:bottom w:val="single" w:sz="4" w:space="0" w:color="auto"/>
              <w:right w:val="single" w:sz="4" w:space="0" w:color="auto"/>
            </w:tcBorders>
            <w:shd w:val="clear" w:color="auto" w:fill="auto"/>
            <w:noWrap/>
            <w:vAlign w:val="center"/>
            <w:hideMark/>
          </w:tcPr>
          <w:p w14:paraId="77681F8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0,0</w:t>
            </w:r>
          </w:p>
        </w:tc>
        <w:tc>
          <w:tcPr>
            <w:tcW w:w="908" w:type="dxa"/>
            <w:tcBorders>
              <w:top w:val="nil"/>
              <w:left w:val="nil"/>
              <w:bottom w:val="single" w:sz="4" w:space="0" w:color="auto"/>
              <w:right w:val="single" w:sz="4" w:space="0" w:color="auto"/>
            </w:tcBorders>
            <w:shd w:val="clear" w:color="auto" w:fill="auto"/>
            <w:noWrap/>
            <w:vAlign w:val="center"/>
            <w:hideMark/>
          </w:tcPr>
          <w:p w14:paraId="79D7A02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-22,1</w:t>
            </w:r>
          </w:p>
        </w:tc>
        <w:tc>
          <w:tcPr>
            <w:tcW w:w="908" w:type="dxa"/>
            <w:tcBorders>
              <w:top w:val="nil"/>
              <w:left w:val="nil"/>
              <w:bottom w:val="single" w:sz="4" w:space="0" w:color="auto"/>
              <w:right w:val="single" w:sz="4" w:space="0" w:color="auto"/>
            </w:tcBorders>
            <w:shd w:val="clear" w:color="auto" w:fill="auto"/>
            <w:noWrap/>
            <w:vAlign w:val="center"/>
            <w:hideMark/>
          </w:tcPr>
          <w:p w14:paraId="6028A6C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73,9</w:t>
            </w:r>
          </w:p>
        </w:tc>
        <w:tc>
          <w:tcPr>
            <w:tcW w:w="784" w:type="dxa"/>
            <w:tcBorders>
              <w:top w:val="nil"/>
              <w:left w:val="nil"/>
              <w:bottom w:val="single" w:sz="4" w:space="0" w:color="auto"/>
              <w:right w:val="single" w:sz="4" w:space="0" w:color="auto"/>
            </w:tcBorders>
            <w:shd w:val="clear" w:color="auto" w:fill="auto"/>
            <w:noWrap/>
            <w:vAlign w:val="center"/>
            <w:hideMark/>
          </w:tcPr>
          <w:p w14:paraId="1293F93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7,2</w:t>
            </w:r>
          </w:p>
        </w:tc>
        <w:tc>
          <w:tcPr>
            <w:tcW w:w="580" w:type="dxa"/>
            <w:tcBorders>
              <w:top w:val="nil"/>
              <w:left w:val="nil"/>
              <w:bottom w:val="single" w:sz="4" w:space="0" w:color="auto"/>
              <w:right w:val="single" w:sz="4" w:space="0" w:color="auto"/>
            </w:tcBorders>
            <w:shd w:val="clear" w:color="auto" w:fill="auto"/>
            <w:noWrap/>
            <w:vAlign w:val="center"/>
            <w:hideMark/>
          </w:tcPr>
          <w:p w14:paraId="51CB83C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0,4</w:t>
            </w:r>
          </w:p>
        </w:tc>
        <w:tc>
          <w:tcPr>
            <w:tcW w:w="1003" w:type="dxa"/>
            <w:tcBorders>
              <w:top w:val="nil"/>
              <w:left w:val="nil"/>
              <w:bottom w:val="single" w:sz="4" w:space="0" w:color="auto"/>
              <w:right w:val="single" w:sz="4" w:space="0" w:color="auto"/>
            </w:tcBorders>
            <w:shd w:val="clear" w:color="auto" w:fill="auto"/>
            <w:noWrap/>
            <w:vAlign w:val="center"/>
            <w:hideMark/>
          </w:tcPr>
          <w:p w14:paraId="078C0F6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-7,2</w:t>
            </w:r>
          </w:p>
        </w:tc>
        <w:tc>
          <w:tcPr>
            <w:tcW w:w="961" w:type="dxa"/>
            <w:tcBorders>
              <w:top w:val="nil"/>
              <w:left w:val="nil"/>
              <w:bottom w:val="single" w:sz="4" w:space="0" w:color="auto"/>
              <w:right w:val="single" w:sz="4" w:space="0" w:color="auto"/>
            </w:tcBorders>
            <w:shd w:val="clear" w:color="auto" w:fill="auto"/>
            <w:noWrap/>
            <w:vAlign w:val="center"/>
            <w:hideMark/>
          </w:tcPr>
          <w:p w14:paraId="2337207C"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1B6D04F5"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3FC2401"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Turquie</w:t>
            </w:r>
          </w:p>
        </w:tc>
        <w:tc>
          <w:tcPr>
            <w:tcW w:w="907" w:type="dxa"/>
            <w:tcBorders>
              <w:top w:val="nil"/>
              <w:left w:val="nil"/>
              <w:bottom w:val="single" w:sz="4" w:space="0" w:color="auto"/>
              <w:right w:val="single" w:sz="4" w:space="0" w:color="auto"/>
            </w:tcBorders>
            <w:shd w:val="clear" w:color="auto" w:fill="auto"/>
            <w:noWrap/>
            <w:vAlign w:val="center"/>
            <w:hideMark/>
          </w:tcPr>
          <w:p w14:paraId="0AFE235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-78,3</w:t>
            </w:r>
          </w:p>
        </w:tc>
        <w:tc>
          <w:tcPr>
            <w:tcW w:w="907" w:type="dxa"/>
            <w:tcBorders>
              <w:top w:val="nil"/>
              <w:left w:val="nil"/>
              <w:bottom w:val="single" w:sz="4" w:space="0" w:color="auto"/>
              <w:right w:val="single" w:sz="4" w:space="0" w:color="auto"/>
            </w:tcBorders>
            <w:shd w:val="clear" w:color="auto" w:fill="auto"/>
            <w:noWrap/>
            <w:vAlign w:val="center"/>
            <w:hideMark/>
          </w:tcPr>
          <w:p w14:paraId="529E867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375,8</w:t>
            </w:r>
          </w:p>
        </w:tc>
        <w:tc>
          <w:tcPr>
            <w:tcW w:w="784" w:type="dxa"/>
            <w:tcBorders>
              <w:top w:val="nil"/>
              <w:left w:val="nil"/>
              <w:bottom w:val="single" w:sz="4" w:space="0" w:color="auto"/>
              <w:right w:val="single" w:sz="4" w:space="0" w:color="auto"/>
            </w:tcBorders>
            <w:shd w:val="clear" w:color="auto" w:fill="auto"/>
            <w:noWrap/>
            <w:vAlign w:val="center"/>
            <w:hideMark/>
          </w:tcPr>
          <w:p w14:paraId="26985B9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9,1</w:t>
            </w:r>
          </w:p>
        </w:tc>
        <w:tc>
          <w:tcPr>
            <w:tcW w:w="506" w:type="dxa"/>
            <w:tcBorders>
              <w:top w:val="nil"/>
              <w:left w:val="nil"/>
              <w:bottom w:val="single" w:sz="4" w:space="0" w:color="auto"/>
              <w:right w:val="single" w:sz="4" w:space="0" w:color="auto"/>
            </w:tcBorders>
            <w:shd w:val="clear" w:color="auto" w:fill="auto"/>
            <w:noWrap/>
            <w:vAlign w:val="center"/>
            <w:hideMark/>
          </w:tcPr>
          <w:p w14:paraId="3DFF899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w:t>
            </w:r>
          </w:p>
        </w:tc>
        <w:tc>
          <w:tcPr>
            <w:tcW w:w="908" w:type="dxa"/>
            <w:tcBorders>
              <w:top w:val="nil"/>
              <w:left w:val="nil"/>
              <w:bottom w:val="single" w:sz="4" w:space="0" w:color="auto"/>
              <w:right w:val="single" w:sz="4" w:space="0" w:color="auto"/>
            </w:tcBorders>
            <w:shd w:val="clear" w:color="auto" w:fill="auto"/>
            <w:noWrap/>
            <w:vAlign w:val="center"/>
            <w:hideMark/>
          </w:tcPr>
          <w:p w14:paraId="3173A43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46,8</w:t>
            </w:r>
          </w:p>
        </w:tc>
        <w:tc>
          <w:tcPr>
            <w:tcW w:w="908" w:type="dxa"/>
            <w:tcBorders>
              <w:top w:val="nil"/>
              <w:left w:val="nil"/>
              <w:bottom w:val="single" w:sz="4" w:space="0" w:color="auto"/>
              <w:right w:val="single" w:sz="4" w:space="0" w:color="auto"/>
            </w:tcBorders>
            <w:shd w:val="clear" w:color="auto" w:fill="auto"/>
            <w:noWrap/>
            <w:vAlign w:val="center"/>
            <w:hideMark/>
          </w:tcPr>
          <w:p w14:paraId="3C70E08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3,5</w:t>
            </w:r>
          </w:p>
        </w:tc>
        <w:tc>
          <w:tcPr>
            <w:tcW w:w="784" w:type="dxa"/>
            <w:tcBorders>
              <w:top w:val="nil"/>
              <w:left w:val="nil"/>
              <w:bottom w:val="single" w:sz="4" w:space="0" w:color="auto"/>
              <w:right w:val="single" w:sz="4" w:space="0" w:color="auto"/>
            </w:tcBorders>
            <w:shd w:val="clear" w:color="auto" w:fill="auto"/>
            <w:noWrap/>
            <w:vAlign w:val="center"/>
            <w:hideMark/>
          </w:tcPr>
          <w:p w14:paraId="5162542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60,4</w:t>
            </w:r>
          </w:p>
        </w:tc>
        <w:tc>
          <w:tcPr>
            <w:tcW w:w="580" w:type="dxa"/>
            <w:tcBorders>
              <w:top w:val="nil"/>
              <w:left w:val="nil"/>
              <w:bottom w:val="single" w:sz="4" w:space="0" w:color="auto"/>
              <w:right w:val="single" w:sz="4" w:space="0" w:color="auto"/>
            </w:tcBorders>
            <w:shd w:val="clear" w:color="auto" w:fill="auto"/>
            <w:noWrap/>
            <w:vAlign w:val="center"/>
            <w:hideMark/>
          </w:tcPr>
          <w:p w14:paraId="4442AC4A"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3,3</w:t>
            </w:r>
          </w:p>
        </w:tc>
        <w:tc>
          <w:tcPr>
            <w:tcW w:w="1003" w:type="dxa"/>
            <w:tcBorders>
              <w:top w:val="nil"/>
              <w:left w:val="nil"/>
              <w:bottom w:val="single" w:sz="4" w:space="0" w:color="auto"/>
              <w:right w:val="single" w:sz="4" w:space="0" w:color="auto"/>
            </w:tcBorders>
            <w:shd w:val="clear" w:color="auto" w:fill="auto"/>
            <w:noWrap/>
            <w:vAlign w:val="center"/>
            <w:hideMark/>
          </w:tcPr>
          <w:p w14:paraId="4CD86A1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-44,4</w:t>
            </w:r>
          </w:p>
        </w:tc>
        <w:tc>
          <w:tcPr>
            <w:tcW w:w="961" w:type="dxa"/>
            <w:tcBorders>
              <w:top w:val="nil"/>
              <w:left w:val="nil"/>
              <w:bottom w:val="single" w:sz="4" w:space="0" w:color="auto"/>
              <w:right w:val="single" w:sz="4" w:space="0" w:color="auto"/>
            </w:tcBorders>
            <w:shd w:val="clear" w:color="auto" w:fill="auto"/>
            <w:noWrap/>
            <w:vAlign w:val="center"/>
            <w:hideMark/>
          </w:tcPr>
          <w:p w14:paraId="256B2B68"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758431C0"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4063EC1E"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Etats-Unis</w:t>
            </w:r>
          </w:p>
        </w:tc>
        <w:tc>
          <w:tcPr>
            <w:tcW w:w="907" w:type="dxa"/>
            <w:tcBorders>
              <w:top w:val="nil"/>
              <w:left w:val="nil"/>
              <w:bottom w:val="single" w:sz="4" w:space="0" w:color="auto"/>
              <w:right w:val="single" w:sz="4" w:space="0" w:color="auto"/>
            </w:tcBorders>
            <w:shd w:val="clear" w:color="auto" w:fill="auto"/>
            <w:noWrap/>
            <w:vAlign w:val="center"/>
            <w:hideMark/>
          </w:tcPr>
          <w:p w14:paraId="54660ED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-48,9</w:t>
            </w:r>
          </w:p>
        </w:tc>
        <w:tc>
          <w:tcPr>
            <w:tcW w:w="907" w:type="dxa"/>
            <w:tcBorders>
              <w:top w:val="nil"/>
              <w:left w:val="nil"/>
              <w:bottom w:val="single" w:sz="4" w:space="0" w:color="auto"/>
              <w:right w:val="single" w:sz="4" w:space="0" w:color="auto"/>
            </w:tcBorders>
            <w:shd w:val="clear" w:color="auto" w:fill="auto"/>
            <w:noWrap/>
            <w:vAlign w:val="center"/>
            <w:hideMark/>
          </w:tcPr>
          <w:p w14:paraId="6A53528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-70,9</w:t>
            </w:r>
          </w:p>
        </w:tc>
        <w:tc>
          <w:tcPr>
            <w:tcW w:w="784" w:type="dxa"/>
            <w:tcBorders>
              <w:top w:val="nil"/>
              <w:left w:val="nil"/>
              <w:bottom w:val="single" w:sz="4" w:space="0" w:color="auto"/>
              <w:right w:val="single" w:sz="4" w:space="0" w:color="auto"/>
            </w:tcBorders>
            <w:shd w:val="clear" w:color="auto" w:fill="auto"/>
            <w:noWrap/>
            <w:vAlign w:val="center"/>
            <w:hideMark/>
          </w:tcPr>
          <w:p w14:paraId="1992B0E9"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1,4</w:t>
            </w:r>
          </w:p>
        </w:tc>
        <w:tc>
          <w:tcPr>
            <w:tcW w:w="506" w:type="dxa"/>
            <w:tcBorders>
              <w:top w:val="nil"/>
              <w:left w:val="nil"/>
              <w:bottom w:val="single" w:sz="4" w:space="0" w:color="auto"/>
              <w:right w:val="single" w:sz="4" w:space="0" w:color="auto"/>
            </w:tcBorders>
            <w:shd w:val="clear" w:color="auto" w:fill="auto"/>
            <w:noWrap/>
            <w:vAlign w:val="center"/>
            <w:hideMark/>
          </w:tcPr>
          <w:p w14:paraId="2B998B4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908" w:type="dxa"/>
            <w:tcBorders>
              <w:top w:val="nil"/>
              <w:left w:val="nil"/>
              <w:bottom w:val="single" w:sz="4" w:space="0" w:color="auto"/>
              <w:right w:val="single" w:sz="4" w:space="0" w:color="auto"/>
            </w:tcBorders>
            <w:shd w:val="clear" w:color="auto" w:fill="auto"/>
            <w:noWrap/>
            <w:vAlign w:val="center"/>
            <w:hideMark/>
          </w:tcPr>
          <w:p w14:paraId="34FF4E5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23,1</w:t>
            </w:r>
          </w:p>
        </w:tc>
        <w:tc>
          <w:tcPr>
            <w:tcW w:w="908" w:type="dxa"/>
            <w:tcBorders>
              <w:top w:val="nil"/>
              <w:left w:val="nil"/>
              <w:bottom w:val="single" w:sz="4" w:space="0" w:color="auto"/>
              <w:right w:val="single" w:sz="4" w:space="0" w:color="auto"/>
            </w:tcBorders>
            <w:shd w:val="clear" w:color="auto" w:fill="auto"/>
            <w:noWrap/>
            <w:vAlign w:val="center"/>
            <w:hideMark/>
          </w:tcPr>
          <w:p w14:paraId="416E528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-8,2</w:t>
            </w:r>
          </w:p>
        </w:tc>
        <w:tc>
          <w:tcPr>
            <w:tcW w:w="784" w:type="dxa"/>
            <w:tcBorders>
              <w:top w:val="nil"/>
              <w:left w:val="nil"/>
              <w:bottom w:val="single" w:sz="4" w:space="0" w:color="auto"/>
              <w:right w:val="single" w:sz="4" w:space="0" w:color="auto"/>
            </w:tcBorders>
            <w:shd w:val="clear" w:color="auto" w:fill="auto"/>
            <w:noWrap/>
            <w:vAlign w:val="center"/>
            <w:hideMark/>
          </w:tcPr>
          <w:p w14:paraId="405FD6FC"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47,2</w:t>
            </w:r>
          </w:p>
        </w:tc>
        <w:tc>
          <w:tcPr>
            <w:tcW w:w="580" w:type="dxa"/>
            <w:tcBorders>
              <w:top w:val="nil"/>
              <w:left w:val="nil"/>
              <w:bottom w:val="single" w:sz="4" w:space="0" w:color="auto"/>
              <w:right w:val="single" w:sz="4" w:space="0" w:color="auto"/>
            </w:tcBorders>
            <w:shd w:val="clear" w:color="auto" w:fill="auto"/>
            <w:noWrap/>
            <w:vAlign w:val="center"/>
            <w:hideMark/>
          </w:tcPr>
          <w:p w14:paraId="37C75D4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2,6</w:t>
            </w:r>
          </w:p>
        </w:tc>
        <w:tc>
          <w:tcPr>
            <w:tcW w:w="1003" w:type="dxa"/>
            <w:tcBorders>
              <w:top w:val="nil"/>
              <w:left w:val="nil"/>
              <w:bottom w:val="single" w:sz="4" w:space="0" w:color="auto"/>
              <w:right w:val="single" w:sz="4" w:space="0" w:color="auto"/>
            </w:tcBorders>
            <w:shd w:val="clear" w:color="auto" w:fill="auto"/>
            <w:noWrap/>
            <w:vAlign w:val="center"/>
            <w:hideMark/>
          </w:tcPr>
          <w:p w14:paraId="76519367"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-40,4</w:t>
            </w:r>
          </w:p>
        </w:tc>
        <w:tc>
          <w:tcPr>
            <w:tcW w:w="961" w:type="dxa"/>
            <w:tcBorders>
              <w:top w:val="nil"/>
              <w:left w:val="nil"/>
              <w:bottom w:val="single" w:sz="4" w:space="0" w:color="auto"/>
              <w:right w:val="single" w:sz="4" w:space="0" w:color="auto"/>
            </w:tcBorders>
            <w:shd w:val="clear" w:color="auto" w:fill="auto"/>
            <w:noWrap/>
            <w:vAlign w:val="center"/>
            <w:hideMark/>
          </w:tcPr>
          <w:p w14:paraId="3290BBDF"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77997512"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6B75877C"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Vietnam</w:t>
            </w:r>
          </w:p>
        </w:tc>
        <w:tc>
          <w:tcPr>
            <w:tcW w:w="907" w:type="dxa"/>
            <w:tcBorders>
              <w:top w:val="nil"/>
              <w:left w:val="nil"/>
              <w:bottom w:val="single" w:sz="4" w:space="0" w:color="auto"/>
              <w:right w:val="single" w:sz="4" w:space="0" w:color="auto"/>
            </w:tcBorders>
            <w:shd w:val="clear" w:color="auto" w:fill="auto"/>
            <w:noWrap/>
            <w:vAlign w:val="center"/>
            <w:hideMark/>
          </w:tcPr>
          <w:p w14:paraId="16DBA04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-71,6</w:t>
            </w:r>
          </w:p>
        </w:tc>
        <w:tc>
          <w:tcPr>
            <w:tcW w:w="907" w:type="dxa"/>
            <w:tcBorders>
              <w:top w:val="nil"/>
              <w:left w:val="nil"/>
              <w:bottom w:val="single" w:sz="4" w:space="0" w:color="auto"/>
              <w:right w:val="single" w:sz="4" w:space="0" w:color="auto"/>
            </w:tcBorders>
            <w:shd w:val="clear" w:color="auto" w:fill="auto"/>
            <w:noWrap/>
            <w:vAlign w:val="center"/>
            <w:hideMark/>
          </w:tcPr>
          <w:p w14:paraId="029F8900"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93,5</w:t>
            </w:r>
          </w:p>
        </w:tc>
        <w:tc>
          <w:tcPr>
            <w:tcW w:w="784" w:type="dxa"/>
            <w:tcBorders>
              <w:top w:val="nil"/>
              <w:left w:val="nil"/>
              <w:bottom w:val="single" w:sz="4" w:space="0" w:color="auto"/>
              <w:right w:val="single" w:sz="4" w:space="0" w:color="auto"/>
            </w:tcBorders>
            <w:shd w:val="clear" w:color="auto" w:fill="auto"/>
            <w:noWrap/>
            <w:vAlign w:val="center"/>
            <w:hideMark/>
          </w:tcPr>
          <w:p w14:paraId="3D577EF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28,4</w:t>
            </w:r>
          </w:p>
        </w:tc>
        <w:tc>
          <w:tcPr>
            <w:tcW w:w="506" w:type="dxa"/>
            <w:tcBorders>
              <w:top w:val="nil"/>
              <w:left w:val="nil"/>
              <w:bottom w:val="single" w:sz="4" w:space="0" w:color="auto"/>
              <w:right w:val="single" w:sz="4" w:space="0" w:color="auto"/>
            </w:tcBorders>
            <w:shd w:val="clear" w:color="auto" w:fill="auto"/>
            <w:noWrap/>
            <w:vAlign w:val="center"/>
            <w:hideMark/>
          </w:tcPr>
          <w:p w14:paraId="60AFC6B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5,0</w:t>
            </w:r>
          </w:p>
        </w:tc>
        <w:tc>
          <w:tcPr>
            <w:tcW w:w="908" w:type="dxa"/>
            <w:tcBorders>
              <w:top w:val="nil"/>
              <w:left w:val="nil"/>
              <w:bottom w:val="single" w:sz="4" w:space="0" w:color="auto"/>
              <w:right w:val="single" w:sz="4" w:space="0" w:color="auto"/>
            </w:tcBorders>
            <w:shd w:val="clear" w:color="auto" w:fill="auto"/>
            <w:noWrap/>
            <w:vAlign w:val="center"/>
            <w:hideMark/>
          </w:tcPr>
          <w:p w14:paraId="05F19FE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-16,9</w:t>
            </w:r>
          </w:p>
        </w:tc>
        <w:tc>
          <w:tcPr>
            <w:tcW w:w="908" w:type="dxa"/>
            <w:tcBorders>
              <w:top w:val="nil"/>
              <w:left w:val="nil"/>
              <w:bottom w:val="single" w:sz="4" w:space="0" w:color="auto"/>
              <w:right w:val="single" w:sz="4" w:space="0" w:color="auto"/>
            </w:tcBorders>
            <w:shd w:val="clear" w:color="auto" w:fill="auto"/>
            <w:noWrap/>
            <w:vAlign w:val="center"/>
            <w:hideMark/>
          </w:tcPr>
          <w:p w14:paraId="2190EDD6"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214,9</w:t>
            </w:r>
          </w:p>
        </w:tc>
        <w:tc>
          <w:tcPr>
            <w:tcW w:w="784" w:type="dxa"/>
            <w:tcBorders>
              <w:top w:val="nil"/>
              <w:left w:val="nil"/>
              <w:bottom w:val="single" w:sz="4" w:space="0" w:color="auto"/>
              <w:right w:val="single" w:sz="4" w:space="0" w:color="auto"/>
            </w:tcBorders>
            <w:shd w:val="clear" w:color="auto" w:fill="auto"/>
            <w:noWrap/>
            <w:vAlign w:val="center"/>
            <w:hideMark/>
          </w:tcPr>
          <w:p w14:paraId="5001010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11,7</w:t>
            </w:r>
          </w:p>
        </w:tc>
        <w:tc>
          <w:tcPr>
            <w:tcW w:w="580" w:type="dxa"/>
            <w:tcBorders>
              <w:top w:val="nil"/>
              <w:left w:val="nil"/>
              <w:bottom w:val="single" w:sz="4" w:space="0" w:color="auto"/>
              <w:right w:val="single" w:sz="4" w:space="0" w:color="auto"/>
            </w:tcBorders>
            <w:shd w:val="clear" w:color="auto" w:fill="auto"/>
            <w:noWrap/>
            <w:vAlign w:val="center"/>
            <w:hideMark/>
          </w:tcPr>
          <w:p w14:paraId="51927FE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0,6</w:t>
            </w:r>
          </w:p>
        </w:tc>
        <w:tc>
          <w:tcPr>
            <w:tcW w:w="1003" w:type="dxa"/>
            <w:tcBorders>
              <w:top w:val="nil"/>
              <w:left w:val="nil"/>
              <w:bottom w:val="single" w:sz="4" w:space="0" w:color="auto"/>
              <w:right w:val="single" w:sz="4" w:space="0" w:color="auto"/>
            </w:tcBorders>
            <w:shd w:val="clear" w:color="auto" w:fill="auto"/>
            <w:noWrap/>
            <w:vAlign w:val="center"/>
            <w:hideMark/>
          </w:tcPr>
          <w:p w14:paraId="7C40B5F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18,1</w:t>
            </w:r>
          </w:p>
        </w:tc>
        <w:tc>
          <w:tcPr>
            <w:tcW w:w="961" w:type="dxa"/>
            <w:tcBorders>
              <w:top w:val="nil"/>
              <w:left w:val="nil"/>
              <w:bottom w:val="single" w:sz="4" w:space="0" w:color="auto"/>
              <w:right w:val="single" w:sz="4" w:space="0" w:color="auto"/>
            </w:tcBorders>
            <w:shd w:val="clear" w:color="auto" w:fill="auto"/>
            <w:noWrap/>
            <w:vAlign w:val="center"/>
            <w:hideMark/>
          </w:tcPr>
          <w:p w14:paraId="599300FB" w14:textId="77777777" w:rsidR="00E53A09" w:rsidRPr="00263207" w:rsidRDefault="00E53A09" w:rsidP="00263207">
            <w:pPr>
              <w:spacing w:after="0" w:line="240" w:lineRule="auto"/>
              <w:jc w:val="center"/>
              <w:rPr>
                <w:rFonts w:ascii="Bookman Old Style" w:hAnsi="Bookman Old Style" w:cs="Calibri"/>
                <w:color w:val="00B050"/>
                <w:sz w:val="24"/>
                <w:szCs w:val="24"/>
              </w:rPr>
            </w:pPr>
            <w:r w:rsidRPr="00263207">
              <w:rPr>
                <w:rFonts w:ascii="Bookman Old Style" w:hAnsi="Bookman Old Style" w:cs="Calibri"/>
                <w:color w:val="00B050"/>
                <w:sz w:val="24"/>
                <w:szCs w:val="24"/>
              </w:rPr>
              <w:t>+</w:t>
            </w:r>
          </w:p>
        </w:tc>
      </w:tr>
      <w:tr w:rsidR="00E53A09" w:rsidRPr="00263207" w14:paraId="2503FD2C"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52D3637" w14:textId="77777777" w:rsidR="00E53A09" w:rsidRPr="00263207" w:rsidRDefault="00E53A09" w:rsidP="00263207">
            <w:pPr>
              <w:spacing w:after="0" w:line="240" w:lineRule="auto"/>
              <w:rPr>
                <w:rFonts w:ascii="Bookman Old Style" w:hAnsi="Bookman Old Style" w:cs="Calibri"/>
                <w:color w:val="000000"/>
                <w:sz w:val="14"/>
                <w:szCs w:val="14"/>
              </w:rPr>
            </w:pPr>
            <w:r w:rsidRPr="00263207">
              <w:rPr>
                <w:rFonts w:ascii="Bookman Old Style" w:hAnsi="Bookman Old Style" w:cs="Calibri"/>
                <w:color w:val="000000"/>
                <w:sz w:val="14"/>
                <w:szCs w:val="14"/>
              </w:rPr>
              <w:t>Afrique du Sud</w:t>
            </w:r>
          </w:p>
        </w:tc>
        <w:tc>
          <w:tcPr>
            <w:tcW w:w="907" w:type="dxa"/>
            <w:tcBorders>
              <w:top w:val="nil"/>
              <w:left w:val="nil"/>
              <w:bottom w:val="single" w:sz="4" w:space="0" w:color="auto"/>
              <w:right w:val="single" w:sz="4" w:space="0" w:color="auto"/>
            </w:tcBorders>
            <w:shd w:val="clear" w:color="auto" w:fill="auto"/>
            <w:noWrap/>
            <w:vAlign w:val="center"/>
            <w:hideMark/>
          </w:tcPr>
          <w:p w14:paraId="4285AD6D"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-86,3</w:t>
            </w:r>
          </w:p>
        </w:tc>
        <w:tc>
          <w:tcPr>
            <w:tcW w:w="907" w:type="dxa"/>
            <w:tcBorders>
              <w:top w:val="nil"/>
              <w:left w:val="nil"/>
              <w:bottom w:val="single" w:sz="4" w:space="0" w:color="auto"/>
              <w:right w:val="single" w:sz="4" w:space="0" w:color="auto"/>
            </w:tcBorders>
            <w:shd w:val="clear" w:color="auto" w:fill="auto"/>
            <w:noWrap/>
            <w:vAlign w:val="center"/>
            <w:hideMark/>
          </w:tcPr>
          <w:p w14:paraId="1D5B1973"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212,9</w:t>
            </w:r>
          </w:p>
        </w:tc>
        <w:tc>
          <w:tcPr>
            <w:tcW w:w="784" w:type="dxa"/>
            <w:tcBorders>
              <w:top w:val="nil"/>
              <w:left w:val="nil"/>
              <w:bottom w:val="single" w:sz="4" w:space="0" w:color="auto"/>
              <w:right w:val="single" w:sz="4" w:space="0" w:color="auto"/>
            </w:tcBorders>
            <w:shd w:val="clear" w:color="auto" w:fill="auto"/>
            <w:noWrap/>
            <w:vAlign w:val="center"/>
            <w:hideMark/>
          </w:tcPr>
          <w:p w14:paraId="4AEC0501"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1,3</w:t>
            </w:r>
          </w:p>
        </w:tc>
        <w:tc>
          <w:tcPr>
            <w:tcW w:w="506" w:type="dxa"/>
            <w:tcBorders>
              <w:top w:val="nil"/>
              <w:left w:val="nil"/>
              <w:bottom w:val="single" w:sz="4" w:space="0" w:color="auto"/>
              <w:right w:val="single" w:sz="4" w:space="0" w:color="auto"/>
            </w:tcBorders>
            <w:shd w:val="clear" w:color="auto" w:fill="auto"/>
            <w:noWrap/>
            <w:vAlign w:val="center"/>
            <w:hideMark/>
          </w:tcPr>
          <w:p w14:paraId="5B88C1FE"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0,2</w:t>
            </w:r>
          </w:p>
        </w:tc>
        <w:tc>
          <w:tcPr>
            <w:tcW w:w="908" w:type="dxa"/>
            <w:tcBorders>
              <w:top w:val="nil"/>
              <w:left w:val="nil"/>
              <w:bottom w:val="single" w:sz="4" w:space="0" w:color="auto"/>
              <w:right w:val="single" w:sz="4" w:space="0" w:color="auto"/>
            </w:tcBorders>
            <w:shd w:val="clear" w:color="auto" w:fill="auto"/>
            <w:noWrap/>
            <w:vAlign w:val="center"/>
            <w:hideMark/>
          </w:tcPr>
          <w:p w14:paraId="5EAA3AE5"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80,2</w:t>
            </w:r>
          </w:p>
        </w:tc>
        <w:tc>
          <w:tcPr>
            <w:tcW w:w="908" w:type="dxa"/>
            <w:tcBorders>
              <w:top w:val="nil"/>
              <w:left w:val="nil"/>
              <w:bottom w:val="single" w:sz="4" w:space="0" w:color="auto"/>
              <w:right w:val="single" w:sz="4" w:space="0" w:color="auto"/>
            </w:tcBorders>
            <w:shd w:val="clear" w:color="auto" w:fill="auto"/>
            <w:noWrap/>
            <w:vAlign w:val="center"/>
            <w:hideMark/>
          </w:tcPr>
          <w:p w14:paraId="43A2587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16,8</w:t>
            </w:r>
          </w:p>
        </w:tc>
        <w:tc>
          <w:tcPr>
            <w:tcW w:w="784" w:type="dxa"/>
            <w:tcBorders>
              <w:top w:val="nil"/>
              <w:left w:val="nil"/>
              <w:bottom w:val="single" w:sz="4" w:space="0" w:color="auto"/>
              <w:right w:val="single" w:sz="4" w:space="0" w:color="auto"/>
            </w:tcBorders>
            <w:shd w:val="clear" w:color="auto" w:fill="auto"/>
            <w:noWrap/>
            <w:vAlign w:val="center"/>
            <w:hideMark/>
          </w:tcPr>
          <w:p w14:paraId="46283E3F"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15,6</w:t>
            </w:r>
          </w:p>
        </w:tc>
        <w:tc>
          <w:tcPr>
            <w:tcW w:w="580" w:type="dxa"/>
            <w:tcBorders>
              <w:top w:val="nil"/>
              <w:left w:val="nil"/>
              <w:bottom w:val="single" w:sz="4" w:space="0" w:color="auto"/>
              <w:right w:val="single" w:sz="4" w:space="0" w:color="auto"/>
            </w:tcBorders>
            <w:shd w:val="clear" w:color="auto" w:fill="auto"/>
            <w:noWrap/>
            <w:vAlign w:val="center"/>
            <w:hideMark/>
          </w:tcPr>
          <w:p w14:paraId="10E8C424"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0,8</w:t>
            </w:r>
          </w:p>
        </w:tc>
        <w:tc>
          <w:tcPr>
            <w:tcW w:w="1003" w:type="dxa"/>
            <w:tcBorders>
              <w:top w:val="nil"/>
              <w:left w:val="nil"/>
              <w:bottom w:val="single" w:sz="4" w:space="0" w:color="auto"/>
              <w:right w:val="single" w:sz="4" w:space="0" w:color="auto"/>
            </w:tcBorders>
            <w:shd w:val="clear" w:color="auto" w:fill="auto"/>
            <w:noWrap/>
            <w:vAlign w:val="center"/>
            <w:hideMark/>
          </w:tcPr>
          <w:p w14:paraId="4CB956F8" w14:textId="77777777" w:rsidR="00E53A09" w:rsidRPr="00263207" w:rsidRDefault="00E53A09" w:rsidP="00263207">
            <w:pPr>
              <w:spacing w:after="0" w:line="240" w:lineRule="auto"/>
              <w:jc w:val="right"/>
              <w:rPr>
                <w:rFonts w:ascii="Bookman Old Style" w:hAnsi="Bookman Old Style" w:cs="Calibri"/>
                <w:color w:val="000000"/>
                <w:sz w:val="14"/>
                <w:szCs w:val="14"/>
              </w:rPr>
            </w:pPr>
            <w:r w:rsidRPr="00263207">
              <w:rPr>
                <w:rFonts w:ascii="Bookman Old Style" w:hAnsi="Bookman Old Style" w:cs="Calibri"/>
                <w:color w:val="000000"/>
                <w:sz w:val="14"/>
                <w:szCs w:val="14"/>
              </w:rPr>
              <w:t>-12,5</w:t>
            </w:r>
          </w:p>
        </w:tc>
        <w:tc>
          <w:tcPr>
            <w:tcW w:w="961" w:type="dxa"/>
            <w:tcBorders>
              <w:top w:val="nil"/>
              <w:left w:val="nil"/>
              <w:bottom w:val="single" w:sz="4" w:space="0" w:color="auto"/>
              <w:right w:val="single" w:sz="4" w:space="0" w:color="auto"/>
            </w:tcBorders>
            <w:shd w:val="clear" w:color="auto" w:fill="auto"/>
            <w:noWrap/>
            <w:vAlign w:val="center"/>
            <w:hideMark/>
          </w:tcPr>
          <w:p w14:paraId="7D4A4347" w14:textId="77777777" w:rsidR="00E53A09" w:rsidRPr="00263207" w:rsidRDefault="00E53A09" w:rsidP="00263207">
            <w:pPr>
              <w:spacing w:after="0" w:line="240" w:lineRule="auto"/>
              <w:jc w:val="center"/>
              <w:rPr>
                <w:rFonts w:ascii="Bookman Old Style" w:hAnsi="Bookman Old Style" w:cs="Calibri"/>
                <w:color w:val="FF0000"/>
                <w:sz w:val="24"/>
                <w:szCs w:val="24"/>
              </w:rPr>
            </w:pPr>
            <w:r w:rsidRPr="00263207">
              <w:rPr>
                <w:rFonts w:ascii="Bookman Old Style" w:hAnsi="Bookman Old Style" w:cs="Calibri"/>
                <w:color w:val="FF0000"/>
                <w:sz w:val="24"/>
                <w:szCs w:val="24"/>
              </w:rPr>
              <w:t>-</w:t>
            </w:r>
          </w:p>
        </w:tc>
      </w:tr>
      <w:tr w:rsidR="00E53A09" w:rsidRPr="00263207" w14:paraId="4BFA4254"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2514368F" w14:textId="77777777" w:rsidR="00E53A09" w:rsidRPr="00263207" w:rsidRDefault="00E53A09" w:rsidP="00263207">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Pays noyaux</w:t>
            </w:r>
          </w:p>
        </w:tc>
        <w:tc>
          <w:tcPr>
            <w:tcW w:w="907" w:type="dxa"/>
            <w:tcBorders>
              <w:top w:val="nil"/>
              <w:left w:val="nil"/>
              <w:bottom w:val="single" w:sz="4" w:space="0" w:color="auto"/>
              <w:right w:val="single" w:sz="4" w:space="0" w:color="auto"/>
            </w:tcBorders>
            <w:shd w:val="clear" w:color="auto" w:fill="auto"/>
            <w:noWrap/>
            <w:vAlign w:val="center"/>
            <w:hideMark/>
          </w:tcPr>
          <w:p w14:paraId="137DE0EC"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-7,9</w:t>
            </w:r>
          </w:p>
        </w:tc>
        <w:tc>
          <w:tcPr>
            <w:tcW w:w="907" w:type="dxa"/>
            <w:tcBorders>
              <w:top w:val="nil"/>
              <w:left w:val="nil"/>
              <w:bottom w:val="single" w:sz="4" w:space="0" w:color="auto"/>
              <w:right w:val="single" w:sz="4" w:space="0" w:color="auto"/>
            </w:tcBorders>
            <w:shd w:val="clear" w:color="auto" w:fill="auto"/>
            <w:noWrap/>
            <w:vAlign w:val="center"/>
            <w:hideMark/>
          </w:tcPr>
          <w:p w14:paraId="5F2A7076"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23,6</w:t>
            </w:r>
          </w:p>
        </w:tc>
        <w:tc>
          <w:tcPr>
            <w:tcW w:w="784" w:type="dxa"/>
            <w:tcBorders>
              <w:top w:val="nil"/>
              <w:left w:val="nil"/>
              <w:bottom w:val="single" w:sz="4" w:space="0" w:color="auto"/>
              <w:right w:val="single" w:sz="4" w:space="0" w:color="auto"/>
            </w:tcBorders>
            <w:shd w:val="clear" w:color="auto" w:fill="auto"/>
            <w:noWrap/>
            <w:vAlign w:val="center"/>
            <w:hideMark/>
          </w:tcPr>
          <w:p w14:paraId="7A293794"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489,3</w:t>
            </w:r>
          </w:p>
        </w:tc>
        <w:tc>
          <w:tcPr>
            <w:tcW w:w="506" w:type="dxa"/>
            <w:tcBorders>
              <w:top w:val="nil"/>
              <w:left w:val="nil"/>
              <w:bottom w:val="single" w:sz="4" w:space="0" w:color="auto"/>
              <w:right w:val="single" w:sz="4" w:space="0" w:color="auto"/>
            </w:tcBorders>
            <w:shd w:val="clear" w:color="auto" w:fill="auto"/>
            <w:noWrap/>
            <w:vAlign w:val="center"/>
            <w:hideMark/>
          </w:tcPr>
          <w:p w14:paraId="1A462B5E"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86,0</w:t>
            </w:r>
          </w:p>
        </w:tc>
        <w:tc>
          <w:tcPr>
            <w:tcW w:w="908" w:type="dxa"/>
            <w:tcBorders>
              <w:top w:val="nil"/>
              <w:left w:val="nil"/>
              <w:bottom w:val="single" w:sz="4" w:space="0" w:color="auto"/>
              <w:right w:val="single" w:sz="4" w:space="0" w:color="auto"/>
            </w:tcBorders>
            <w:shd w:val="clear" w:color="auto" w:fill="auto"/>
            <w:noWrap/>
            <w:vAlign w:val="center"/>
            <w:hideMark/>
          </w:tcPr>
          <w:p w14:paraId="7501EBF6"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-8,2</w:t>
            </w:r>
          </w:p>
        </w:tc>
        <w:tc>
          <w:tcPr>
            <w:tcW w:w="908" w:type="dxa"/>
            <w:tcBorders>
              <w:top w:val="nil"/>
              <w:left w:val="nil"/>
              <w:bottom w:val="single" w:sz="4" w:space="0" w:color="auto"/>
              <w:right w:val="single" w:sz="4" w:space="0" w:color="auto"/>
            </w:tcBorders>
            <w:shd w:val="clear" w:color="auto" w:fill="auto"/>
            <w:noWrap/>
            <w:vAlign w:val="center"/>
            <w:hideMark/>
          </w:tcPr>
          <w:p w14:paraId="65C638D2"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24,2</w:t>
            </w:r>
          </w:p>
        </w:tc>
        <w:tc>
          <w:tcPr>
            <w:tcW w:w="784" w:type="dxa"/>
            <w:tcBorders>
              <w:top w:val="nil"/>
              <w:left w:val="nil"/>
              <w:bottom w:val="single" w:sz="4" w:space="0" w:color="auto"/>
              <w:right w:val="single" w:sz="4" w:space="0" w:color="auto"/>
            </w:tcBorders>
            <w:shd w:val="clear" w:color="auto" w:fill="auto"/>
            <w:noWrap/>
            <w:vAlign w:val="center"/>
            <w:hideMark/>
          </w:tcPr>
          <w:p w14:paraId="007EC542"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1 205,6</w:t>
            </w:r>
          </w:p>
        </w:tc>
        <w:tc>
          <w:tcPr>
            <w:tcW w:w="580" w:type="dxa"/>
            <w:tcBorders>
              <w:top w:val="nil"/>
              <w:left w:val="nil"/>
              <w:bottom w:val="single" w:sz="4" w:space="0" w:color="auto"/>
              <w:right w:val="single" w:sz="4" w:space="0" w:color="auto"/>
            </w:tcBorders>
            <w:shd w:val="clear" w:color="auto" w:fill="auto"/>
            <w:noWrap/>
            <w:vAlign w:val="center"/>
            <w:hideMark/>
          </w:tcPr>
          <w:p w14:paraId="1A6216D9"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65,3</w:t>
            </w:r>
          </w:p>
        </w:tc>
        <w:tc>
          <w:tcPr>
            <w:tcW w:w="1003" w:type="dxa"/>
            <w:tcBorders>
              <w:top w:val="nil"/>
              <w:left w:val="nil"/>
              <w:bottom w:val="single" w:sz="4" w:space="0" w:color="auto"/>
              <w:right w:val="single" w:sz="4" w:space="0" w:color="auto"/>
            </w:tcBorders>
            <w:shd w:val="clear" w:color="auto" w:fill="auto"/>
            <w:noWrap/>
            <w:vAlign w:val="center"/>
            <w:hideMark/>
          </w:tcPr>
          <w:p w14:paraId="40133A35"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-577,7</w:t>
            </w:r>
          </w:p>
        </w:tc>
        <w:tc>
          <w:tcPr>
            <w:tcW w:w="961" w:type="dxa"/>
            <w:tcBorders>
              <w:top w:val="nil"/>
              <w:left w:val="nil"/>
              <w:bottom w:val="single" w:sz="4" w:space="0" w:color="auto"/>
              <w:right w:val="single" w:sz="4" w:space="0" w:color="auto"/>
            </w:tcBorders>
            <w:shd w:val="clear" w:color="auto" w:fill="auto"/>
            <w:noWrap/>
            <w:vAlign w:val="center"/>
            <w:hideMark/>
          </w:tcPr>
          <w:p w14:paraId="3CACCB26" w14:textId="77777777" w:rsidR="00E53A09" w:rsidRPr="00263207" w:rsidRDefault="00E53A09" w:rsidP="00263207">
            <w:pPr>
              <w:spacing w:after="0" w:line="240" w:lineRule="auto"/>
              <w:jc w:val="center"/>
              <w:rPr>
                <w:rFonts w:ascii="Bookman Old Style" w:hAnsi="Bookman Old Style" w:cs="Calibri"/>
                <w:b/>
                <w:bCs/>
                <w:color w:val="FF0000"/>
                <w:sz w:val="24"/>
                <w:szCs w:val="24"/>
              </w:rPr>
            </w:pPr>
            <w:r w:rsidRPr="00263207">
              <w:rPr>
                <w:rFonts w:ascii="Bookman Old Style" w:hAnsi="Bookman Old Style" w:cs="Calibri"/>
                <w:b/>
                <w:bCs/>
                <w:color w:val="FF0000"/>
                <w:sz w:val="24"/>
                <w:szCs w:val="24"/>
              </w:rPr>
              <w:t>-</w:t>
            </w:r>
          </w:p>
        </w:tc>
      </w:tr>
      <w:tr w:rsidR="00E53A09" w:rsidRPr="00263207" w14:paraId="0A19D19F" w14:textId="77777777" w:rsidTr="00E53A09">
        <w:trPr>
          <w:trHeight w:val="314"/>
        </w:trPr>
        <w:tc>
          <w:tcPr>
            <w:tcW w:w="1407" w:type="dxa"/>
            <w:tcBorders>
              <w:top w:val="nil"/>
              <w:left w:val="single" w:sz="4" w:space="0" w:color="auto"/>
              <w:bottom w:val="single" w:sz="4" w:space="0" w:color="auto"/>
              <w:right w:val="single" w:sz="4" w:space="0" w:color="auto"/>
            </w:tcBorders>
            <w:shd w:val="clear" w:color="auto" w:fill="auto"/>
            <w:noWrap/>
            <w:vAlign w:val="center"/>
            <w:hideMark/>
          </w:tcPr>
          <w:p w14:paraId="5ACF5BF8" w14:textId="77777777" w:rsidR="00E53A09" w:rsidRPr="00263207" w:rsidRDefault="00E53A09" w:rsidP="00263207">
            <w:pPr>
              <w:spacing w:after="0" w:line="240" w:lineRule="auto"/>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Ensemble des échanges du Bénin</w:t>
            </w:r>
          </w:p>
        </w:tc>
        <w:tc>
          <w:tcPr>
            <w:tcW w:w="907" w:type="dxa"/>
            <w:tcBorders>
              <w:top w:val="nil"/>
              <w:left w:val="nil"/>
              <w:bottom w:val="single" w:sz="4" w:space="0" w:color="auto"/>
              <w:right w:val="single" w:sz="4" w:space="0" w:color="auto"/>
            </w:tcBorders>
            <w:shd w:val="clear" w:color="auto" w:fill="auto"/>
            <w:noWrap/>
            <w:vAlign w:val="center"/>
            <w:hideMark/>
          </w:tcPr>
          <w:p w14:paraId="60080F8F"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-2,5</w:t>
            </w:r>
          </w:p>
        </w:tc>
        <w:tc>
          <w:tcPr>
            <w:tcW w:w="907" w:type="dxa"/>
            <w:tcBorders>
              <w:top w:val="nil"/>
              <w:left w:val="nil"/>
              <w:bottom w:val="single" w:sz="4" w:space="0" w:color="auto"/>
              <w:right w:val="single" w:sz="4" w:space="0" w:color="auto"/>
            </w:tcBorders>
            <w:shd w:val="clear" w:color="auto" w:fill="auto"/>
            <w:noWrap/>
            <w:vAlign w:val="center"/>
            <w:hideMark/>
          </w:tcPr>
          <w:p w14:paraId="3049D251"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17,1</w:t>
            </w:r>
          </w:p>
        </w:tc>
        <w:tc>
          <w:tcPr>
            <w:tcW w:w="784" w:type="dxa"/>
            <w:tcBorders>
              <w:top w:val="nil"/>
              <w:left w:val="nil"/>
              <w:bottom w:val="single" w:sz="4" w:space="0" w:color="auto"/>
              <w:right w:val="single" w:sz="4" w:space="0" w:color="auto"/>
            </w:tcBorders>
            <w:shd w:val="clear" w:color="auto" w:fill="auto"/>
            <w:noWrap/>
            <w:vAlign w:val="center"/>
            <w:hideMark/>
          </w:tcPr>
          <w:p w14:paraId="1B164073"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568,8</w:t>
            </w:r>
          </w:p>
        </w:tc>
        <w:tc>
          <w:tcPr>
            <w:tcW w:w="506" w:type="dxa"/>
            <w:tcBorders>
              <w:top w:val="nil"/>
              <w:left w:val="nil"/>
              <w:bottom w:val="single" w:sz="4" w:space="0" w:color="auto"/>
              <w:right w:val="single" w:sz="4" w:space="0" w:color="auto"/>
            </w:tcBorders>
            <w:shd w:val="clear" w:color="auto" w:fill="auto"/>
            <w:noWrap/>
            <w:vAlign w:val="center"/>
            <w:hideMark/>
          </w:tcPr>
          <w:p w14:paraId="3FB33925"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100,0</w:t>
            </w:r>
          </w:p>
        </w:tc>
        <w:tc>
          <w:tcPr>
            <w:tcW w:w="908" w:type="dxa"/>
            <w:tcBorders>
              <w:top w:val="nil"/>
              <w:left w:val="nil"/>
              <w:bottom w:val="single" w:sz="4" w:space="0" w:color="auto"/>
              <w:right w:val="single" w:sz="4" w:space="0" w:color="auto"/>
            </w:tcBorders>
            <w:shd w:val="clear" w:color="auto" w:fill="auto"/>
            <w:noWrap/>
            <w:vAlign w:val="center"/>
            <w:hideMark/>
          </w:tcPr>
          <w:p w14:paraId="06353D7B"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-10,8</w:t>
            </w:r>
          </w:p>
        </w:tc>
        <w:tc>
          <w:tcPr>
            <w:tcW w:w="908" w:type="dxa"/>
            <w:tcBorders>
              <w:top w:val="nil"/>
              <w:left w:val="nil"/>
              <w:bottom w:val="single" w:sz="4" w:space="0" w:color="auto"/>
              <w:right w:val="single" w:sz="4" w:space="0" w:color="auto"/>
            </w:tcBorders>
            <w:shd w:val="clear" w:color="auto" w:fill="auto"/>
            <w:noWrap/>
            <w:vAlign w:val="center"/>
            <w:hideMark/>
          </w:tcPr>
          <w:p w14:paraId="43844AA3"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21,7</w:t>
            </w:r>
          </w:p>
        </w:tc>
        <w:tc>
          <w:tcPr>
            <w:tcW w:w="784" w:type="dxa"/>
            <w:tcBorders>
              <w:top w:val="nil"/>
              <w:left w:val="nil"/>
              <w:bottom w:val="single" w:sz="4" w:space="0" w:color="auto"/>
              <w:right w:val="single" w:sz="4" w:space="0" w:color="auto"/>
            </w:tcBorders>
            <w:shd w:val="clear" w:color="auto" w:fill="auto"/>
            <w:noWrap/>
            <w:vAlign w:val="center"/>
            <w:hideMark/>
          </w:tcPr>
          <w:p w14:paraId="45301679"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1 846,8</w:t>
            </w:r>
          </w:p>
        </w:tc>
        <w:tc>
          <w:tcPr>
            <w:tcW w:w="580" w:type="dxa"/>
            <w:tcBorders>
              <w:top w:val="nil"/>
              <w:left w:val="nil"/>
              <w:bottom w:val="single" w:sz="4" w:space="0" w:color="auto"/>
              <w:right w:val="single" w:sz="4" w:space="0" w:color="auto"/>
            </w:tcBorders>
            <w:shd w:val="clear" w:color="auto" w:fill="auto"/>
            <w:noWrap/>
            <w:vAlign w:val="center"/>
            <w:hideMark/>
          </w:tcPr>
          <w:p w14:paraId="60DAEFD4"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100,0</w:t>
            </w:r>
          </w:p>
        </w:tc>
        <w:tc>
          <w:tcPr>
            <w:tcW w:w="1003" w:type="dxa"/>
            <w:tcBorders>
              <w:top w:val="nil"/>
              <w:left w:val="nil"/>
              <w:bottom w:val="single" w:sz="4" w:space="0" w:color="auto"/>
              <w:right w:val="single" w:sz="4" w:space="0" w:color="auto"/>
            </w:tcBorders>
            <w:shd w:val="clear" w:color="auto" w:fill="auto"/>
            <w:noWrap/>
            <w:vAlign w:val="center"/>
            <w:hideMark/>
          </w:tcPr>
          <w:p w14:paraId="4A2F89FB" w14:textId="77777777" w:rsidR="00E53A09" w:rsidRPr="00263207" w:rsidRDefault="00E53A09" w:rsidP="00263207">
            <w:pPr>
              <w:spacing w:after="0" w:line="240" w:lineRule="auto"/>
              <w:jc w:val="right"/>
              <w:rPr>
                <w:rFonts w:ascii="Bookman Old Style" w:hAnsi="Bookman Old Style" w:cs="Calibri"/>
                <w:b/>
                <w:bCs/>
                <w:color w:val="000000"/>
                <w:sz w:val="14"/>
                <w:szCs w:val="14"/>
              </w:rPr>
            </w:pPr>
            <w:r w:rsidRPr="00263207">
              <w:rPr>
                <w:rFonts w:ascii="Bookman Old Style" w:hAnsi="Bookman Old Style" w:cs="Calibri"/>
                <w:b/>
                <w:bCs/>
                <w:color w:val="000000"/>
                <w:sz w:val="14"/>
                <w:szCs w:val="14"/>
              </w:rPr>
              <w:t>-1 065,7</w:t>
            </w:r>
          </w:p>
        </w:tc>
        <w:tc>
          <w:tcPr>
            <w:tcW w:w="961" w:type="dxa"/>
            <w:tcBorders>
              <w:top w:val="nil"/>
              <w:left w:val="nil"/>
              <w:bottom w:val="single" w:sz="4" w:space="0" w:color="auto"/>
              <w:right w:val="single" w:sz="4" w:space="0" w:color="auto"/>
            </w:tcBorders>
            <w:shd w:val="clear" w:color="auto" w:fill="auto"/>
            <w:noWrap/>
            <w:vAlign w:val="center"/>
            <w:hideMark/>
          </w:tcPr>
          <w:p w14:paraId="1CCD4697" w14:textId="77777777" w:rsidR="00E53A09" w:rsidRPr="00263207" w:rsidRDefault="00E53A09" w:rsidP="00263207">
            <w:pPr>
              <w:spacing w:after="0" w:line="240" w:lineRule="auto"/>
              <w:jc w:val="center"/>
              <w:rPr>
                <w:rFonts w:ascii="Bookman Old Style" w:hAnsi="Bookman Old Style" w:cs="Calibri"/>
                <w:b/>
                <w:bCs/>
                <w:color w:val="FF0000"/>
                <w:sz w:val="24"/>
                <w:szCs w:val="24"/>
              </w:rPr>
            </w:pPr>
            <w:r w:rsidRPr="00263207">
              <w:rPr>
                <w:rFonts w:ascii="Bookman Old Style" w:hAnsi="Bookman Old Style" w:cs="Calibri"/>
                <w:b/>
                <w:bCs/>
                <w:color w:val="FF0000"/>
                <w:sz w:val="24"/>
                <w:szCs w:val="24"/>
              </w:rPr>
              <w:t>-</w:t>
            </w:r>
          </w:p>
        </w:tc>
      </w:tr>
    </w:tbl>
    <w:p w14:paraId="4A5932DB" w14:textId="6EC6A3ED" w:rsidR="005C6C38" w:rsidRDefault="00516DBD" w:rsidP="009C70D8">
      <w:pPr>
        <w:spacing w:before="120"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w:t>
      </w:r>
    </w:p>
    <w:p w14:paraId="4A693754"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F1DBD7C" w14:textId="77777777" w:rsidR="008455B2" w:rsidRDefault="008455B2" w:rsidP="009C70D8">
      <w:pPr>
        <w:spacing w:before="120" w:after="0"/>
        <w:jc w:val="both"/>
        <w:rPr>
          <w:rFonts w:ascii="Bookman Old Style" w:eastAsiaTheme="minorHAnsi" w:hAnsi="Bookman Old Style"/>
          <w:sz w:val="18"/>
          <w:szCs w:val="18"/>
          <w:lang w:val="fr-SN" w:eastAsia="en-US"/>
        </w:rPr>
      </w:pPr>
    </w:p>
    <w:p w14:paraId="5A9E0F36" w14:textId="417C783E" w:rsidR="008455B2" w:rsidRPr="00882C86" w:rsidRDefault="008455B2" w:rsidP="009C70D8">
      <w:pPr>
        <w:spacing w:before="120" w:after="0"/>
        <w:jc w:val="both"/>
        <w:rPr>
          <w:rFonts w:ascii="Bookman Old Style" w:hAnsi="Bookman Old Style"/>
          <w:highlight w:val="yellow"/>
        </w:rPr>
        <w:sectPr w:rsidR="008455B2" w:rsidRPr="00882C86" w:rsidSect="00E32E48">
          <w:pgSz w:w="11906" w:h="16838"/>
          <w:pgMar w:top="1418" w:right="1418" w:bottom="1418" w:left="1418" w:header="708" w:footer="708" w:gutter="0"/>
          <w:cols w:space="708"/>
          <w:docGrid w:linePitch="360"/>
        </w:sectPr>
      </w:pPr>
    </w:p>
    <w:p w14:paraId="6D42F459" w14:textId="77777777" w:rsidR="00FA74B1" w:rsidRPr="00F0086D" w:rsidRDefault="00FA74B1" w:rsidP="00CF73CE">
      <w:pPr>
        <w:spacing w:after="0"/>
        <w:rPr>
          <w:rFonts w:ascii="Bookman Old Style" w:eastAsiaTheme="minorHAnsi" w:hAnsi="Bookman Old Style"/>
          <w:sz w:val="8"/>
          <w:szCs w:val="8"/>
          <w:highlight w:val="yellow"/>
          <w:lang w:val="fr-SN" w:eastAsia="en-US"/>
        </w:rPr>
      </w:pPr>
    </w:p>
    <w:tbl>
      <w:tblPr>
        <w:tblW w:w="5000" w:type="pct"/>
        <w:tblCellMar>
          <w:left w:w="70" w:type="dxa"/>
          <w:right w:w="70" w:type="dxa"/>
        </w:tblCellMar>
        <w:tblLook w:val="04A0" w:firstRow="1" w:lastRow="0" w:firstColumn="1" w:lastColumn="0" w:noHBand="0" w:noVBand="1"/>
      </w:tblPr>
      <w:tblGrid>
        <w:gridCol w:w="628"/>
        <w:gridCol w:w="5074"/>
        <w:gridCol w:w="2564"/>
        <w:gridCol w:w="794"/>
      </w:tblGrid>
      <w:tr w:rsidR="00FA74B1" w:rsidRPr="00882C86" w14:paraId="1AC0AFD6" w14:textId="77777777" w:rsidTr="00930FAD">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30A73C4A" w14:textId="7F480F53" w:rsidR="00FA74B1" w:rsidRPr="00882C86" w:rsidRDefault="00FA74B1" w:rsidP="00FA74B1">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10 PRINCIPAUX PRODUITS EXPORTES VERS LES PARTENAIRES NOYAUX EN 20</w:t>
            </w:r>
            <w:r w:rsidR="00ED53CC" w:rsidRPr="00882C86">
              <w:rPr>
                <w:rFonts w:ascii="Bookman Old Style" w:hAnsi="Bookman Old Style" w:cs="Calibri"/>
                <w:b/>
                <w:bCs/>
                <w:color w:val="000000"/>
                <w:sz w:val="16"/>
                <w:szCs w:val="16"/>
              </w:rPr>
              <w:t>2</w:t>
            </w:r>
            <w:r w:rsidR="005420BE">
              <w:rPr>
                <w:rFonts w:ascii="Bookman Old Style" w:hAnsi="Bookman Old Style" w:cs="Calibri"/>
                <w:b/>
                <w:bCs/>
                <w:color w:val="000000"/>
                <w:sz w:val="16"/>
                <w:szCs w:val="16"/>
              </w:rPr>
              <w:t>1</w:t>
            </w:r>
          </w:p>
        </w:tc>
      </w:tr>
      <w:tr w:rsidR="00FA74B1" w:rsidRPr="00882C86" w14:paraId="34B4DE34"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D266D1F" w14:textId="77777777" w:rsidR="00FA74B1" w:rsidRPr="00882C86" w:rsidRDefault="00FA74B1" w:rsidP="00FA74B1">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RANG</w:t>
            </w:r>
          </w:p>
        </w:tc>
        <w:tc>
          <w:tcPr>
            <w:tcW w:w="2800" w:type="pct"/>
            <w:tcBorders>
              <w:top w:val="nil"/>
              <w:left w:val="nil"/>
              <w:bottom w:val="single" w:sz="4" w:space="0" w:color="auto"/>
              <w:right w:val="single" w:sz="4" w:space="0" w:color="auto"/>
            </w:tcBorders>
            <w:shd w:val="clear" w:color="auto" w:fill="DEEAF6" w:themeFill="accent1" w:themeFillTint="33"/>
            <w:noWrap/>
            <w:vAlign w:val="center"/>
            <w:hideMark/>
          </w:tcPr>
          <w:p w14:paraId="763529EE" w14:textId="77777777" w:rsidR="00FA74B1" w:rsidRPr="00882C86" w:rsidRDefault="00FA74B1" w:rsidP="00FA74B1">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w:t>
            </w:r>
          </w:p>
        </w:tc>
        <w:tc>
          <w:tcPr>
            <w:tcW w:w="1415" w:type="pct"/>
            <w:tcBorders>
              <w:top w:val="nil"/>
              <w:left w:val="nil"/>
              <w:bottom w:val="single" w:sz="4" w:space="0" w:color="auto"/>
              <w:right w:val="single" w:sz="4" w:space="0" w:color="auto"/>
            </w:tcBorders>
            <w:shd w:val="clear" w:color="auto" w:fill="DEEAF6" w:themeFill="accent1" w:themeFillTint="33"/>
            <w:noWrap/>
            <w:vAlign w:val="center"/>
            <w:hideMark/>
          </w:tcPr>
          <w:p w14:paraId="70969069" w14:textId="77777777" w:rsidR="00FA74B1" w:rsidRPr="00882C86" w:rsidRDefault="00FA74B1" w:rsidP="00FA74B1">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Valeur (Milliards de FCFA)</w:t>
            </w:r>
          </w:p>
        </w:tc>
        <w:tc>
          <w:tcPr>
            <w:tcW w:w="438" w:type="pct"/>
            <w:tcBorders>
              <w:top w:val="nil"/>
              <w:left w:val="nil"/>
              <w:bottom w:val="single" w:sz="4" w:space="0" w:color="auto"/>
              <w:right w:val="single" w:sz="4" w:space="0" w:color="auto"/>
            </w:tcBorders>
            <w:shd w:val="clear" w:color="auto" w:fill="DEEAF6" w:themeFill="accent1" w:themeFillTint="33"/>
            <w:noWrap/>
            <w:vAlign w:val="center"/>
            <w:hideMark/>
          </w:tcPr>
          <w:p w14:paraId="5B2EFD36" w14:textId="77777777" w:rsidR="00FA74B1" w:rsidRPr="00882C86" w:rsidRDefault="00FA74B1" w:rsidP="00FA74B1">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w:t>
            </w:r>
          </w:p>
        </w:tc>
      </w:tr>
      <w:tr w:rsidR="00F0086D" w:rsidRPr="00882C86" w14:paraId="4DB730A4" w14:textId="77777777" w:rsidTr="00F0086D">
        <w:trPr>
          <w:trHeight w:val="151"/>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9BD45B6"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2800" w:type="pct"/>
            <w:tcBorders>
              <w:top w:val="nil"/>
              <w:left w:val="nil"/>
              <w:bottom w:val="single" w:sz="4" w:space="0" w:color="auto"/>
              <w:right w:val="single" w:sz="4" w:space="0" w:color="auto"/>
            </w:tcBorders>
            <w:shd w:val="clear" w:color="auto" w:fill="auto"/>
            <w:vAlign w:val="center"/>
            <w:hideMark/>
          </w:tcPr>
          <w:p w14:paraId="0D282246" w14:textId="77897A4D"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Coton, non cardé ni peigné</w:t>
            </w:r>
          </w:p>
        </w:tc>
        <w:tc>
          <w:tcPr>
            <w:tcW w:w="1415" w:type="pct"/>
            <w:tcBorders>
              <w:top w:val="nil"/>
              <w:left w:val="nil"/>
              <w:bottom w:val="single" w:sz="4" w:space="0" w:color="auto"/>
              <w:right w:val="single" w:sz="4" w:space="0" w:color="auto"/>
            </w:tcBorders>
            <w:shd w:val="clear" w:color="auto" w:fill="auto"/>
            <w:vAlign w:val="center"/>
            <w:hideMark/>
          </w:tcPr>
          <w:p w14:paraId="57B79206" w14:textId="7440A15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319,9</w:t>
            </w:r>
          </w:p>
        </w:tc>
        <w:tc>
          <w:tcPr>
            <w:tcW w:w="438" w:type="pct"/>
            <w:tcBorders>
              <w:top w:val="nil"/>
              <w:left w:val="nil"/>
              <w:bottom w:val="single" w:sz="4" w:space="0" w:color="auto"/>
              <w:right w:val="single" w:sz="4" w:space="0" w:color="auto"/>
            </w:tcBorders>
            <w:shd w:val="clear" w:color="auto" w:fill="auto"/>
            <w:noWrap/>
            <w:vAlign w:val="center"/>
            <w:hideMark/>
          </w:tcPr>
          <w:p w14:paraId="3869CBAB" w14:textId="6873BFEB"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56,2</w:t>
            </w:r>
          </w:p>
        </w:tc>
      </w:tr>
      <w:tr w:rsidR="00F0086D" w:rsidRPr="00882C86" w14:paraId="26AD5622"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7D1F566"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2800" w:type="pct"/>
            <w:tcBorders>
              <w:top w:val="nil"/>
              <w:left w:val="nil"/>
              <w:bottom w:val="single" w:sz="4" w:space="0" w:color="auto"/>
              <w:right w:val="single" w:sz="4" w:space="0" w:color="auto"/>
            </w:tcBorders>
            <w:shd w:val="clear" w:color="auto" w:fill="auto"/>
            <w:vAlign w:val="center"/>
            <w:hideMark/>
          </w:tcPr>
          <w:p w14:paraId="1CBFFA29" w14:textId="16DB02F2"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Noix de coco, noix du brésil et noix de cajou, fraîches ou sèches, même sans leurs coques ou décortiquées</w:t>
            </w:r>
          </w:p>
        </w:tc>
        <w:tc>
          <w:tcPr>
            <w:tcW w:w="1415" w:type="pct"/>
            <w:tcBorders>
              <w:top w:val="nil"/>
              <w:left w:val="nil"/>
              <w:bottom w:val="single" w:sz="4" w:space="0" w:color="auto"/>
              <w:right w:val="single" w:sz="4" w:space="0" w:color="auto"/>
            </w:tcBorders>
            <w:shd w:val="clear" w:color="auto" w:fill="auto"/>
            <w:vAlign w:val="center"/>
            <w:hideMark/>
          </w:tcPr>
          <w:p w14:paraId="0BECC1E7" w14:textId="6342C0E0"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24,3</w:t>
            </w:r>
          </w:p>
        </w:tc>
        <w:tc>
          <w:tcPr>
            <w:tcW w:w="438" w:type="pct"/>
            <w:tcBorders>
              <w:top w:val="nil"/>
              <w:left w:val="nil"/>
              <w:bottom w:val="single" w:sz="4" w:space="0" w:color="auto"/>
              <w:right w:val="single" w:sz="4" w:space="0" w:color="auto"/>
            </w:tcBorders>
            <w:shd w:val="clear" w:color="auto" w:fill="auto"/>
            <w:noWrap/>
            <w:vAlign w:val="center"/>
            <w:hideMark/>
          </w:tcPr>
          <w:p w14:paraId="14D76794" w14:textId="57A61B83"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4,3</w:t>
            </w:r>
          </w:p>
        </w:tc>
      </w:tr>
      <w:tr w:rsidR="00F0086D" w:rsidRPr="00882C86" w14:paraId="54A79221"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2CE271F"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2800" w:type="pct"/>
            <w:tcBorders>
              <w:top w:val="nil"/>
              <w:left w:val="nil"/>
              <w:bottom w:val="single" w:sz="4" w:space="0" w:color="auto"/>
              <w:right w:val="single" w:sz="4" w:space="0" w:color="auto"/>
            </w:tcBorders>
            <w:shd w:val="clear" w:color="auto" w:fill="auto"/>
            <w:vAlign w:val="center"/>
            <w:hideMark/>
          </w:tcPr>
          <w:p w14:paraId="19BFC920" w14:textId="5B2DF83B"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Graines et fruits oléagineux, même concassés…</w:t>
            </w:r>
          </w:p>
        </w:tc>
        <w:tc>
          <w:tcPr>
            <w:tcW w:w="1415" w:type="pct"/>
            <w:tcBorders>
              <w:top w:val="nil"/>
              <w:left w:val="nil"/>
              <w:bottom w:val="single" w:sz="4" w:space="0" w:color="auto"/>
              <w:right w:val="single" w:sz="4" w:space="0" w:color="auto"/>
            </w:tcBorders>
            <w:shd w:val="clear" w:color="auto" w:fill="auto"/>
            <w:vAlign w:val="center"/>
            <w:hideMark/>
          </w:tcPr>
          <w:p w14:paraId="6D938393" w14:textId="7D170913"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21,8</w:t>
            </w:r>
          </w:p>
        </w:tc>
        <w:tc>
          <w:tcPr>
            <w:tcW w:w="438" w:type="pct"/>
            <w:tcBorders>
              <w:top w:val="nil"/>
              <w:left w:val="nil"/>
              <w:bottom w:val="single" w:sz="4" w:space="0" w:color="auto"/>
              <w:right w:val="single" w:sz="4" w:space="0" w:color="auto"/>
            </w:tcBorders>
            <w:shd w:val="clear" w:color="auto" w:fill="auto"/>
            <w:noWrap/>
            <w:vAlign w:val="center"/>
            <w:hideMark/>
          </w:tcPr>
          <w:p w14:paraId="4F2B8C06" w14:textId="365FAA9D"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3,8</w:t>
            </w:r>
          </w:p>
        </w:tc>
      </w:tr>
      <w:tr w:rsidR="00F0086D" w:rsidRPr="00882C86" w14:paraId="4EC691FC"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3B9DCE8F"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2800" w:type="pct"/>
            <w:tcBorders>
              <w:top w:val="nil"/>
              <w:left w:val="nil"/>
              <w:bottom w:val="single" w:sz="4" w:space="0" w:color="auto"/>
              <w:right w:val="single" w:sz="4" w:space="0" w:color="auto"/>
            </w:tcBorders>
            <w:shd w:val="clear" w:color="auto" w:fill="auto"/>
            <w:vAlign w:val="center"/>
            <w:hideMark/>
          </w:tcPr>
          <w:p w14:paraId="300A243C" w14:textId="65C1CFED"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Tourteaux et autres résidus solides, même broyés ou agglomérés sous forme de pellets…</w:t>
            </w:r>
          </w:p>
        </w:tc>
        <w:tc>
          <w:tcPr>
            <w:tcW w:w="1415" w:type="pct"/>
            <w:tcBorders>
              <w:top w:val="nil"/>
              <w:left w:val="nil"/>
              <w:bottom w:val="single" w:sz="4" w:space="0" w:color="auto"/>
              <w:right w:val="single" w:sz="4" w:space="0" w:color="auto"/>
            </w:tcBorders>
            <w:shd w:val="clear" w:color="auto" w:fill="auto"/>
            <w:vAlign w:val="center"/>
            <w:hideMark/>
          </w:tcPr>
          <w:p w14:paraId="101CD4F0" w14:textId="36ABE1D5"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17,4</w:t>
            </w:r>
          </w:p>
        </w:tc>
        <w:tc>
          <w:tcPr>
            <w:tcW w:w="438" w:type="pct"/>
            <w:tcBorders>
              <w:top w:val="nil"/>
              <w:left w:val="nil"/>
              <w:bottom w:val="single" w:sz="4" w:space="0" w:color="auto"/>
              <w:right w:val="single" w:sz="4" w:space="0" w:color="auto"/>
            </w:tcBorders>
            <w:shd w:val="clear" w:color="auto" w:fill="auto"/>
            <w:noWrap/>
            <w:vAlign w:val="center"/>
            <w:hideMark/>
          </w:tcPr>
          <w:p w14:paraId="3D21A513" w14:textId="4D407733"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3,1</w:t>
            </w:r>
          </w:p>
        </w:tc>
      </w:tr>
      <w:tr w:rsidR="00F0086D" w:rsidRPr="00882C86" w14:paraId="2DF92314"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32DB4059"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2800" w:type="pct"/>
            <w:tcBorders>
              <w:top w:val="nil"/>
              <w:left w:val="nil"/>
              <w:bottom w:val="single" w:sz="4" w:space="0" w:color="auto"/>
              <w:right w:val="single" w:sz="4" w:space="0" w:color="auto"/>
            </w:tcBorders>
            <w:shd w:val="clear" w:color="auto" w:fill="auto"/>
            <w:vAlign w:val="center"/>
            <w:hideMark/>
          </w:tcPr>
          <w:p w14:paraId="20405AF8" w14:textId="32BEE55E"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Huiles de pétrole ou de minéraux bitumineux</w:t>
            </w:r>
            <w:r w:rsidR="007D7B3F" w:rsidRPr="00C82E45">
              <w:rPr>
                <w:rFonts w:ascii="Bookman Old Style" w:hAnsi="Bookman Old Style" w:cs="Calibri"/>
                <w:color w:val="000000"/>
                <w:sz w:val="16"/>
                <w:szCs w:val="16"/>
              </w:rPr>
              <w:t>…</w:t>
            </w:r>
          </w:p>
        </w:tc>
        <w:tc>
          <w:tcPr>
            <w:tcW w:w="1415" w:type="pct"/>
            <w:tcBorders>
              <w:top w:val="nil"/>
              <w:left w:val="nil"/>
              <w:bottom w:val="single" w:sz="4" w:space="0" w:color="auto"/>
              <w:right w:val="single" w:sz="4" w:space="0" w:color="auto"/>
            </w:tcBorders>
            <w:shd w:val="clear" w:color="auto" w:fill="auto"/>
            <w:vAlign w:val="center"/>
            <w:hideMark/>
          </w:tcPr>
          <w:p w14:paraId="5FEE9E41" w14:textId="5F8FC26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17,1</w:t>
            </w:r>
          </w:p>
        </w:tc>
        <w:tc>
          <w:tcPr>
            <w:tcW w:w="438" w:type="pct"/>
            <w:tcBorders>
              <w:top w:val="nil"/>
              <w:left w:val="nil"/>
              <w:bottom w:val="single" w:sz="4" w:space="0" w:color="auto"/>
              <w:right w:val="single" w:sz="4" w:space="0" w:color="auto"/>
            </w:tcBorders>
            <w:shd w:val="clear" w:color="auto" w:fill="auto"/>
            <w:noWrap/>
            <w:vAlign w:val="center"/>
            <w:hideMark/>
          </w:tcPr>
          <w:p w14:paraId="603A0C5D" w14:textId="0B41BB3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3,0</w:t>
            </w:r>
          </w:p>
        </w:tc>
      </w:tr>
      <w:tr w:rsidR="00F0086D" w:rsidRPr="00882C86" w14:paraId="79D62720"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9C38132"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c>
          <w:tcPr>
            <w:tcW w:w="2800" w:type="pct"/>
            <w:tcBorders>
              <w:top w:val="nil"/>
              <w:left w:val="nil"/>
              <w:bottom w:val="single" w:sz="4" w:space="0" w:color="auto"/>
              <w:right w:val="single" w:sz="4" w:space="0" w:color="auto"/>
            </w:tcBorders>
            <w:shd w:val="clear" w:color="auto" w:fill="auto"/>
            <w:vAlign w:val="center"/>
            <w:hideMark/>
          </w:tcPr>
          <w:p w14:paraId="6C402737" w14:textId="6876D2E4"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Bois sciés ou dédossés longitudinalement, tranchés ou déroulés, même rabotés, poncés ou collés par assemblage en bout, d'une épaisseur &gt; 6 mm</w:t>
            </w:r>
          </w:p>
        </w:tc>
        <w:tc>
          <w:tcPr>
            <w:tcW w:w="1415" w:type="pct"/>
            <w:tcBorders>
              <w:top w:val="nil"/>
              <w:left w:val="nil"/>
              <w:bottom w:val="single" w:sz="4" w:space="0" w:color="auto"/>
              <w:right w:val="single" w:sz="4" w:space="0" w:color="auto"/>
            </w:tcBorders>
            <w:shd w:val="clear" w:color="auto" w:fill="auto"/>
            <w:vAlign w:val="center"/>
            <w:hideMark/>
          </w:tcPr>
          <w:p w14:paraId="742D50D4" w14:textId="66101AC9"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8,3</w:t>
            </w:r>
          </w:p>
        </w:tc>
        <w:tc>
          <w:tcPr>
            <w:tcW w:w="438" w:type="pct"/>
            <w:tcBorders>
              <w:top w:val="nil"/>
              <w:left w:val="nil"/>
              <w:bottom w:val="single" w:sz="4" w:space="0" w:color="auto"/>
              <w:right w:val="single" w:sz="4" w:space="0" w:color="auto"/>
            </w:tcBorders>
            <w:shd w:val="clear" w:color="auto" w:fill="auto"/>
            <w:noWrap/>
            <w:vAlign w:val="center"/>
            <w:hideMark/>
          </w:tcPr>
          <w:p w14:paraId="0982CBEE" w14:textId="49EB6381"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1,5</w:t>
            </w:r>
          </w:p>
        </w:tc>
      </w:tr>
      <w:tr w:rsidR="00F0086D" w:rsidRPr="00882C86" w14:paraId="05164B23" w14:textId="77777777" w:rsidTr="00F0086D">
        <w:trPr>
          <w:trHeight w:val="280"/>
        </w:trPr>
        <w:tc>
          <w:tcPr>
            <w:tcW w:w="347" w:type="pct"/>
            <w:tcBorders>
              <w:top w:val="nil"/>
              <w:left w:val="single" w:sz="4" w:space="0" w:color="auto"/>
              <w:bottom w:val="single" w:sz="4" w:space="0" w:color="auto"/>
              <w:right w:val="single" w:sz="4" w:space="0" w:color="auto"/>
            </w:tcBorders>
            <w:shd w:val="clear" w:color="auto" w:fill="auto"/>
            <w:noWrap/>
            <w:vAlign w:val="center"/>
          </w:tcPr>
          <w:p w14:paraId="332CE27A" w14:textId="7FFDA3FB"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2800" w:type="pct"/>
            <w:tcBorders>
              <w:top w:val="nil"/>
              <w:left w:val="nil"/>
              <w:bottom w:val="single" w:sz="4" w:space="0" w:color="auto"/>
              <w:right w:val="single" w:sz="4" w:space="0" w:color="auto"/>
            </w:tcBorders>
            <w:shd w:val="clear" w:color="auto" w:fill="auto"/>
            <w:vAlign w:val="center"/>
          </w:tcPr>
          <w:p w14:paraId="5BF93A36" w14:textId="69C850C1"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Huiles de tournesol, de carthame ou de coton et leurs fractions, même raffinées, mais non chimiquement modifiées</w:t>
            </w:r>
          </w:p>
        </w:tc>
        <w:tc>
          <w:tcPr>
            <w:tcW w:w="1415" w:type="pct"/>
            <w:tcBorders>
              <w:top w:val="nil"/>
              <w:left w:val="nil"/>
              <w:bottom w:val="single" w:sz="4" w:space="0" w:color="auto"/>
              <w:right w:val="single" w:sz="4" w:space="0" w:color="auto"/>
            </w:tcBorders>
            <w:shd w:val="clear" w:color="auto" w:fill="auto"/>
            <w:vAlign w:val="center"/>
          </w:tcPr>
          <w:p w14:paraId="033B05EF" w14:textId="4EF577AC"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7,0</w:t>
            </w:r>
          </w:p>
        </w:tc>
        <w:tc>
          <w:tcPr>
            <w:tcW w:w="438" w:type="pct"/>
            <w:tcBorders>
              <w:top w:val="nil"/>
              <w:left w:val="nil"/>
              <w:bottom w:val="single" w:sz="4" w:space="0" w:color="auto"/>
              <w:right w:val="single" w:sz="4" w:space="0" w:color="auto"/>
            </w:tcBorders>
            <w:shd w:val="clear" w:color="auto" w:fill="auto"/>
            <w:noWrap/>
            <w:vAlign w:val="center"/>
          </w:tcPr>
          <w:p w14:paraId="0A5F4CE9" w14:textId="364E3B9E"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1,2</w:t>
            </w:r>
          </w:p>
        </w:tc>
      </w:tr>
      <w:tr w:rsidR="00F0086D" w:rsidRPr="00882C86" w14:paraId="7DE6EA9D"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tcPr>
          <w:p w14:paraId="27A7E346" w14:textId="4088D5CF"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2800" w:type="pct"/>
            <w:tcBorders>
              <w:top w:val="nil"/>
              <w:left w:val="nil"/>
              <w:bottom w:val="single" w:sz="4" w:space="0" w:color="auto"/>
              <w:right w:val="single" w:sz="4" w:space="0" w:color="auto"/>
            </w:tcBorders>
            <w:shd w:val="clear" w:color="auto" w:fill="auto"/>
            <w:vAlign w:val="center"/>
            <w:hideMark/>
          </w:tcPr>
          <w:p w14:paraId="6EC6B697" w14:textId="49C2BD7A"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Tissus de coton, contenant &gt;= 85% en poids de coton, d'un poids &lt;= 200 g/m²</w:t>
            </w:r>
          </w:p>
        </w:tc>
        <w:tc>
          <w:tcPr>
            <w:tcW w:w="1415" w:type="pct"/>
            <w:tcBorders>
              <w:top w:val="nil"/>
              <w:left w:val="nil"/>
              <w:bottom w:val="single" w:sz="4" w:space="0" w:color="auto"/>
              <w:right w:val="single" w:sz="4" w:space="0" w:color="auto"/>
            </w:tcBorders>
            <w:shd w:val="clear" w:color="auto" w:fill="auto"/>
            <w:vAlign w:val="center"/>
            <w:hideMark/>
          </w:tcPr>
          <w:p w14:paraId="5857A79B" w14:textId="4470D180"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6,1</w:t>
            </w:r>
          </w:p>
        </w:tc>
        <w:tc>
          <w:tcPr>
            <w:tcW w:w="438" w:type="pct"/>
            <w:tcBorders>
              <w:top w:val="nil"/>
              <w:left w:val="nil"/>
              <w:bottom w:val="single" w:sz="4" w:space="0" w:color="auto"/>
              <w:right w:val="single" w:sz="4" w:space="0" w:color="auto"/>
            </w:tcBorders>
            <w:shd w:val="clear" w:color="auto" w:fill="auto"/>
            <w:noWrap/>
            <w:vAlign w:val="center"/>
            <w:hideMark/>
          </w:tcPr>
          <w:p w14:paraId="35C5BCC0" w14:textId="2DE78F9B"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1,1</w:t>
            </w:r>
          </w:p>
        </w:tc>
      </w:tr>
      <w:tr w:rsidR="00F0086D" w:rsidRPr="00882C86" w14:paraId="4EE3DE37"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tcPr>
          <w:p w14:paraId="1EC37336" w14:textId="5C7F4954"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2800" w:type="pct"/>
            <w:tcBorders>
              <w:top w:val="nil"/>
              <w:left w:val="nil"/>
              <w:bottom w:val="single" w:sz="4" w:space="0" w:color="auto"/>
              <w:right w:val="single" w:sz="4" w:space="0" w:color="auto"/>
            </w:tcBorders>
            <w:shd w:val="clear" w:color="auto" w:fill="auto"/>
            <w:vAlign w:val="center"/>
            <w:hideMark/>
          </w:tcPr>
          <w:p w14:paraId="4B27A0EE" w14:textId="7F6EB22B" w:rsidR="00F0086D" w:rsidRPr="00C82E45" w:rsidRDefault="00F0086D" w:rsidP="00F0086D">
            <w:pPr>
              <w:spacing w:after="0" w:line="240" w:lineRule="auto"/>
              <w:rPr>
                <w:rFonts w:ascii="Bookman Old Style" w:hAnsi="Bookman Old Style" w:cs="Calibri"/>
                <w:color w:val="000000"/>
                <w:sz w:val="16"/>
                <w:szCs w:val="16"/>
              </w:rPr>
            </w:pPr>
            <w:r w:rsidRPr="00C82E45">
              <w:rPr>
                <w:rFonts w:ascii="Bookman Old Style" w:hAnsi="Bookman Old Style" w:cs="Calibri"/>
                <w:color w:val="000000"/>
                <w:sz w:val="16"/>
                <w:szCs w:val="16"/>
              </w:rPr>
              <w:t>Ciments hydrauliques, y.c. Les ciments non-pulvérisés dits 'clinkers', même colorés</w:t>
            </w:r>
          </w:p>
        </w:tc>
        <w:tc>
          <w:tcPr>
            <w:tcW w:w="1415" w:type="pct"/>
            <w:tcBorders>
              <w:top w:val="nil"/>
              <w:left w:val="nil"/>
              <w:bottom w:val="single" w:sz="4" w:space="0" w:color="auto"/>
              <w:right w:val="single" w:sz="4" w:space="0" w:color="auto"/>
            </w:tcBorders>
            <w:shd w:val="clear" w:color="auto" w:fill="auto"/>
            <w:vAlign w:val="center"/>
            <w:hideMark/>
          </w:tcPr>
          <w:p w14:paraId="4A559AC9" w14:textId="673F9774"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6,1</w:t>
            </w:r>
          </w:p>
        </w:tc>
        <w:tc>
          <w:tcPr>
            <w:tcW w:w="438" w:type="pct"/>
            <w:tcBorders>
              <w:top w:val="nil"/>
              <w:left w:val="nil"/>
              <w:bottom w:val="single" w:sz="4" w:space="0" w:color="auto"/>
              <w:right w:val="single" w:sz="4" w:space="0" w:color="auto"/>
            </w:tcBorders>
            <w:shd w:val="clear" w:color="auto" w:fill="auto"/>
            <w:noWrap/>
            <w:vAlign w:val="center"/>
            <w:hideMark/>
          </w:tcPr>
          <w:p w14:paraId="511FE011" w14:textId="1F35C2E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1,1</w:t>
            </w:r>
          </w:p>
        </w:tc>
      </w:tr>
      <w:tr w:rsidR="00F0086D" w:rsidRPr="00882C86" w14:paraId="1F63A17E"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tcPr>
          <w:p w14:paraId="16D0CF5B" w14:textId="1A2D0145"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2800" w:type="pct"/>
            <w:tcBorders>
              <w:top w:val="nil"/>
              <w:left w:val="nil"/>
              <w:bottom w:val="single" w:sz="4" w:space="0" w:color="auto"/>
              <w:right w:val="single" w:sz="4" w:space="0" w:color="auto"/>
            </w:tcBorders>
            <w:shd w:val="clear" w:color="auto" w:fill="auto"/>
            <w:vAlign w:val="center"/>
            <w:hideMark/>
          </w:tcPr>
          <w:p w14:paraId="63AF94B2" w14:textId="6F20E61D"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Fèves de soja, même concassées</w:t>
            </w:r>
          </w:p>
        </w:tc>
        <w:tc>
          <w:tcPr>
            <w:tcW w:w="1415" w:type="pct"/>
            <w:tcBorders>
              <w:top w:val="nil"/>
              <w:left w:val="nil"/>
              <w:bottom w:val="single" w:sz="4" w:space="0" w:color="auto"/>
              <w:right w:val="single" w:sz="4" w:space="0" w:color="auto"/>
            </w:tcBorders>
            <w:shd w:val="clear" w:color="auto" w:fill="auto"/>
            <w:vAlign w:val="center"/>
            <w:hideMark/>
          </w:tcPr>
          <w:p w14:paraId="61E86B2C" w14:textId="25AA8F1F"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5,4</w:t>
            </w:r>
          </w:p>
        </w:tc>
        <w:tc>
          <w:tcPr>
            <w:tcW w:w="438" w:type="pct"/>
            <w:tcBorders>
              <w:top w:val="nil"/>
              <w:left w:val="nil"/>
              <w:bottom w:val="single" w:sz="4" w:space="0" w:color="auto"/>
              <w:right w:val="single" w:sz="4" w:space="0" w:color="auto"/>
            </w:tcBorders>
            <w:shd w:val="clear" w:color="auto" w:fill="auto"/>
            <w:noWrap/>
            <w:vAlign w:val="center"/>
            <w:hideMark/>
          </w:tcPr>
          <w:p w14:paraId="2C645027" w14:textId="331D422B"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0,9</w:t>
            </w:r>
          </w:p>
        </w:tc>
      </w:tr>
      <w:tr w:rsidR="008822F7" w:rsidRPr="007D7B3F" w14:paraId="0E025F4E" w14:textId="77777777" w:rsidTr="00F0086D">
        <w:trPr>
          <w:trHeight w:val="219"/>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09BAB30" w14:textId="77777777" w:rsidR="008822F7" w:rsidRPr="007D7B3F" w:rsidRDefault="008822F7" w:rsidP="008822F7">
            <w:pPr>
              <w:spacing w:after="0" w:line="240" w:lineRule="auto"/>
              <w:jc w:val="center"/>
              <w:rPr>
                <w:rFonts w:ascii="Bookman Old Style" w:hAnsi="Bookman Old Style" w:cs="Calibri"/>
                <w:b/>
                <w:bCs/>
                <w:color w:val="000000"/>
                <w:sz w:val="20"/>
                <w:szCs w:val="20"/>
              </w:rPr>
            </w:pPr>
            <w:r w:rsidRPr="007D7B3F">
              <w:rPr>
                <w:rFonts w:ascii="Bookman Old Style" w:hAnsi="Bookman Old Style" w:cs="Calibri"/>
                <w:b/>
                <w:bCs/>
                <w:color w:val="000000"/>
                <w:sz w:val="20"/>
                <w:szCs w:val="20"/>
              </w:rPr>
              <w:t> </w:t>
            </w:r>
          </w:p>
        </w:tc>
        <w:tc>
          <w:tcPr>
            <w:tcW w:w="2800" w:type="pct"/>
            <w:tcBorders>
              <w:top w:val="nil"/>
              <w:left w:val="nil"/>
              <w:bottom w:val="single" w:sz="4" w:space="0" w:color="auto"/>
              <w:right w:val="single" w:sz="4" w:space="0" w:color="auto"/>
            </w:tcBorders>
            <w:shd w:val="clear" w:color="auto" w:fill="auto"/>
            <w:noWrap/>
            <w:vAlign w:val="bottom"/>
            <w:hideMark/>
          </w:tcPr>
          <w:p w14:paraId="4F032D59" w14:textId="3CA4FEA8" w:rsidR="008822F7" w:rsidRPr="00C82E45" w:rsidRDefault="008822F7" w:rsidP="008822F7">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Ensemble des dix produits</w:t>
            </w:r>
          </w:p>
        </w:tc>
        <w:tc>
          <w:tcPr>
            <w:tcW w:w="1415" w:type="pct"/>
            <w:tcBorders>
              <w:top w:val="nil"/>
              <w:left w:val="nil"/>
              <w:bottom w:val="single" w:sz="4" w:space="0" w:color="auto"/>
              <w:right w:val="single" w:sz="4" w:space="0" w:color="auto"/>
            </w:tcBorders>
            <w:shd w:val="clear" w:color="auto" w:fill="auto"/>
            <w:vAlign w:val="center"/>
            <w:hideMark/>
          </w:tcPr>
          <w:p w14:paraId="47EF922A" w14:textId="123EBD8C" w:rsidR="008822F7" w:rsidRPr="00C82E45" w:rsidRDefault="00F0086D" w:rsidP="008822F7">
            <w:pPr>
              <w:spacing w:after="0" w:line="240" w:lineRule="auto"/>
              <w:jc w:val="right"/>
              <w:rPr>
                <w:rFonts w:ascii="Bookman Old Style" w:hAnsi="Bookman Old Style" w:cs="Calibri"/>
                <w:b/>
                <w:bCs/>
                <w:sz w:val="16"/>
                <w:szCs w:val="16"/>
              </w:rPr>
            </w:pPr>
            <w:r w:rsidRPr="00C82E45">
              <w:rPr>
                <w:rFonts w:ascii="Bookman Old Style" w:hAnsi="Bookman Old Style" w:cs="Calibri"/>
                <w:b/>
                <w:bCs/>
                <w:sz w:val="16"/>
                <w:szCs w:val="16"/>
              </w:rPr>
              <w:t>433</w:t>
            </w:r>
            <w:r w:rsidR="008822F7" w:rsidRPr="00C82E45">
              <w:rPr>
                <w:rFonts w:ascii="Bookman Old Style" w:hAnsi="Bookman Old Style" w:cs="Calibri"/>
                <w:b/>
                <w:bCs/>
                <w:sz w:val="16"/>
                <w:szCs w:val="16"/>
              </w:rPr>
              <w:t>,</w:t>
            </w:r>
            <w:r w:rsidRPr="00C82E45">
              <w:rPr>
                <w:rFonts w:ascii="Bookman Old Style" w:hAnsi="Bookman Old Style" w:cs="Calibri"/>
                <w:b/>
                <w:bCs/>
                <w:sz w:val="16"/>
                <w:szCs w:val="16"/>
              </w:rPr>
              <w:t>3</w:t>
            </w:r>
          </w:p>
        </w:tc>
        <w:tc>
          <w:tcPr>
            <w:tcW w:w="438" w:type="pct"/>
            <w:tcBorders>
              <w:top w:val="nil"/>
              <w:left w:val="nil"/>
              <w:bottom w:val="single" w:sz="4" w:space="0" w:color="auto"/>
              <w:right w:val="single" w:sz="4" w:space="0" w:color="auto"/>
            </w:tcBorders>
            <w:shd w:val="clear" w:color="auto" w:fill="auto"/>
            <w:noWrap/>
            <w:vAlign w:val="bottom"/>
            <w:hideMark/>
          </w:tcPr>
          <w:p w14:paraId="4CC71F23" w14:textId="7A7183AC" w:rsidR="008822F7" w:rsidRPr="00C82E45" w:rsidRDefault="00F0086D" w:rsidP="008822F7">
            <w:pPr>
              <w:spacing w:after="0" w:line="240" w:lineRule="auto"/>
              <w:jc w:val="right"/>
              <w:rPr>
                <w:rFonts w:ascii="Bookman Old Style" w:hAnsi="Bookman Old Style" w:cs="Calibri"/>
                <w:b/>
                <w:bCs/>
                <w:sz w:val="16"/>
                <w:szCs w:val="16"/>
              </w:rPr>
            </w:pPr>
            <w:r w:rsidRPr="00C82E45">
              <w:rPr>
                <w:rFonts w:ascii="Bookman Old Style" w:hAnsi="Bookman Old Style" w:cs="Calibri"/>
                <w:b/>
                <w:bCs/>
                <w:sz w:val="16"/>
                <w:szCs w:val="16"/>
              </w:rPr>
              <w:t>76</w:t>
            </w:r>
            <w:r w:rsidR="008822F7" w:rsidRPr="00C82E45">
              <w:rPr>
                <w:rFonts w:ascii="Bookman Old Style" w:hAnsi="Bookman Old Style" w:cs="Calibri"/>
                <w:b/>
                <w:bCs/>
                <w:sz w:val="16"/>
                <w:szCs w:val="16"/>
              </w:rPr>
              <w:t>,</w:t>
            </w:r>
            <w:r w:rsidRPr="00C82E45">
              <w:rPr>
                <w:rFonts w:ascii="Bookman Old Style" w:hAnsi="Bookman Old Style" w:cs="Calibri"/>
                <w:b/>
                <w:bCs/>
                <w:sz w:val="16"/>
                <w:szCs w:val="16"/>
              </w:rPr>
              <w:t>2</w:t>
            </w:r>
          </w:p>
        </w:tc>
      </w:tr>
      <w:tr w:rsidR="008822F7" w:rsidRPr="007D7B3F" w14:paraId="7D4410C9" w14:textId="77777777" w:rsidTr="00F0086D">
        <w:trPr>
          <w:trHeight w:val="10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C0EE1CC" w14:textId="77777777" w:rsidR="008822F7" w:rsidRPr="007D7B3F" w:rsidRDefault="008822F7" w:rsidP="008822F7">
            <w:pPr>
              <w:spacing w:after="0" w:line="240" w:lineRule="auto"/>
              <w:jc w:val="center"/>
              <w:rPr>
                <w:rFonts w:ascii="Bookman Old Style" w:hAnsi="Bookman Old Style" w:cs="Calibri"/>
                <w:b/>
                <w:bCs/>
                <w:color w:val="000000"/>
                <w:sz w:val="20"/>
                <w:szCs w:val="20"/>
              </w:rPr>
            </w:pPr>
            <w:r w:rsidRPr="007D7B3F">
              <w:rPr>
                <w:rFonts w:ascii="Bookman Old Style" w:hAnsi="Bookman Old Style" w:cs="Calibri"/>
                <w:b/>
                <w:bCs/>
                <w:color w:val="000000"/>
                <w:sz w:val="20"/>
                <w:szCs w:val="20"/>
              </w:rPr>
              <w:t> </w:t>
            </w:r>
          </w:p>
        </w:tc>
        <w:tc>
          <w:tcPr>
            <w:tcW w:w="2800" w:type="pct"/>
            <w:tcBorders>
              <w:top w:val="nil"/>
              <w:left w:val="nil"/>
              <w:bottom w:val="single" w:sz="4" w:space="0" w:color="auto"/>
              <w:right w:val="single" w:sz="4" w:space="0" w:color="auto"/>
            </w:tcBorders>
            <w:shd w:val="clear" w:color="auto" w:fill="auto"/>
            <w:vAlign w:val="center"/>
            <w:hideMark/>
          </w:tcPr>
          <w:p w14:paraId="31F8F3E6" w14:textId="77777777" w:rsidR="008822F7" w:rsidRPr="00C82E45" w:rsidRDefault="008822F7" w:rsidP="008822F7">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Total des exportations du Bénin</w:t>
            </w:r>
          </w:p>
        </w:tc>
        <w:tc>
          <w:tcPr>
            <w:tcW w:w="1415" w:type="pct"/>
            <w:tcBorders>
              <w:top w:val="nil"/>
              <w:left w:val="nil"/>
              <w:bottom w:val="single" w:sz="4" w:space="0" w:color="auto"/>
              <w:right w:val="single" w:sz="4" w:space="0" w:color="auto"/>
            </w:tcBorders>
            <w:shd w:val="clear" w:color="auto" w:fill="auto"/>
            <w:vAlign w:val="center"/>
            <w:hideMark/>
          </w:tcPr>
          <w:p w14:paraId="36B19F83" w14:textId="308D8B04" w:rsidR="008822F7" w:rsidRPr="00C82E45" w:rsidRDefault="00F0086D" w:rsidP="008822F7">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568</w:t>
            </w:r>
            <w:r w:rsidR="008822F7" w:rsidRPr="00C82E45">
              <w:rPr>
                <w:rFonts w:ascii="Bookman Old Style" w:hAnsi="Bookman Old Style" w:cs="Calibri"/>
                <w:b/>
                <w:bCs/>
                <w:color w:val="000000"/>
                <w:sz w:val="16"/>
                <w:szCs w:val="16"/>
              </w:rPr>
              <w:t>,8</w:t>
            </w:r>
          </w:p>
        </w:tc>
        <w:tc>
          <w:tcPr>
            <w:tcW w:w="438" w:type="pct"/>
            <w:tcBorders>
              <w:top w:val="nil"/>
              <w:left w:val="nil"/>
              <w:bottom w:val="single" w:sz="4" w:space="0" w:color="auto"/>
              <w:right w:val="single" w:sz="4" w:space="0" w:color="auto"/>
            </w:tcBorders>
            <w:shd w:val="clear" w:color="auto" w:fill="auto"/>
            <w:noWrap/>
            <w:vAlign w:val="bottom"/>
            <w:hideMark/>
          </w:tcPr>
          <w:p w14:paraId="57414014" w14:textId="53426FE4" w:rsidR="008822F7" w:rsidRPr="00C82E45" w:rsidRDefault="008822F7" w:rsidP="008822F7">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100,0</w:t>
            </w:r>
          </w:p>
        </w:tc>
      </w:tr>
    </w:tbl>
    <w:p w14:paraId="5F6B39FA" w14:textId="558BAE30" w:rsidR="003D1AB6" w:rsidRPr="00882C86" w:rsidRDefault="00516DBD" w:rsidP="00E86D25">
      <w:pPr>
        <w:spacing w:after="0"/>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5FD3CDAF" w14:textId="77777777" w:rsidR="00516DBD" w:rsidRPr="00882C86" w:rsidRDefault="00516DBD" w:rsidP="00E86D25">
      <w:pPr>
        <w:spacing w:after="0"/>
        <w:jc w:val="both"/>
        <w:rPr>
          <w:rFonts w:ascii="Bookman Old Style" w:hAnsi="Bookman Old Style"/>
          <w:highlight w:val="yellow"/>
        </w:rPr>
      </w:pPr>
    </w:p>
    <w:tbl>
      <w:tblPr>
        <w:tblW w:w="5000" w:type="pct"/>
        <w:tblCellMar>
          <w:left w:w="70" w:type="dxa"/>
          <w:right w:w="70" w:type="dxa"/>
        </w:tblCellMar>
        <w:tblLook w:val="04A0" w:firstRow="1" w:lastRow="0" w:firstColumn="1" w:lastColumn="0" w:noHBand="0" w:noVBand="1"/>
      </w:tblPr>
      <w:tblGrid>
        <w:gridCol w:w="628"/>
        <w:gridCol w:w="5074"/>
        <w:gridCol w:w="2564"/>
        <w:gridCol w:w="794"/>
      </w:tblGrid>
      <w:tr w:rsidR="00FA74B1" w:rsidRPr="00C82E45" w14:paraId="62868B89" w14:textId="77777777" w:rsidTr="00FE0BE6">
        <w:trPr>
          <w:trHeight w:val="340"/>
        </w:trPr>
        <w:tc>
          <w:tcPr>
            <w:tcW w:w="5000" w:type="pct"/>
            <w:gridSpan w:val="4"/>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D604D69" w14:textId="0F9BB4D8" w:rsidR="00FA74B1" w:rsidRPr="00C82E45" w:rsidRDefault="00FA74B1" w:rsidP="00FA74B1">
            <w:pPr>
              <w:spacing w:after="0" w:line="240" w:lineRule="auto"/>
              <w:jc w:val="center"/>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10 PRINCIPAUX PRODUITS IMPORTES EN PROVENANCE DES PARTENAIRES NOYAUX EN 20</w:t>
            </w:r>
            <w:r w:rsidR="00427F07" w:rsidRPr="00C82E45">
              <w:rPr>
                <w:rFonts w:ascii="Bookman Old Style" w:hAnsi="Bookman Old Style" w:cs="Calibri"/>
                <w:b/>
                <w:bCs/>
                <w:color w:val="000000"/>
                <w:sz w:val="16"/>
                <w:szCs w:val="16"/>
              </w:rPr>
              <w:t>2</w:t>
            </w:r>
            <w:r w:rsidR="005420BE" w:rsidRPr="00C82E45">
              <w:rPr>
                <w:rFonts w:ascii="Bookman Old Style" w:hAnsi="Bookman Old Style" w:cs="Calibri"/>
                <w:b/>
                <w:bCs/>
                <w:color w:val="000000"/>
                <w:sz w:val="16"/>
                <w:szCs w:val="16"/>
              </w:rPr>
              <w:t>1</w:t>
            </w:r>
          </w:p>
        </w:tc>
      </w:tr>
      <w:tr w:rsidR="00FA74B1" w:rsidRPr="00C82E45" w14:paraId="0DD75EAF" w14:textId="77777777" w:rsidTr="00F0086D">
        <w:trPr>
          <w:trHeight w:val="236"/>
        </w:trPr>
        <w:tc>
          <w:tcPr>
            <w:tcW w:w="347" w:type="pct"/>
            <w:tcBorders>
              <w:top w:val="nil"/>
              <w:left w:val="single" w:sz="4" w:space="0" w:color="auto"/>
              <w:bottom w:val="single" w:sz="4" w:space="0" w:color="auto"/>
              <w:right w:val="single" w:sz="4" w:space="0" w:color="auto"/>
            </w:tcBorders>
            <w:shd w:val="clear" w:color="000000" w:fill="D9E1F2"/>
            <w:noWrap/>
            <w:vAlign w:val="center"/>
            <w:hideMark/>
          </w:tcPr>
          <w:p w14:paraId="5EA3F12B" w14:textId="77777777" w:rsidR="00FA74B1" w:rsidRPr="00C82E45" w:rsidRDefault="00FA74B1" w:rsidP="00FA74B1">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RANG</w:t>
            </w:r>
          </w:p>
        </w:tc>
        <w:tc>
          <w:tcPr>
            <w:tcW w:w="2800" w:type="pct"/>
            <w:tcBorders>
              <w:top w:val="nil"/>
              <w:left w:val="nil"/>
              <w:bottom w:val="single" w:sz="4" w:space="0" w:color="auto"/>
              <w:right w:val="single" w:sz="4" w:space="0" w:color="auto"/>
            </w:tcBorders>
            <w:shd w:val="clear" w:color="000000" w:fill="D9E1F2"/>
            <w:noWrap/>
            <w:vAlign w:val="center"/>
            <w:hideMark/>
          </w:tcPr>
          <w:p w14:paraId="5267D5C3" w14:textId="77777777" w:rsidR="00FA74B1" w:rsidRPr="00C82E45" w:rsidRDefault="00FA74B1" w:rsidP="00FA74B1">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PRODUITS</w:t>
            </w:r>
          </w:p>
        </w:tc>
        <w:tc>
          <w:tcPr>
            <w:tcW w:w="1415" w:type="pct"/>
            <w:tcBorders>
              <w:top w:val="nil"/>
              <w:left w:val="nil"/>
              <w:bottom w:val="single" w:sz="4" w:space="0" w:color="auto"/>
              <w:right w:val="single" w:sz="4" w:space="0" w:color="auto"/>
            </w:tcBorders>
            <w:shd w:val="clear" w:color="000000" w:fill="D9E1F2"/>
            <w:noWrap/>
            <w:vAlign w:val="center"/>
            <w:hideMark/>
          </w:tcPr>
          <w:p w14:paraId="74807D31" w14:textId="77777777" w:rsidR="00FA74B1" w:rsidRPr="00C82E45" w:rsidRDefault="00FA74B1" w:rsidP="00FA74B1">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Valeur (Milliards de FCFA)</w:t>
            </w:r>
          </w:p>
        </w:tc>
        <w:tc>
          <w:tcPr>
            <w:tcW w:w="438" w:type="pct"/>
            <w:tcBorders>
              <w:top w:val="nil"/>
              <w:left w:val="nil"/>
              <w:bottom w:val="single" w:sz="4" w:space="0" w:color="auto"/>
              <w:right w:val="single" w:sz="4" w:space="0" w:color="auto"/>
            </w:tcBorders>
            <w:shd w:val="clear" w:color="000000" w:fill="D9E1F2"/>
            <w:noWrap/>
            <w:vAlign w:val="center"/>
            <w:hideMark/>
          </w:tcPr>
          <w:p w14:paraId="004FBB76" w14:textId="77777777" w:rsidR="00FA74B1" w:rsidRPr="00C82E45" w:rsidRDefault="00FA74B1" w:rsidP="00FA74B1">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Part (%)</w:t>
            </w:r>
          </w:p>
        </w:tc>
      </w:tr>
      <w:tr w:rsidR="00F0086D" w:rsidRPr="00882C86" w14:paraId="1EC333AC" w14:textId="77777777" w:rsidTr="00F0086D">
        <w:trPr>
          <w:trHeight w:val="17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A5817A0"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2800" w:type="pct"/>
            <w:tcBorders>
              <w:top w:val="nil"/>
              <w:left w:val="nil"/>
              <w:bottom w:val="single" w:sz="4" w:space="0" w:color="auto"/>
              <w:right w:val="single" w:sz="4" w:space="0" w:color="auto"/>
            </w:tcBorders>
            <w:shd w:val="clear" w:color="auto" w:fill="auto"/>
            <w:vAlign w:val="center"/>
            <w:hideMark/>
          </w:tcPr>
          <w:p w14:paraId="408F11E0" w14:textId="192ABD0E"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Riz</w:t>
            </w:r>
          </w:p>
        </w:tc>
        <w:tc>
          <w:tcPr>
            <w:tcW w:w="1415" w:type="pct"/>
            <w:tcBorders>
              <w:top w:val="nil"/>
              <w:left w:val="nil"/>
              <w:bottom w:val="single" w:sz="4" w:space="0" w:color="auto"/>
              <w:right w:val="single" w:sz="4" w:space="0" w:color="auto"/>
            </w:tcBorders>
            <w:shd w:val="clear" w:color="auto" w:fill="auto"/>
            <w:vAlign w:val="center"/>
          </w:tcPr>
          <w:p w14:paraId="4BAD859D" w14:textId="73EAB21B"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309,3</w:t>
            </w:r>
          </w:p>
        </w:tc>
        <w:tc>
          <w:tcPr>
            <w:tcW w:w="438" w:type="pct"/>
            <w:tcBorders>
              <w:top w:val="nil"/>
              <w:left w:val="nil"/>
              <w:bottom w:val="single" w:sz="4" w:space="0" w:color="auto"/>
              <w:right w:val="single" w:sz="4" w:space="0" w:color="auto"/>
            </w:tcBorders>
            <w:shd w:val="clear" w:color="auto" w:fill="auto"/>
            <w:noWrap/>
            <w:vAlign w:val="center"/>
          </w:tcPr>
          <w:p w14:paraId="5AEBAFC6" w14:textId="0A44160E"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16,7</w:t>
            </w:r>
          </w:p>
        </w:tc>
      </w:tr>
      <w:tr w:rsidR="00F0086D" w:rsidRPr="00882C86" w14:paraId="007B42AC"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1A200CF"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2800" w:type="pct"/>
            <w:tcBorders>
              <w:top w:val="nil"/>
              <w:left w:val="nil"/>
              <w:bottom w:val="single" w:sz="4" w:space="0" w:color="auto"/>
              <w:right w:val="single" w:sz="4" w:space="0" w:color="auto"/>
            </w:tcBorders>
            <w:shd w:val="clear" w:color="auto" w:fill="auto"/>
            <w:vAlign w:val="center"/>
            <w:hideMark/>
          </w:tcPr>
          <w:p w14:paraId="7F05EF4B" w14:textId="506A57C4"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Huiles de pétrole ou de minéraux bitumineux</w:t>
            </w:r>
            <w:r w:rsidR="007D7B3F" w:rsidRPr="00C82E45">
              <w:rPr>
                <w:rFonts w:ascii="Bookman Old Style" w:hAnsi="Bookman Old Style" w:cs="Calibri"/>
                <w:color w:val="000000"/>
                <w:sz w:val="16"/>
                <w:szCs w:val="16"/>
              </w:rPr>
              <w:t>…</w:t>
            </w:r>
          </w:p>
        </w:tc>
        <w:tc>
          <w:tcPr>
            <w:tcW w:w="1415" w:type="pct"/>
            <w:tcBorders>
              <w:top w:val="nil"/>
              <w:left w:val="nil"/>
              <w:bottom w:val="single" w:sz="4" w:space="0" w:color="auto"/>
              <w:right w:val="single" w:sz="4" w:space="0" w:color="auto"/>
            </w:tcBorders>
            <w:shd w:val="clear" w:color="auto" w:fill="auto"/>
            <w:vAlign w:val="center"/>
          </w:tcPr>
          <w:p w14:paraId="21BA183E" w14:textId="62FFE212"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138,0</w:t>
            </w:r>
          </w:p>
        </w:tc>
        <w:tc>
          <w:tcPr>
            <w:tcW w:w="438" w:type="pct"/>
            <w:tcBorders>
              <w:top w:val="nil"/>
              <w:left w:val="nil"/>
              <w:bottom w:val="single" w:sz="4" w:space="0" w:color="auto"/>
              <w:right w:val="single" w:sz="4" w:space="0" w:color="auto"/>
            </w:tcBorders>
            <w:shd w:val="clear" w:color="auto" w:fill="auto"/>
            <w:noWrap/>
            <w:vAlign w:val="center"/>
          </w:tcPr>
          <w:p w14:paraId="7B40D012" w14:textId="02769B77"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7,5</w:t>
            </w:r>
          </w:p>
        </w:tc>
      </w:tr>
      <w:tr w:rsidR="00F0086D" w:rsidRPr="00882C86" w14:paraId="53B5A0E3" w14:textId="77777777" w:rsidTr="00F0086D">
        <w:trPr>
          <w:trHeight w:val="252"/>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3B964FA"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2800" w:type="pct"/>
            <w:tcBorders>
              <w:top w:val="nil"/>
              <w:left w:val="nil"/>
              <w:bottom w:val="single" w:sz="4" w:space="0" w:color="auto"/>
              <w:right w:val="single" w:sz="4" w:space="0" w:color="auto"/>
            </w:tcBorders>
            <w:shd w:val="clear" w:color="auto" w:fill="auto"/>
            <w:vAlign w:val="center"/>
            <w:hideMark/>
          </w:tcPr>
          <w:p w14:paraId="4A638FE8" w14:textId="776D1198"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Médicaments (à l'</w:t>
            </w:r>
            <w:proofErr w:type="spellStart"/>
            <w:r w:rsidRPr="00C82E45">
              <w:rPr>
                <w:rFonts w:ascii="Bookman Old Style" w:hAnsi="Bookman Old Style" w:cs="Calibri"/>
                <w:color w:val="000000"/>
                <w:sz w:val="16"/>
                <w:szCs w:val="16"/>
              </w:rPr>
              <w:t>excl</w:t>
            </w:r>
            <w:proofErr w:type="spellEnd"/>
            <w:r w:rsidRPr="00C82E45">
              <w:rPr>
                <w:rFonts w:ascii="Bookman Old Style" w:hAnsi="Bookman Old Style" w:cs="Calibri"/>
                <w:color w:val="000000"/>
                <w:sz w:val="16"/>
                <w:szCs w:val="16"/>
              </w:rPr>
              <w:t xml:space="preserve">. Des produits du n° 3002, 3005 ou </w:t>
            </w:r>
            <w:proofErr w:type="gramStart"/>
            <w:r w:rsidRPr="00C82E45">
              <w:rPr>
                <w:rFonts w:ascii="Bookman Old Style" w:hAnsi="Bookman Old Style" w:cs="Calibri"/>
                <w:color w:val="000000"/>
                <w:sz w:val="16"/>
                <w:szCs w:val="16"/>
              </w:rPr>
              <w:t>3006)</w:t>
            </w:r>
            <w:r w:rsidR="007D7B3F" w:rsidRPr="00C82E45">
              <w:rPr>
                <w:rFonts w:ascii="Bookman Old Style" w:hAnsi="Bookman Old Style" w:cs="Calibri"/>
                <w:color w:val="000000"/>
                <w:sz w:val="16"/>
                <w:szCs w:val="16"/>
              </w:rPr>
              <w:t>…</w:t>
            </w:r>
            <w:proofErr w:type="gramEnd"/>
          </w:p>
        </w:tc>
        <w:tc>
          <w:tcPr>
            <w:tcW w:w="1415" w:type="pct"/>
            <w:tcBorders>
              <w:top w:val="nil"/>
              <w:left w:val="nil"/>
              <w:bottom w:val="single" w:sz="4" w:space="0" w:color="auto"/>
              <w:right w:val="single" w:sz="4" w:space="0" w:color="auto"/>
            </w:tcBorders>
            <w:shd w:val="clear" w:color="auto" w:fill="auto"/>
            <w:vAlign w:val="center"/>
          </w:tcPr>
          <w:p w14:paraId="68948864" w14:textId="4A60DF5F"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68,8</w:t>
            </w:r>
          </w:p>
        </w:tc>
        <w:tc>
          <w:tcPr>
            <w:tcW w:w="438" w:type="pct"/>
            <w:tcBorders>
              <w:top w:val="nil"/>
              <w:left w:val="nil"/>
              <w:bottom w:val="single" w:sz="4" w:space="0" w:color="auto"/>
              <w:right w:val="single" w:sz="4" w:space="0" w:color="auto"/>
            </w:tcBorders>
            <w:shd w:val="clear" w:color="auto" w:fill="auto"/>
            <w:noWrap/>
            <w:vAlign w:val="center"/>
          </w:tcPr>
          <w:p w14:paraId="2541430A" w14:textId="4688309D"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3,7</w:t>
            </w:r>
          </w:p>
        </w:tc>
      </w:tr>
      <w:tr w:rsidR="00F0086D" w:rsidRPr="00882C86" w14:paraId="10973E61"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79E9FE87"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2800" w:type="pct"/>
            <w:tcBorders>
              <w:top w:val="nil"/>
              <w:left w:val="nil"/>
              <w:bottom w:val="single" w:sz="4" w:space="0" w:color="auto"/>
              <w:right w:val="single" w:sz="4" w:space="0" w:color="auto"/>
            </w:tcBorders>
            <w:shd w:val="clear" w:color="auto" w:fill="auto"/>
            <w:vAlign w:val="center"/>
            <w:hideMark/>
          </w:tcPr>
          <w:p w14:paraId="20D6679F" w14:textId="1C61833A"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Motocycles -y.c. Les cyclomoteurs- et cycles équipés d'un moteur auxiliaire, avec ou sans side-</w:t>
            </w:r>
            <w:proofErr w:type="gramStart"/>
            <w:r w:rsidRPr="00C82E45">
              <w:rPr>
                <w:rFonts w:ascii="Bookman Old Style" w:hAnsi="Bookman Old Style" w:cs="Calibri"/>
                <w:color w:val="000000"/>
                <w:sz w:val="16"/>
                <w:szCs w:val="16"/>
              </w:rPr>
              <w:t>cars;</w:t>
            </w:r>
            <w:proofErr w:type="gramEnd"/>
            <w:r w:rsidRPr="00C82E45">
              <w:rPr>
                <w:rFonts w:ascii="Bookman Old Style" w:hAnsi="Bookman Old Style" w:cs="Calibri"/>
                <w:color w:val="000000"/>
                <w:sz w:val="16"/>
                <w:szCs w:val="16"/>
              </w:rPr>
              <w:t xml:space="preserve"> side-cars</w:t>
            </w:r>
          </w:p>
        </w:tc>
        <w:tc>
          <w:tcPr>
            <w:tcW w:w="1415" w:type="pct"/>
            <w:tcBorders>
              <w:top w:val="nil"/>
              <w:left w:val="nil"/>
              <w:bottom w:val="single" w:sz="4" w:space="0" w:color="auto"/>
              <w:right w:val="single" w:sz="4" w:space="0" w:color="auto"/>
            </w:tcBorders>
            <w:shd w:val="clear" w:color="auto" w:fill="auto"/>
            <w:vAlign w:val="center"/>
          </w:tcPr>
          <w:p w14:paraId="5C520BDD" w14:textId="22B273C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48,7</w:t>
            </w:r>
          </w:p>
        </w:tc>
        <w:tc>
          <w:tcPr>
            <w:tcW w:w="438" w:type="pct"/>
            <w:tcBorders>
              <w:top w:val="nil"/>
              <w:left w:val="nil"/>
              <w:bottom w:val="single" w:sz="4" w:space="0" w:color="auto"/>
              <w:right w:val="single" w:sz="4" w:space="0" w:color="auto"/>
            </w:tcBorders>
            <w:shd w:val="clear" w:color="auto" w:fill="auto"/>
            <w:noWrap/>
            <w:vAlign w:val="center"/>
          </w:tcPr>
          <w:p w14:paraId="529DF39A" w14:textId="10BD5181"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2,6</w:t>
            </w:r>
          </w:p>
        </w:tc>
      </w:tr>
      <w:tr w:rsidR="00F0086D" w:rsidRPr="00882C86" w14:paraId="60DAE31C"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540C424"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2800" w:type="pct"/>
            <w:tcBorders>
              <w:top w:val="nil"/>
              <w:left w:val="nil"/>
              <w:bottom w:val="single" w:sz="4" w:space="0" w:color="auto"/>
              <w:right w:val="single" w:sz="4" w:space="0" w:color="auto"/>
            </w:tcBorders>
            <w:shd w:val="clear" w:color="auto" w:fill="auto"/>
            <w:vAlign w:val="center"/>
            <w:hideMark/>
          </w:tcPr>
          <w:p w14:paraId="70B155B1" w14:textId="10165401"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Voitures de tourisme et autres véhicules automobiles principalement conçus pour le transport de personnes (autres que les véhicules pour le transport de &gt;= 10 personnes, chauffeur compris, du n° 8702</w:t>
            </w:r>
            <w:proofErr w:type="gramStart"/>
            <w:r w:rsidRPr="00C82E45">
              <w:rPr>
                <w:rFonts w:ascii="Bookman Old Style" w:hAnsi="Bookman Old Style" w:cs="Calibri"/>
                <w:color w:val="000000"/>
                <w:sz w:val="16"/>
                <w:szCs w:val="16"/>
              </w:rPr>
              <w:t>);</w:t>
            </w:r>
            <w:proofErr w:type="gramEnd"/>
            <w:r w:rsidRPr="00C82E45">
              <w:rPr>
                <w:rFonts w:ascii="Bookman Old Style" w:hAnsi="Bookman Old Style" w:cs="Calibri"/>
                <w:color w:val="000000"/>
                <w:sz w:val="16"/>
                <w:szCs w:val="16"/>
              </w:rPr>
              <w:t xml:space="preserve"> voitures du type 'break' et voitures de course</w:t>
            </w:r>
          </w:p>
        </w:tc>
        <w:tc>
          <w:tcPr>
            <w:tcW w:w="1415" w:type="pct"/>
            <w:tcBorders>
              <w:top w:val="nil"/>
              <w:left w:val="nil"/>
              <w:bottom w:val="single" w:sz="4" w:space="0" w:color="auto"/>
              <w:right w:val="single" w:sz="4" w:space="0" w:color="auto"/>
            </w:tcBorders>
            <w:shd w:val="clear" w:color="auto" w:fill="auto"/>
            <w:vAlign w:val="center"/>
          </w:tcPr>
          <w:p w14:paraId="5E31657A" w14:textId="21408B47"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44,5</w:t>
            </w:r>
          </w:p>
        </w:tc>
        <w:tc>
          <w:tcPr>
            <w:tcW w:w="438" w:type="pct"/>
            <w:tcBorders>
              <w:top w:val="nil"/>
              <w:left w:val="nil"/>
              <w:bottom w:val="single" w:sz="4" w:space="0" w:color="auto"/>
              <w:right w:val="single" w:sz="4" w:space="0" w:color="auto"/>
            </w:tcBorders>
            <w:shd w:val="clear" w:color="auto" w:fill="auto"/>
            <w:noWrap/>
            <w:vAlign w:val="center"/>
          </w:tcPr>
          <w:p w14:paraId="280EF507" w14:textId="6523348F"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2,4</w:t>
            </w:r>
          </w:p>
        </w:tc>
      </w:tr>
      <w:tr w:rsidR="00F0086D" w:rsidRPr="00882C86" w14:paraId="51CA1CEF"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84793A5"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c>
          <w:tcPr>
            <w:tcW w:w="2800" w:type="pct"/>
            <w:tcBorders>
              <w:top w:val="nil"/>
              <w:left w:val="nil"/>
              <w:bottom w:val="single" w:sz="4" w:space="0" w:color="auto"/>
              <w:right w:val="single" w:sz="4" w:space="0" w:color="auto"/>
            </w:tcBorders>
            <w:shd w:val="clear" w:color="auto" w:fill="auto"/>
            <w:vAlign w:val="center"/>
            <w:hideMark/>
          </w:tcPr>
          <w:p w14:paraId="7CF7FF0C" w14:textId="40F6E19F"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Viandes et abats comestibles, frais, réfrigérés ou congelés, de coqs, poules, canards, oies, dindons, dindes et pintades [des espèces domestiques]</w:t>
            </w:r>
          </w:p>
        </w:tc>
        <w:tc>
          <w:tcPr>
            <w:tcW w:w="1415" w:type="pct"/>
            <w:tcBorders>
              <w:top w:val="nil"/>
              <w:left w:val="nil"/>
              <w:bottom w:val="single" w:sz="4" w:space="0" w:color="auto"/>
              <w:right w:val="single" w:sz="4" w:space="0" w:color="auto"/>
            </w:tcBorders>
            <w:shd w:val="clear" w:color="auto" w:fill="auto"/>
            <w:vAlign w:val="center"/>
          </w:tcPr>
          <w:p w14:paraId="510074F5" w14:textId="0E2F6696"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44,4</w:t>
            </w:r>
          </w:p>
        </w:tc>
        <w:tc>
          <w:tcPr>
            <w:tcW w:w="438" w:type="pct"/>
            <w:tcBorders>
              <w:top w:val="nil"/>
              <w:left w:val="nil"/>
              <w:bottom w:val="single" w:sz="4" w:space="0" w:color="auto"/>
              <w:right w:val="single" w:sz="4" w:space="0" w:color="auto"/>
            </w:tcBorders>
            <w:shd w:val="clear" w:color="auto" w:fill="auto"/>
            <w:noWrap/>
            <w:vAlign w:val="center"/>
          </w:tcPr>
          <w:p w14:paraId="1993AFC0" w14:textId="6BEA223A"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2,4</w:t>
            </w:r>
          </w:p>
        </w:tc>
      </w:tr>
      <w:tr w:rsidR="00F0086D" w:rsidRPr="00882C86" w14:paraId="10E426FD" w14:textId="77777777" w:rsidTr="00F0086D">
        <w:trPr>
          <w:trHeight w:val="34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51C4E1E7"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2800" w:type="pct"/>
            <w:tcBorders>
              <w:top w:val="nil"/>
              <w:left w:val="nil"/>
              <w:bottom w:val="single" w:sz="4" w:space="0" w:color="auto"/>
              <w:right w:val="single" w:sz="4" w:space="0" w:color="auto"/>
            </w:tcBorders>
            <w:shd w:val="clear" w:color="auto" w:fill="auto"/>
            <w:vAlign w:val="center"/>
            <w:hideMark/>
          </w:tcPr>
          <w:p w14:paraId="091B3609" w14:textId="1D97D4E7"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Energie électrique</w:t>
            </w:r>
          </w:p>
        </w:tc>
        <w:tc>
          <w:tcPr>
            <w:tcW w:w="1415" w:type="pct"/>
            <w:tcBorders>
              <w:top w:val="nil"/>
              <w:left w:val="nil"/>
              <w:bottom w:val="single" w:sz="4" w:space="0" w:color="auto"/>
              <w:right w:val="single" w:sz="4" w:space="0" w:color="auto"/>
            </w:tcBorders>
            <w:shd w:val="clear" w:color="auto" w:fill="auto"/>
            <w:vAlign w:val="center"/>
          </w:tcPr>
          <w:p w14:paraId="73F4A5F2" w14:textId="05644351"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40,3</w:t>
            </w:r>
          </w:p>
        </w:tc>
        <w:tc>
          <w:tcPr>
            <w:tcW w:w="438" w:type="pct"/>
            <w:tcBorders>
              <w:top w:val="nil"/>
              <w:left w:val="nil"/>
              <w:bottom w:val="single" w:sz="4" w:space="0" w:color="auto"/>
              <w:right w:val="single" w:sz="4" w:space="0" w:color="auto"/>
            </w:tcBorders>
            <w:shd w:val="clear" w:color="auto" w:fill="auto"/>
            <w:noWrap/>
            <w:vAlign w:val="center"/>
          </w:tcPr>
          <w:p w14:paraId="0B8F3B57" w14:textId="638D0D0B"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2,2</w:t>
            </w:r>
          </w:p>
        </w:tc>
      </w:tr>
      <w:tr w:rsidR="00F0086D" w:rsidRPr="00882C86" w14:paraId="21146ACF" w14:textId="77777777" w:rsidTr="00F0086D">
        <w:trPr>
          <w:trHeight w:val="42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BB87C19"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2800" w:type="pct"/>
            <w:tcBorders>
              <w:top w:val="nil"/>
              <w:left w:val="nil"/>
              <w:bottom w:val="single" w:sz="4" w:space="0" w:color="auto"/>
              <w:right w:val="single" w:sz="4" w:space="0" w:color="auto"/>
            </w:tcBorders>
            <w:shd w:val="clear" w:color="auto" w:fill="auto"/>
            <w:vAlign w:val="center"/>
            <w:hideMark/>
          </w:tcPr>
          <w:p w14:paraId="0F7D89CD" w14:textId="1644342D"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Poissons, comestibles, congelés (à l'exclu. Des filets de poissons et autres chairs de poissons du n° 0304)</w:t>
            </w:r>
          </w:p>
        </w:tc>
        <w:tc>
          <w:tcPr>
            <w:tcW w:w="1415" w:type="pct"/>
            <w:tcBorders>
              <w:top w:val="nil"/>
              <w:left w:val="nil"/>
              <w:bottom w:val="single" w:sz="4" w:space="0" w:color="auto"/>
              <w:right w:val="single" w:sz="4" w:space="0" w:color="auto"/>
            </w:tcBorders>
            <w:shd w:val="clear" w:color="auto" w:fill="auto"/>
            <w:vAlign w:val="center"/>
          </w:tcPr>
          <w:p w14:paraId="5E1C3238" w14:textId="75CB1322"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29,2</w:t>
            </w:r>
          </w:p>
        </w:tc>
        <w:tc>
          <w:tcPr>
            <w:tcW w:w="438" w:type="pct"/>
            <w:tcBorders>
              <w:top w:val="nil"/>
              <w:left w:val="nil"/>
              <w:bottom w:val="single" w:sz="4" w:space="0" w:color="auto"/>
              <w:right w:val="single" w:sz="4" w:space="0" w:color="auto"/>
            </w:tcBorders>
            <w:shd w:val="clear" w:color="auto" w:fill="auto"/>
            <w:noWrap/>
            <w:vAlign w:val="center"/>
          </w:tcPr>
          <w:p w14:paraId="7ABF89BF" w14:textId="33D25DF5"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1,6</w:t>
            </w:r>
          </w:p>
        </w:tc>
      </w:tr>
      <w:tr w:rsidR="00F0086D" w:rsidRPr="00882C86" w14:paraId="332758C5" w14:textId="77777777" w:rsidTr="00F0086D">
        <w:trPr>
          <w:trHeight w:val="278"/>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27525BF2"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2800" w:type="pct"/>
            <w:tcBorders>
              <w:top w:val="nil"/>
              <w:left w:val="nil"/>
              <w:bottom w:val="single" w:sz="4" w:space="0" w:color="auto"/>
              <w:right w:val="single" w:sz="4" w:space="0" w:color="auto"/>
            </w:tcBorders>
            <w:shd w:val="clear" w:color="auto" w:fill="auto"/>
            <w:vAlign w:val="center"/>
            <w:hideMark/>
          </w:tcPr>
          <w:p w14:paraId="1D9E171A" w14:textId="39F51E8C"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Huile de palme et ses fractions, même raffinées, mais non chimiquement modifiées</w:t>
            </w:r>
          </w:p>
        </w:tc>
        <w:tc>
          <w:tcPr>
            <w:tcW w:w="1415" w:type="pct"/>
            <w:tcBorders>
              <w:top w:val="nil"/>
              <w:left w:val="nil"/>
              <w:bottom w:val="single" w:sz="4" w:space="0" w:color="auto"/>
              <w:right w:val="single" w:sz="4" w:space="0" w:color="auto"/>
            </w:tcBorders>
            <w:shd w:val="clear" w:color="auto" w:fill="auto"/>
            <w:vAlign w:val="center"/>
          </w:tcPr>
          <w:p w14:paraId="54E8FF29" w14:textId="53B2B729"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27,8</w:t>
            </w:r>
          </w:p>
        </w:tc>
        <w:tc>
          <w:tcPr>
            <w:tcW w:w="438" w:type="pct"/>
            <w:tcBorders>
              <w:top w:val="nil"/>
              <w:left w:val="nil"/>
              <w:bottom w:val="single" w:sz="4" w:space="0" w:color="auto"/>
              <w:right w:val="single" w:sz="4" w:space="0" w:color="auto"/>
            </w:tcBorders>
            <w:shd w:val="clear" w:color="auto" w:fill="auto"/>
            <w:noWrap/>
            <w:vAlign w:val="center"/>
          </w:tcPr>
          <w:p w14:paraId="0991A303" w14:textId="73E81633"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1,5</w:t>
            </w:r>
          </w:p>
        </w:tc>
      </w:tr>
      <w:tr w:rsidR="00F0086D" w:rsidRPr="00882C86" w14:paraId="7181563A" w14:textId="77777777" w:rsidTr="00F0086D">
        <w:trPr>
          <w:trHeight w:val="174"/>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07855DA1" w14:textId="77777777" w:rsidR="00F0086D" w:rsidRPr="00882C86" w:rsidRDefault="00F0086D" w:rsidP="00F0086D">
            <w:pPr>
              <w:spacing w:after="0" w:line="240" w:lineRule="auto"/>
              <w:jc w:val="center"/>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2800" w:type="pct"/>
            <w:tcBorders>
              <w:top w:val="nil"/>
              <w:left w:val="nil"/>
              <w:bottom w:val="single" w:sz="4" w:space="0" w:color="auto"/>
              <w:right w:val="single" w:sz="4" w:space="0" w:color="auto"/>
            </w:tcBorders>
            <w:shd w:val="clear" w:color="auto" w:fill="auto"/>
            <w:vAlign w:val="center"/>
            <w:hideMark/>
          </w:tcPr>
          <w:p w14:paraId="226597B9" w14:textId="4397A734" w:rsidR="00F0086D" w:rsidRPr="00C82E45" w:rsidRDefault="00F0086D" w:rsidP="00F0086D">
            <w:pPr>
              <w:spacing w:after="0" w:line="240" w:lineRule="auto"/>
              <w:rPr>
                <w:rFonts w:ascii="Bookman Old Style" w:hAnsi="Bookman Old Style"/>
                <w:sz w:val="16"/>
                <w:szCs w:val="16"/>
              </w:rPr>
            </w:pPr>
            <w:r w:rsidRPr="00C82E45">
              <w:rPr>
                <w:rFonts w:ascii="Bookman Old Style" w:hAnsi="Bookman Old Style" w:cs="Calibri"/>
                <w:color w:val="000000"/>
                <w:sz w:val="16"/>
                <w:szCs w:val="16"/>
              </w:rPr>
              <w:t>Farines de froment [blé] ou de méteil</w:t>
            </w:r>
          </w:p>
        </w:tc>
        <w:tc>
          <w:tcPr>
            <w:tcW w:w="1415" w:type="pct"/>
            <w:tcBorders>
              <w:top w:val="nil"/>
              <w:left w:val="nil"/>
              <w:bottom w:val="single" w:sz="4" w:space="0" w:color="auto"/>
              <w:right w:val="single" w:sz="4" w:space="0" w:color="auto"/>
            </w:tcBorders>
            <w:shd w:val="clear" w:color="auto" w:fill="auto"/>
            <w:vAlign w:val="center"/>
          </w:tcPr>
          <w:p w14:paraId="2E7A4A75" w14:textId="22F32F65"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22,6</w:t>
            </w:r>
          </w:p>
        </w:tc>
        <w:tc>
          <w:tcPr>
            <w:tcW w:w="438" w:type="pct"/>
            <w:tcBorders>
              <w:top w:val="nil"/>
              <w:left w:val="nil"/>
              <w:bottom w:val="single" w:sz="4" w:space="0" w:color="auto"/>
              <w:right w:val="single" w:sz="4" w:space="0" w:color="auto"/>
            </w:tcBorders>
            <w:shd w:val="clear" w:color="auto" w:fill="auto"/>
            <w:noWrap/>
            <w:vAlign w:val="center"/>
          </w:tcPr>
          <w:p w14:paraId="24873177" w14:textId="21604AC1" w:rsidR="00F0086D" w:rsidRPr="00C82E45" w:rsidRDefault="00F0086D" w:rsidP="00F0086D">
            <w:pPr>
              <w:spacing w:after="0" w:line="240" w:lineRule="auto"/>
              <w:jc w:val="right"/>
              <w:rPr>
                <w:rFonts w:ascii="Bookman Old Style" w:hAnsi="Bookman Old Style" w:cs="Calibri"/>
                <w:color w:val="000000"/>
                <w:sz w:val="16"/>
                <w:szCs w:val="16"/>
              </w:rPr>
            </w:pPr>
            <w:r w:rsidRPr="00C82E45">
              <w:rPr>
                <w:rFonts w:ascii="Bookman Old Style" w:hAnsi="Bookman Old Style" w:cs="Calibri"/>
                <w:color w:val="000000"/>
                <w:sz w:val="16"/>
                <w:szCs w:val="16"/>
              </w:rPr>
              <w:t>1,2</w:t>
            </w:r>
          </w:p>
        </w:tc>
      </w:tr>
      <w:tr w:rsidR="001E1F10" w:rsidRPr="007D7B3F" w14:paraId="21275E1F" w14:textId="77777777" w:rsidTr="00F0086D">
        <w:trPr>
          <w:trHeight w:val="58"/>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09D5F186" w14:textId="77777777" w:rsidR="001E1F10" w:rsidRPr="007D7B3F" w:rsidRDefault="001E1F10" w:rsidP="001E1F10">
            <w:pPr>
              <w:spacing w:after="0" w:line="240" w:lineRule="auto"/>
              <w:rPr>
                <w:rFonts w:ascii="Bookman Old Style" w:hAnsi="Bookman Old Style" w:cs="Calibri"/>
                <w:b/>
                <w:bCs/>
                <w:color w:val="000000"/>
                <w:sz w:val="20"/>
                <w:szCs w:val="20"/>
              </w:rPr>
            </w:pPr>
            <w:r w:rsidRPr="007D7B3F">
              <w:rPr>
                <w:rFonts w:ascii="Bookman Old Style" w:hAnsi="Bookman Old Style" w:cs="Calibri"/>
                <w:b/>
                <w:bCs/>
                <w:color w:val="000000"/>
                <w:sz w:val="20"/>
                <w:szCs w:val="20"/>
              </w:rPr>
              <w:t> </w:t>
            </w:r>
          </w:p>
        </w:tc>
        <w:tc>
          <w:tcPr>
            <w:tcW w:w="2800" w:type="pct"/>
            <w:tcBorders>
              <w:top w:val="nil"/>
              <w:left w:val="nil"/>
              <w:bottom w:val="single" w:sz="4" w:space="0" w:color="auto"/>
              <w:right w:val="single" w:sz="4" w:space="0" w:color="auto"/>
            </w:tcBorders>
            <w:shd w:val="clear" w:color="auto" w:fill="auto"/>
            <w:noWrap/>
            <w:vAlign w:val="bottom"/>
            <w:hideMark/>
          </w:tcPr>
          <w:p w14:paraId="6F9F5E4B" w14:textId="20CA447B" w:rsidR="001E1F10" w:rsidRPr="00C82E45" w:rsidRDefault="001E1F10" w:rsidP="001E1F10">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Ensemble des dix produits</w:t>
            </w:r>
          </w:p>
        </w:tc>
        <w:tc>
          <w:tcPr>
            <w:tcW w:w="1415" w:type="pct"/>
            <w:tcBorders>
              <w:top w:val="nil"/>
              <w:left w:val="nil"/>
              <w:bottom w:val="single" w:sz="4" w:space="0" w:color="auto"/>
              <w:right w:val="single" w:sz="4" w:space="0" w:color="auto"/>
            </w:tcBorders>
            <w:shd w:val="clear" w:color="auto" w:fill="auto"/>
            <w:noWrap/>
            <w:vAlign w:val="center"/>
          </w:tcPr>
          <w:p w14:paraId="4FF1616D" w14:textId="3343D2DC" w:rsidR="001E1F10" w:rsidRPr="00C82E45" w:rsidRDefault="00F0086D" w:rsidP="001E1F10">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773</w:t>
            </w:r>
            <w:r w:rsidR="006673EE" w:rsidRPr="00C82E45">
              <w:rPr>
                <w:rFonts w:ascii="Bookman Old Style" w:hAnsi="Bookman Old Style" w:cs="Calibri"/>
                <w:b/>
                <w:bCs/>
                <w:color w:val="000000"/>
                <w:sz w:val="16"/>
                <w:szCs w:val="16"/>
              </w:rPr>
              <w:t>,</w:t>
            </w:r>
            <w:r w:rsidRPr="00C82E45">
              <w:rPr>
                <w:rFonts w:ascii="Bookman Old Style" w:hAnsi="Bookman Old Style" w:cs="Calibri"/>
                <w:b/>
                <w:bCs/>
                <w:color w:val="000000"/>
                <w:sz w:val="16"/>
                <w:szCs w:val="16"/>
              </w:rPr>
              <w:t>6</w:t>
            </w:r>
          </w:p>
        </w:tc>
        <w:tc>
          <w:tcPr>
            <w:tcW w:w="438" w:type="pct"/>
            <w:tcBorders>
              <w:top w:val="nil"/>
              <w:left w:val="nil"/>
              <w:bottom w:val="single" w:sz="4" w:space="0" w:color="auto"/>
              <w:right w:val="single" w:sz="4" w:space="0" w:color="auto"/>
            </w:tcBorders>
            <w:shd w:val="clear" w:color="auto" w:fill="auto"/>
            <w:noWrap/>
            <w:vAlign w:val="center"/>
          </w:tcPr>
          <w:p w14:paraId="7A3367F0" w14:textId="5628920B" w:rsidR="001E1F10" w:rsidRPr="00C82E45" w:rsidRDefault="00F0086D" w:rsidP="001E1F10">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41</w:t>
            </w:r>
            <w:r w:rsidR="001E1F10" w:rsidRPr="00C82E45">
              <w:rPr>
                <w:rFonts w:ascii="Bookman Old Style" w:hAnsi="Bookman Old Style" w:cs="Calibri"/>
                <w:b/>
                <w:bCs/>
                <w:color w:val="000000"/>
                <w:sz w:val="16"/>
                <w:szCs w:val="16"/>
              </w:rPr>
              <w:t>,</w:t>
            </w:r>
            <w:r w:rsidRPr="00C82E45">
              <w:rPr>
                <w:rFonts w:ascii="Bookman Old Style" w:hAnsi="Bookman Old Style" w:cs="Calibri"/>
                <w:b/>
                <w:bCs/>
                <w:color w:val="000000"/>
                <w:sz w:val="16"/>
                <w:szCs w:val="16"/>
              </w:rPr>
              <w:t>9</w:t>
            </w:r>
          </w:p>
        </w:tc>
      </w:tr>
      <w:tr w:rsidR="001E1F10" w:rsidRPr="007D7B3F" w14:paraId="0A151870" w14:textId="77777777" w:rsidTr="00F0086D">
        <w:trPr>
          <w:trHeight w:val="76"/>
        </w:trPr>
        <w:tc>
          <w:tcPr>
            <w:tcW w:w="347" w:type="pct"/>
            <w:tcBorders>
              <w:top w:val="nil"/>
              <w:left w:val="single" w:sz="4" w:space="0" w:color="auto"/>
              <w:bottom w:val="single" w:sz="4" w:space="0" w:color="auto"/>
              <w:right w:val="single" w:sz="4" w:space="0" w:color="auto"/>
            </w:tcBorders>
            <w:shd w:val="clear" w:color="auto" w:fill="auto"/>
            <w:noWrap/>
            <w:vAlign w:val="bottom"/>
            <w:hideMark/>
          </w:tcPr>
          <w:p w14:paraId="7E528F85" w14:textId="77777777" w:rsidR="001E1F10" w:rsidRPr="007D7B3F" w:rsidRDefault="001E1F10" w:rsidP="001E1F10">
            <w:pPr>
              <w:spacing w:after="0" w:line="240" w:lineRule="auto"/>
              <w:rPr>
                <w:rFonts w:ascii="Bookman Old Style" w:hAnsi="Bookman Old Style" w:cs="Calibri"/>
                <w:b/>
                <w:bCs/>
                <w:color w:val="000000"/>
                <w:sz w:val="20"/>
                <w:szCs w:val="20"/>
              </w:rPr>
            </w:pPr>
            <w:r w:rsidRPr="007D7B3F">
              <w:rPr>
                <w:rFonts w:ascii="Bookman Old Style" w:hAnsi="Bookman Old Style" w:cs="Calibri"/>
                <w:b/>
                <w:bCs/>
                <w:color w:val="000000"/>
                <w:sz w:val="20"/>
                <w:szCs w:val="20"/>
              </w:rPr>
              <w:t> </w:t>
            </w:r>
          </w:p>
        </w:tc>
        <w:tc>
          <w:tcPr>
            <w:tcW w:w="2800" w:type="pct"/>
            <w:tcBorders>
              <w:top w:val="nil"/>
              <w:left w:val="nil"/>
              <w:bottom w:val="single" w:sz="4" w:space="0" w:color="auto"/>
              <w:right w:val="single" w:sz="4" w:space="0" w:color="auto"/>
            </w:tcBorders>
            <w:shd w:val="clear" w:color="auto" w:fill="auto"/>
            <w:vAlign w:val="center"/>
            <w:hideMark/>
          </w:tcPr>
          <w:p w14:paraId="4058CD5D" w14:textId="77777777" w:rsidR="001E1F10" w:rsidRPr="00C82E45" w:rsidRDefault="001E1F10" w:rsidP="001E1F10">
            <w:pPr>
              <w:spacing w:after="0" w:line="240" w:lineRule="auto"/>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Total des importations du Bénin</w:t>
            </w:r>
          </w:p>
        </w:tc>
        <w:tc>
          <w:tcPr>
            <w:tcW w:w="1415" w:type="pct"/>
            <w:tcBorders>
              <w:top w:val="nil"/>
              <w:left w:val="nil"/>
              <w:bottom w:val="single" w:sz="4" w:space="0" w:color="auto"/>
              <w:right w:val="single" w:sz="4" w:space="0" w:color="auto"/>
            </w:tcBorders>
            <w:shd w:val="clear" w:color="auto" w:fill="auto"/>
            <w:noWrap/>
            <w:vAlign w:val="center"/>
          </w:tcPr>
          <w:p w14:paraId="29CB3FEE" w14:textId="4B20A8A3" w:rsidR="001E1F10" w:rsidRPr="00C82E45" w:rsidRDefault="001E1F10" w:rsidP="001E1F10">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1</w:t>
            </w:r>
            <w:r w:rsidR="00F0086D" w:rsidRPr="00C82E45">
              <w:rPr>
                <w:rFonts w:ascii="Bookman Old Style" w:hAnsi="Bookman Old Style" w:cs="Calibri"/>
                <w:b/>
                <w:bCs/>
                <w:color w:val="000000"/>
                <w:sz w:val="16"/>
                <w:szCs w:val="16"/>
              </w:rPr>
              <w:t xml:space="preserve"> 846</w:t>
            </w:r>
            <w:r w:rsidRPr="00C82E45">
              <w:rPr>
                <w:rFonts w:ascii="Bookman Old Style" w:hAnsi="Bookman Old Style" w:cs="Calibri"/>
                <w:b/>
                <w:bCs/>
                <w:color w:val="000000"/>
                <w:sz w:val="16"/>
                <w:szCs w:val="16"/>
              </w:rPr>
              <w:t>,</w:t>
            </w:r>
            <w:r w:rsidR="00F0086D" w:rsidRPr="00C82E45">
              <w:rPr>
                <w:rFonts w:ascii="Bookman Old Style" w:hAnsi="Bookman Old Style" w:cs="Calibri"/>
                <w:b/>
                <w:bCs/>
                <w:color w:val="000000"/>
                <w:sz w:val="16"/>
                <w:szCs w:val="16"/>
              </w:rPr>
              <w:t>8</w:t>
            </w:r>
          </w:p>
        </w:tc>
        <w:tc>
          <w:tcPr>
            <w:tcW w:w="438" w:type="pct"/>
            <w:tcBorders>
              <w:top w:val="nil"/>
              <w:left w:val="nil"/>
              <w:bottom w:val="single" w:sz="4" w:space="0" w:color="auto"/>
              <w:right w:val="single" w:sz="4" w:space="0" w:color="auto"/>
            </w:tcBorders>
            <w:shd w:val="clear" w:color="auto" w:fill="auto"/>
            <w:noWrap/>
            <w:vAlign w:val="center"/>
          </w:tcPr>
          <w:p w14:paraId="75604A73" w14:textId="0FE7A51A" w:rsidR="001E1F10" w:rsidRPr="00C82E45" w:rsidRDefault="001E1F10" w:rsidP="001E1F10">
            <w:pPr>
              <w:spacing w:after="0" w:line="240" w:lineRule="auto"/>
              <w:jc w:val="right"/>
              <w:rPr>
                <w:rFonts w:ascii="Bookman Old Style" w:hAnsi="Bookman Old Style" w:cs="Calibri"/>
                <w:b/>
                <w:bCs/>
                <w:color w:val="000000"/>
                <w:sz w:val="16"/>
                <w:szCs w:val="16"/>
              </w:rPr>
            </w:pPr>
            <w:r w:rsidRPr="00C82E45">
              <w:rPr>
                <w:rFonts w:ascii="Bookman Old Style" w:hAnsi="Bookman Old Style" w:cs="Calibri"/>
                <w:b/>
                <w:bCs/>
                <w:color w:val="000000"/>
                <w:sz w:val="16"/>
                <w:szCs w:val="16"/>
              </w:rPr>
              <w:t>100,0</w:t>
            </w:r>
          </w:p>
        </w:tc>
      </w:tr>
    </w:tbl>
    <w:p w14:paraId="387A9DC0" w14:textId="6AA64146" w:rsidR="000E6CB9" w:rsidRDefault="00516DBD" w:rsidP="00AB2FD9">
      <w:pPr>
        <w:pStyle w:val="SOM"/>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281419F9" w14:textId="26352F0A" w:rsidR="00C82E45" w:rsidRDefault="00C82E45" w:rsidP="00AB2FD9">
      <w:pPr>
        <w:pStyle w:val="SOM"/>
        <w:rPr>
          <w:rFonts w:ascii="Bookman Old Style" w:eastAsiaTheme="minorHAnsi" w:hAnsi="Bookman Old Style"/>
          <w:sz w:val="18"/>
          <w:szCs w:val="18"/>
          <w:lang w:val="fr-SN" w:eastAsia="en-US"/>
        </w:rPr>
      </w:pPr>
    </w:p>
    <w:p w14:paraId="615A5458" w14:textId="77777777" w:rsidR="00C82E45" w:rsidRPr="00882C86" w:rsidRDefault="00C82E45" w:rsidP="00AB2FD9">
      <w:pPr>
        <w:pStyle w:val="SOM"/>
        <w:rPr>
          <w:rFonts w:ascii="Bookman Old Style" w:eastAsiaTheme="minorHAnsi" w:hAnsi="Bookman Old Style"/>
          <w:sz w:val="18"/>
          <w:szCs w:val="18"/>
          <w:lang w:val="fr-SN" w:eastAsia="en-US"/>
        </w:rPr>
      </w:pPr>
    </w:p>
    <w:p w14:paraId="518A7A2E" w14:textId="77777777" w:rsidR="00C82E45" w:rsidRDefault="00C82E45" w:rsidP="00AB2FD9">
      <w:pPr>
        <w:pStyle w:val="SOM"/>
        <w:rPr>
          <w:rFonts w:ascii="Bookman Old Style" w:hAnsi="Bookman Old Style"/>
          <w:b/>
          <w:color w:val="2F5496" w:themeColor="accent5" w:themeShade="BF"/>
          <w:sz w:val="6"/>
          <w:szCs w:val="6"/>
        </w:rPr>
        <w:sectPr w:rsidR="00C82E45" w:rsidSect="00E32E48">
          <w:pgSz w:w="11906" w:h="16838"/>
          <w:pgMar w:top="1418" w:right="1418" w:bottom="1418" w:left="1418" w:header="708" w:footer="708" w:gutter="0"/>
          <w:cols w:space="708"/>
          <w:docGrid w:linePitch="360"/>
        </w:sectPr>
      </w:pPr>
    </w:p>
    <w:p w14:paraId="11C3A1BA" w14:textId="77777777" w:rsidR="00ED53CC" w:rsidRPr="007D7B3F" w:rsidRDefault="00ED53CC" w:rsidP="00AB2FD9">
      <w:pPr>
        <w:pStyle w:val="SOM"/>
        <w:rPr>
          <w:rFonts w:ascii="Bookman Old Style" w:hAnsi="Bookman Old Style"/>
          <w:b/>
          <w:color w:val="2F5496" w:themeColor="accent5" w:themeShade="BF"/>
          <w:sz w:val="6"/>
          <w:szCs w:val="6"/>
        </w:rPr>
      </w:pPr>
    </w:p>
    <w:p w14:paraId="7FA24ED6" w14:textId="79207855" w:rsidR="00C74CDB" w:rsidRPr="00882C86" w:rsidRDefault="00DF3457" w:rsidP="00AB2FD9">
      <w:pPr>
        <w:pStyle w:val="SOM"/>
        <w:rPr>
          <w:rFonts w:ascii="Bookman Old Style" w:hAnsi="Bookman Old Style"/>
          <w:b/>
          <w:color w:val="2F5496" w:themeColor="accent5" w:themeShade="BF"/>
        </w:rPr>
      </w:pPr>
      <w:bookmarkStart w:id="87" w:name="_Toc81908649"/>
      <w:r w:rsidRPr="00882C86">
        <w:rPr>
          <w:rFonts w:ascii="Bookman Old Style" w:hAnsi="Bookman Old Style"/>
          <w:b/>
          <w:color w:val="2F5496" w:themeColor="accent5" w:themeShade="BF"/>
        </w:rPr>
        <w:t xml:space="preserve">5. </w:t>
      </w:r>
      <w:r w:rsidR="002A7D57" w:rsidRPr="00882C86">
        <w:rPr>
          <w:rFonts w:ascii="Bookman Old Style" w:hAnsi="Bookman Old Style"/>
          <w:b/>
          <w:color w:val="2F5496" w:themeColor="accent5" w:themeShade="BF"/>
        </w:rPr>
        <w:t>ZOOM SUR LA REEXPORTATION</w:t>
      </w:r>
      <w:bookmarkEnd w:id="87"/>
      <w:r w:rsidR="002A7D57" w:rsidRPr="00882C86">
        <w:rPr>
          <w:rFonts w:ascii="Bookman Old Style" w:hAnsi="Bookman Old Style"/>
          <w:b/>
          <w:color w:val="2F5496" w:themeColor="accent5" w:themeShade="BF"/>
        </w:rPr>
        <w:t xml:space="preserve"> </w:t>
      </w:r>
    </w:p>
    <w:p w14:paraId="7E04A01F" w14:textId="3DB760E9" w:rsidR="00B97842" w:rsidRPr="0012322E" w:rsidRDefault="00B97842" w:rsidP="00B97842">
      <w:pPr>
        <w:spacing w:after="0"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 xml:space="preserve">La pratique de réexportation au Bénin : le Tchad, </w:t>
      </w:r>
      <w:r w:rsidR="005C6EF8" w:rsidRPr="0012322E">
        <w:rPr>
          <w:rFonts w:ascii="Bookman Old Style" w:eastAsiaTheme="minorHAnsi" w:hAnsi="Bookman Old Style"/>
          <w:b/>
          <w:bCs/>
          <w:i/>
          <w:iCs/>
          <w:color w:val="0033CC"/>
          <w:lang w:val="fr-SN" w:eastAsia="en-US"/>
        </w:rPr>
        <w:t>premier</w:t>
      </w:r>
      <w:r w:rsidRPr="0012322E">
        <w:rPr>
          <w:rFonts w:ascii="Bookman Old Style" w:eastAsiaTheme="minorHAnsi" w:hAnsi="Bookman Old Style"/>
          <w:b/>
          <w:bCs/>
          <w:i/>
          <w:iCs/>
          <w:color w:val="0033CC"/>
          <w:lang w:val="fr-SN" w:eastAsia="en-US"/>
        </w:rPr>
        <w:t xml:space="preserve"> pays de destination des réexportations </w:t>
      </w:r>
      <w:r w:rsidR="005C6EF8" w:rsidRPr="0012322E">
        <w:rPr>
          <w:rFonts w:ascii="Bookman Old Style" w:eastAsiaTheme="minorHAnsi" w:hAnsi="Bookman Old Style"/>
          <w:b/>
          <w:bCs/>
          <w:i/>
          <w:iCs/>
          <w:color w:val="0033CC"/>
          <w:lang w:val="fr-SN" w:eastAsia="en-US"/>
        </w:rPr>
        <w:t>suivi de la Chine en 2021</w:t>
      </w:r>
      <w:r w:rsidRPr="0012322E">
        <w:rPr>
          <w:rFonts w:ascii="Bookman Old Style" w:eastAsiaTheme="minorHAnsi" w:hAnsi="Bookman Old Style"/>
          <w:b/>
          <w:bCs/>
          <w:i/>
          <w:iCs/>
          <w:color w:val="0033CC"/>
          <w:lang w:val="fr-SN" w:eastAsia="en-US"/>
        </w:rPr>
        <w:t>. Les « huiles de pétrole ou de minéraux bitumineux, autres que les huiles brutes ; préparations » sont les plus concernées.</w:t>
      </w:r>
    </w:p>
    <w:p w14:paraId="321554E0" w14:textId="77777777" w:rsidR="0093693E" w:rsidRPr="0012322E" w:rsidRDefault="0093693E" w:rsidP="00A4453A">
      <w:pPr>
        <w:widowControl w:val="0"/>
        <w:autoSpaceDE w:val="0"/>
        <w:autoSpaceDN w:val="0"/>
        <w:adjustRightInd w:val="0"/>
        <w:spacing w:after="0"/>
        <w:ind w:right="-24"/>
        <w:jc w:val="both"/>
        <w:rPr>
          <w:rFonts w:ascii="Bookman Old Style" w:hAnsi="Bookman Old Style"/>
          <w:color w:val="000000"/>
        </w:rPr>
      </w:pPr>
    </w:p>
    <w:p w14:paraId="6A0A4300" w14:textId="77777777" w:rsidR="006E3834" w:rsidRPr="0012322E" w:rsidRDefault="006E3834" w:rsidP="00A4453A">
      <w:pPr>
        <w:widowControl w:val="0"/>
        <w:autoSpaceDE w:val="0"/>
        <w:autoSpaceDN w:val="0"/>
        <w:adjustRightInd w:val="0"/>
        <w:spacing w:after="0"/>
        <w:ind w:right="-24"/>
        <w:jc w:val="both"/>
        <w:rPr>
          <w:rFonts w:ascii="Bookman Old Style" w:hAnsi="Bookman Old Style"/>
          <w:color w:val="000000"/>
        </w:rPr>
        <w:sectPr w:rsidR="006E3834" w:rsidRPr="0012322E" w:rsidSect="00E32E48">
          <w:pgSz w:w="11906" w:h="16838"/>
          <w:pgMar w:top="1418" w:right="1418" w:bottom="1418" w:left="1418" w:header="708" w:footer="708" w:gutter="0"/>
          <w:cols w:space="708"/>
          <w:docGrid w:linePitch="360"/>
        </w:sectPr>
      </w:pPr>
    </w:p>
    <w:p w14:paraId="284F189E" w14:textId="4F970DF9" w:rsidR="00B97842" w:rsidRPr="0012322E" w:rsidRDefault="00B97842" w:rsidP="009C3DB1">
      <w:pPr>
        <w:widowControl w:val="0"/>
        <w:autoSpaceDE w:val="0"/>
        <w:autoSpaceDN w:val="0"/>
        <w:adjustRightInd w:val="0"/>
        <w:spacing w:after="0"/>
        <w:ind w:right="-24"/>
        <w:jc w:val="both"/>
        <w:rPr>
          <w:rFonts w:ascii="Bookman Old Style" w:hAnsi="Bookman Old Style" w:cs="Calibri"/>
          <w:color w:val="000000"/>
          <w:lang w:val="fr-SN" w:eastAsia="fr-SN"/>
        </w:rPr>
      </w:pPr>
      <w:r w:rsidRPr="0012322E">
        <w:rPr>
          <w:rFonts w:ascii="Bookman Old Style" w:hAnsi="Bookman Old Style"/>
          <w:color w:val="000000"/>
        </w:rPr>
        <w:t xml:space="preserve">Les réexportations, </w:t>
      </w:r>
      <w:r w:rsidRPr="0012322E">
        <w:rPr>
          <w:rFonts w:ascii="Bookman Old Style" w:hAnsi="Bookman Old Style"/>
        </w:rPr>
        <w:t>s’</w:t>
      </w:r>
      <w:r w:rsidRPr="0012322E">
        <w:rPr>
          <w:rFonts w:ascii="Bookman Old Style" w:hAnsi="Bookman Old Style"/>
          <w:spacing w:val="-1"/>
        </w:rPr>
        <w:t>é</w:t>
      </w:r>
      <w:r w:rsidRPr="0012322E">
        <w:rPr>
          <w:rFonts w:ascii="Bookman Old Style" w:hAnsi="Bookman Old Style"/>
        </w:rPr>
        <w:t>tabliss</w:t>
      </w:r>
      <w:r w:rsidRPr="0012322E">
        <w:rPr>
          <w:rFonts w:ascii="Bookman Old Style" w:hAnsi="Bookman Old Style"/>
          <w:spacing w:val="-1"/>
        </w:rPr>
        <w:t>e</w:t>
      </w:r>
      <w:r w:rsidRPr="0012322E">
        <w:rPr>
          <w:rFonts w:ascii="Bookman Old Style" w:hAnsi="Bookman Old Style"/>
        </w:rPr>
        <w:t xml:space="preserve">nt à </w:t>
      </w:r>
      <w:r w:rsidR="005C342D" w:rsidRPr="0012322E">
        <w:rPr>
          <w:rFonts w:ascii="Bookman Old Style" w:hAnsi="Bookman Old Style"/>
        </w:rPr>
        <w:t>80</w:t>
      </w:r>
      <w:r w:rsidR="007817BF" w:rsidRPr="0012322E">
        <w:rPr>
          <w:rFonts w:ascii="Bookman Old Style" w:hAnsi="Bookman Old Style"/>
        </w:rPr>
        <w:t>,</w:t>
      </w:r>
      <w:r w:rsidR="005C342D" w:rsidRPr="0012322E">
        <w:rPr>
          <w:rFonts w:ascii="Bookman Old Style" w:hAnsi="Bookman Old Style"/>
        </w:rPr>
        <w:t>9</w:t>
      </w:r>
      <w:r w:rsidRPr="0012322E">
        <w:rPr>
          <w:rFonts w:ascii="Bookman Old Style" w:hAnsi="Bookman Old Style"/>
          <w:spacing w:val="-15"/>
        </w:rPr>
        <w:t xml:space="preserve"> </w:t>
      </w:r>
      <w:r w:rsidRPr="0012322E">
        <w:rPr>
          <w:rFonts w:ascii="Bookman Old Style" w:hAnsi="Bookman Old Style"/>
        </w:rPr>
        <w:t xml:space="preserve">milliards de </w:t>
      </w:r>
      <w:r w:rsidR="00906C59">
        <w:rPr>
          <w:rFonts w:ascii="Bookman Old Style" w:hAnsi="Bookman Old Style"/>
        </w:rPr>
        <w:t>F</w:t>
      </w:r>
      <w:r w:rsidRPr="0012322E">
        <w:rPr>
          <w:rFonts w:ascii="Bookman Old Style" w:hAnsi="Bookman Old Style"/>
        </w:rPr>
        <w:t>C</w:t>
      </w:r>
      <w:r w:rsidRPr="0012322E">
        <w:rPr>
          <w:rFonts w:ascii="Bookman Old Style" w:hAnsi="Bookman Old Style"/>
          <w:spacing w:val="1"/>
        </w:rPr>
        <w:t>F</w:t>
      </w:r>
      <w:r w:rsidRPr="0012322E">
        <w:rPr>
          <w:rFonts w:ascii="Bookman Old Style" w:hAnsi="Bookman Old Style"/>
        </w:rPr>
        <w:t xml:space="preserve">A </w:t>
      </w:r>
      <w:r w:rsidRPr="0012322E">
        <w:rPr>
          <w:rFonts w:ascii="Bookman Old Style" w:hAnsi="Bookman Old Style"/>
          <w:spacing w:val="-1"/>
        </w:rPr>
        <w:t>e</w:t>
      </w:r>
      <w:r w:rsidRPr="0012322E">
        <w:rPr>
          <w:rFonts w:ascii="Bookman Old Style" w:hAnsi="Bookman Old Style"/>
        </w:rPr>
        <w:t>n 20</w:t>
      </w:r>
      <w:r w:rsidRPr="0012322E">
        <w:rPr>
          <w:rFonts w:ascii="Bookman Old Style" w:hAnsi="Bookman Old Style"/>
          <w:spacing w:val="2"/>
        </w:rPr>
        <w:t>2</w:t>
      </w:r>
      <w:r w:rsidR="005C342D" w:rsidRPr="0012322E">
        <w:rPr>
          <w:rFonts w:ascii="Bookman Old Style" w:hAnsi="Bookman Old Style"/>
          <w:spacing w:val="2"/>
        </w:rPr>
        <w:t>1</w:t>
      </w:r>
      <w:r w:rsidRPr="0012322E">
        <w:rPr>
          <w:rFonts w:ascii="Bookman Old Style" w:hAnsi="Bookman Old Style"/>
          <w:spacing w:val="2"/>
        </w:rPr>
        <w:t>, représentant ainsi 1</w:t>
      </w:r>
      <w:r w:rsidR="005C342D" w:rsidRPr="0012322E">
        <w:rPr>
          <w:rFonts w:ascii="Bookman Old Style" w:hAnsi="Bookman Old Style"/>
          <w:spacing w:val="2"/>
        </w:rPr>
        <w:t>4</w:t>
      </w:r>
      <w:r w:rsidRPr="0012322E">
        <w:rPr>
          <w:rFonts w:ascii="Bookman Old Style" w:hAnsi="Bookman Old Style"/>
          <w:spacing w:val="2"/>
        </w:rPr>
        <w:t>,</w:t>
      </w:r>
      <w:r w:rsidR="005C342D" w:rsidRPr="0012322E">
        <w:rPr>
          <w:rFonts w:ascii="Bookman Old Style" w:hAnsi="Bookman Old Style"/>
          <w:spacing w:val="2"/>
        </w:rPr>
        <w:t>2</w:t>
      </w:r>
      <w:r w:rsidRPr="0012322E">
        <w:rPr>
          <w:rFonts w:ascii="Bookman Old Style" w:hAnsi="Bookman Old Style"/>
          <w:spacing w:val="2"/>
        </w:rPr>
        <w:t xml:space="preserve">% des exportations globales du Bénin. Les cinq principaux pays de destination des produits réexportés </w:t>
      </w:r>
      <w:r w:rsidR="00906C59">
        <w:rPr>
          <w:rFonts w:ascii="Bookman Old Style" w:hAnsi="Bookman Old Style"/>
          <w:spacing w:val="2"/>
        </w:rPr>
        <w:t xml:space="preserve">en 2021 </w:t>
      </w:r>
      <w:r w:rsidRPr="0012322E">
        <w:rPr>
          <w:rFonts w:ascii="Bookman Old Style" w:hAnsi="Bookman Old Style"/>
          <w:spacing w:val="2"/>
        </w:rPr>
        <w:t xml:space="preserve">sont : </w:t>
      </w:r>
      <w:r w:rsidR="005C342D" w:rsidRPr="0012322E">
        <w:rPr>
          <w:rFonts w:ascii="Bookman Old Style" w:hAnsi="Bookman Old Style" w:cs="Calibri"/>
          <w:color w:val="000000"/>
          <w:lang w:val="fr-SN" w:eastAsia="fr-SN"/>
        </w:rPr>
        <w:t xml:space="preserve">le </w:t>
      </w:r>
      <w:r w:rsidR="005C342D" w:rsidRPr="0012322E">
        <w:rPr>
          <w:rFonts w:ascii="Bookman Old Style" w:hAnsi="Bookman Old Style" w:cs="Calibri"/>
          <w:bCs/>
          <w:color w:val="000000"/>
          <w:lang w:val="fr-SN" w:eastAsia="fr-SN"/>
        </w:rPr>
        <w:t>Tchad</w:t>
      </w:r>
      <w:r w:rsidR="005C342D" w:rsidRPr="0012322E">
        <w:rPr>
          <w:rFonts w:ascii="Bookman Old Style" w:hAnsi="Bookman Old Style" w:cs="Calibri"/>
          <w:color w:val="000000"/>
          <w:lang w:val="fr-SN" w:eastAsia="fr-SN"/>
        </w:rPr>
        <w:t xml:space="preserve"> (20,0 milliards de FCFA), la </w:t>
      </w:r>
      <w:r w:rsidR="005C342D" w:rsidRPr="0012322E">
        <w:rPr>
          <w:rFonts w:ascii="Bookman Old Style" w:hAnsi="Bookman Old Style" w:cs="Calibri"/>
          <w:bCs/>
          <w:color w:val="000000"/>
          <w:lang w:val="fr-SN" w:eastAsia="fr-SN"/>
        </w:rPr>
        <w:t>Chine</w:t>
      </w:r>
      <w:r w:rsidR="005C342D" w:rsidRPr="0012322E">
        <w:rPr>
          <w:rFonts w:ascii="Bookman Old Style" w:hAnsi="Bookman Old Style" w:cs="Calibri"/>
          <w:color w:val="000000"/>
          <w:lang w:val="fr-SN" w:eastAsia="fr-SN"/>
        </w:rPr>
        <w:t xml:space="preserve"> (10,4 milliards de FCFA), l’Emirats Arabes Unis</w:t>
      </w:r>
      <w:r w:rsidRPr="0012322E">
        <w:rPr>
          <w:rFonts w:ascii="Bookman Old Style" w:hAnsi="Bookman Old Style" w:cs="Calibri"/>
          <w:color w:val="000000"/>
          <w:lang w:val="fr-SN" w:eastAsia="fr-SN"/>
        </w:rPr>
        <w:t xml:space="preserve"> (</w:t>
      </w:r>
      <w:r w:rsidR="005C342D" w:rsidRPr="0012322E">
        <w:rPr>
          <w:rFonts w:ascii="Bookman Old Style" w:hAnsi="Bookman Old Style" w:cs="Calibri"/>
          <w:color w:val="000000"/>
          <w:lang w:val="fr-SN" w:eastAsia="fr-SN"/>
        </w:rPr>
        <w:t>8</w:t>
      </w:r>
      <w:r w:rsidR="007817BF" w:rsidRPr="0012322E">
        <w:rPr>
          <w:rFonts w:ascii="Bookman Old Style" w:hAnsi="Bookman Old Style" w:cs="Calibri"/>
          <w:color w:val="000000"/>
          <w:lang w:val="fr-SN" w:eastAsia="fr-SN"/>
        </w:rPr>
        <w:t>,</w:t>
      </w:r>
      <w:r w:rsidR="005C342D" w:rsidRPr="0012322E">
        <w:rPr>
          <w:rFonts w:ascii="Bookman Old Style" w:hAnsi="Bookman Old Style" w:cs="Calibri"/>
          <w:color w:val="000000"/>
          <w:lang w:val="fr-SN" w:eastAsia="fr-SN"/>
        </w:rPr>
        <w:t>9</w:t>
      </w:r>
      <w:r w:rsidRPr="0012322E">
        <w:rPr>
          <w:rFonts w:ascii="Bookman Old Style" w:hAnsi="Bookman Old Style" w:cs="Calibri"/>
          <w:color w:val="000000"/>
          <w:lang w:val="fr-SN" w:eastAsia="fr-SN"/>
        </w:rPr>
        <w:t xml:space="preserve"> milliards de FCFA), l</w:t>
      </w:r>
      <w:r w:rsidR="005C342D" w:rsidRPr="0012322E">
        <w:rPr>
          <w:rFonts w:ascii="Bookman Old Style" w:hAnsi="Bookman Old Style" w:cs="Calibri"/>
          <w:color w:val="000000"/>
          <w:lang w:val="fr-SN" w:eastAsia="fr-SN"/>
        </w:rPr>
        <w:t>’Ukraine</w:t>
      </w:r>
      <w:r w:rsidRPr="0012322E">
        <w:rPr>
          <w:rFonts w:ascii="Bookman Old Style" w:hAnsi="Bookman Old Style" w:cs="Calibri"/>
          <w:b/>
          <w:color w:val="000000"/>
          <w:lang w:val="fr-SN" w:eastAsia="fr-SN"/>
        </w:rPr>
        <w:t xml:space="preserve"> </w:t>
      </w:r>
      <w:r w:rsidRPr="0012322E">
        <w:rPr>
          <w:rFonts w:ascii="Bookman Old Style" w:hAnsi="Bookman Old Style" w:cs="Calibri"/>
          <w:color w:val="000000"/>
          <w:lang w:val="fr-SN" w:eastAsia="fr-SN"/>
        </w:rPr>
        <w:t>(</w:t>
      </w:r>
      <w:r w:rsidR="005C342D" w:rsidRPr="0012322E">
        <w:rPr>
          <w:rFonts w:ascii="Bookman Old Style" w:hAnsi="Bookman Old Style" w:cs="Calibri"/>
          <w:color w:val="000000"/>
          <w:lang w:val="fr-SN" w:eastAsia="fr-SN"/>
        </w:rPr>
        <w:t>8</w:t>
      </w:r>
      <w:r w:rsidR="007817BF" w:rsidRPr="0012322E">
        <w:rPr>
          <w:rFonts w:ascii="Bookman Old Style" w:hAnsi="Bookman Old Style" w:cs="Calibri"/>
          <w:color w:val="000000"/>
          <w:lang w:val="fr-SN" w:eastAsia="fr-SN"/>
        </w:rPr>
        <w:t>,</w:t>
      </w:r>
      <w:r w:rsidR="005C342D" w:rsidRPr="0012322E">
        <w:rPr>
          <w:rFonts w:ascii="Bookman Old Style" w:hAnsi="Bookman Old Style" w:cs="Calibri"/>
          <w:color w:val="000000"/>
          <w:lang w:val="fr-SN" w:eastAsia="fr-SN"/>
        </w:rPr>
        <w:t>6</w:t>
      </w:r>
      <w:r w:rsidRPr="0012322E">
        <w:rPr>
          <w:rFonts w:ascii="Bookman Old Style" w:hAnsi="Bookman Old Style" w:cs="Calibri"/>
          <w:color w:val="000000"/>
          <w:lang w:val="fr-SN" w:eastAsia="fr-SN"/>
        </w:rPr>
        <w:t xml:space="preserve"> milliards de FCFA)</w:t>
      </w:r>
      <w:r w:rsidR="005C342D" w:rsidRPr="0012322E">
        <w:rPr>
          <w:rFonts w:ascii="Bookman Old Style" w:hAnsi="Bookman Old Style" w:cs="Calibri"/>
          <w:color w:val="000000"/>
          <w:lang w:val="fr-SN" w:eastAsia="fr-SN"/>
        </w:rPr>
        <w:t xml:space="preserve"> et l’Inde</w:t>
      </w:r>
      <w:r w:rsidRPr="0012322E">
        <w:rPr>
          <w:rFonts w:ascii="Bookman Old Style" w:hAnsi="Bookman Old Style" w:cs="Calibri"/>
          <w:color w:val="000000"/>
          <w:lang w:val="fr-SN" w:eastAsia="fr-SN"/>
        </w:rPr>
        <w:t xml:space="preserve"> (</w:t>
      </w:r>
      <w:r w:rsidR="005C342D" w:rsidRPr="0012322E">
        <w:rPr>
          <w:rFonts w:ascii="Bookman Old Style" w:hAnsi="Bookman Old Style" w:cs="Calibri"/>
          <w:color w:val="000000"/>
          <w:lang w:val="fr-SN" w:eastAsia="fr-SN"/>
        </w:rPr>
        <w:t>5</w:t>
      </w:r>
      <w:r w:rsidR="007817BF" w:rsidRPr="0012322E">
        <w:rPr>
          <w:rFonts w:ascii="Bookman Old Style" w:hAnsi="Bookman Old Style" w:cs="Calibri"/>
          <w:color w:val="000000"/>
          <w:lang w:val="fr-SN" w:eastAsia="fr-SN"/>
        </w:rPr>
        <w:t>,</w:t>
      </w:r>
      <w:r w:rsidR="005C342D" w:rsidRPr="0012322E">
        <w:rPr>
          <w:rFonts w:ascii="Bookman Old Style" w:hAnsi="Bookman Old Style" w:cs="Calibri"/>
          <w:color w:val="000000"/>
          <w:lang w:val="fr-SN" w:eastAsia="fr-SN"/>
        </w:rPr>
        <w:t>2</w:t>
      </w:r>
      <w:r w:rsidRPr="0012322E">
        <w:rPr>
          <w:rFonts w:ascii="Bookman Old Style" w:hAnsi="Bookman Old Style" w:cs="Calibri"/>
          <w:color w:val="000000"/>
          <w:lang w:val="fr-SN" w:eastAsia="fr-SN"/>
        </w:rPr>
        <w:t xml:space="preserve"> milliards </w:t>
      </w:r>
      <w:r w:rsidR="00906C59">
        <w:rPr>
          <w:rFonts w:ascii="Bookman Old Style" w:hAnsi="Bookman Old Style" w:cs="Calibri"/>
          <w:color w:val="000000"/>
          <w:lang w:val="fr-SN" w:eastAsia="fr-SN"/>
        </w:rPr>
        <w:t xml:space="preserve">de </w:t>
      </w:r>
      <w:r w:rsidRPr="0012322E">
        <w:rPr>
          <w:rFonts w:ascii="Bookman Old Style" w:hAnsi="Bookman Old Style" w:cs="Calibri"/>
          <w:color w:val="000000"/>
          <w:lang w:val="fr-SN" w:eastAsia="fr-SN"/>
        </w:rPr>
        <w:t>FCFA).</w:t>
      </w:r>
    </w:p>
    <w:p w14:paraId="7D70369E" w14:textId="70FFFA72" w:rsidR="00B97842" w:rsidRPr="0012322E" w:rsidRDefault="00B97842" w:rsidP="009C3DB1">
      <w:pPr>
        <w:widowControl w:val="0"/>
        <w:autoSpaceDE w:val="0"/>
        <w:autoSpaceDN w:val="0"/>
        <w:adjustRightInd w:val="0"/>
        <w:spacing w:after="240"/>
        <w:contextualSpacing/>
        <w:jc w:val="both"/>
        <w:rPr>
          <w:rFonts w:ascii="Bookman Old Style" w:hAnsi="Bookman Old Style" w:cs="Calibri"/>
          <w:color w:val="000000"/>
          <w:lang w:val="fr-SN" w:eastAsia="fr-SN"/>
        </w:rPr>
      </w:pPr>
      <w:r w:rsidRPr="0012322E">
        <w:rPr>
          <w:rFonts w:ascii="Bookman Old Style" w:hAnsi="Bookman Old Style"/>
          <w:color w:val="000000"/>
          <w:spacing w:val="1"/>
          <w:lang w:val="fr-SN"/>
        </w:rPr>
        <w:t>Les cinq principaux produits ayant fait objet de réexportation</w:t>
      </w:r>
      <w:r w:rsidR="00906C59">
        <w:rPr>
          <w:rFonts w:ascii="Bookman Old Style" w:hAnsi="Bookman Old Style"/>
          <w:color w:val="000000"/>
          <w:spacing w:val="1"/>
          <w:lang w:val="fr-SN"/>
        </w:rPr>
        <w:t>s</w:t>
      </w:r>
      <w:r w:rsidRPr="0012322E">
        <w:rPr>
          <w:rFonts w:ascii="Bookman Old Style" w:hAnsi="Bookman Old Style"/>
          <w:color w:val="000000"/>
          <w:spacing w:val="1"/>
          <w:lang w:val="fr-SN"/>
        </w:rPr>
        <w:t xml:space="preserve"> en 202</w:t>
      </w:r>
      <w:r w:rsidR="00016E68" w:rsidRPr="0012322E">
        <w:rPr>
          <w:rFonts w:ascii="Bookman Old Style" w:hAnsi="Bookman Old Style"/>
          <w:color w:val="000000"/>
          <w:spacing w:val="1"/>
          <w:lang w:val="fr-SN"/>
        </w:rPr>
        <w:t>1</w:t>
      </w:r>
      <w:r w:rsidRPr="0012322E">
        <w:rPr>
          <w:rFonts w:ascii="Bookman Old Style" w:hAnsi="Bookman Old Style"/>
          <w:color w:val="000000"/>
          <w:spacing w:val="1"/>
          <w:lang w:val="fr-SN"/>
        </w:rPr>
        <w:t xml:space="preserve"> sont </w:t>
      </w:r>
      <w:r w:rsidRPr="0012322E">
        <w:rPr>
          <w:rFonts w:ascii="Bookman Old Style" w:hAnsi="Bookman Old Style" w:cs="Calibri"/>
          <w:color w:val="000000"/>
          <w:lang w:val="fr-SN" w:eastAsia="fr-SN"/>
        </w:rPr>
        <w:t>les « </w:t>
      </w:r>
      <w:r w:rsidRPr="0012322E">
        <w:rPr>
          <w:rFonts w:ascii="Bookman Old Style" w:hAnsi="Bookman Old Style" w:cs="Calibri"/>
          <w:b/>
          <w:i/>
          <w:iCs/>
          <w:color w:val="000000"/>
          <w:lang w:val="fr-SN" w:eastAsia="fr-SN"/>
        </w:rPr>
        <w:t xml:space="preserve">huiles de pétrole ou de minéraux bitumineux, autres que les huiles </w:t>
      </w:r>
      <w:r w:rsidRPr="0012322E">
        <w:rPr>
          <w:rFonts w:ascii="Bookman Old Style" w:hAnsi="Bookman Old Style" w:cs="Calibri"/>
          <w:b/>
          <w:i/>
          <w:iCs/>
          <w:color w:val="000000"/>
          <w:lang w:val="fr-SN" w:eastAsia="fr-SN"/>
        </w:rPr>
        <w:t>brutes ; préparations</w:t>
      </w:r>
      <w:r w:rsidRPr="0012322E">
        <w:rPr>
          <w:rFonts w:ascii="Bookman Old Style" w:hAnsi="Bookman Old Style" w:cs="Calibri"/>
          <w:color w:val="000000"/>
          <w:lang w:val="fr-SN" w:eastAsia="fr-SN"/>
        </w:rPr>
        <w:t> » (2</w:t>
      </w:r>
      <w:r w:rsidR="00016E68" w:rsidRPr="0012322E">
        <w:rPr>
          <w:rFonts w:ascii="Bookman Old Style" w:hAnsi="Bookman Old Style" w:cs="Calibri"/>
          <w:color w:val="000000"/>
          <w:lang w:val="fr-SN" w:eastAsia="fr-SN"/>
        </w:rPr>
        <w:t>0</w:t>
      </w:r>
      <w:r w:rsidR="007817BF" w:rsidRPr="0012322E">
        <w:rPr>
          <w:rFonts w:ascii="Bookman Old Style" w:hAnsi="Bookman Old Style" w:cs="Calibri"/>
          <w:color w:val="000000"/>
          <w:lang w:val="fr-SN" w:eastAsia="fr-SN"/>
        </w:rPr>
        <w:t>,</w:t>
      </w:r>
      <w:r w:rsidR="00016E68" w:rsidRPr="0012322E">
        <w:rPr>
          <w:rFonts w:ascii="Bookman Old Style" w:hAnsi="Bookman Old Style" w:cs="Calibri"/>
          <w:color w:val="000000"/>
          <w:lang w:val="fr-SN" w:eastAsia="fr-SN"/>
        </w:rPr>
        <w:t>5</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les « </w:t>
      </w:r>
      <w:r w:rsidR="00016E68" w:rsidRPr="0012322E">
        <w:rPr>
          <w:rFonts w:ascii="Bookman Old Style" w:hAnsi="Bookman Old Style" w:cs="Calibri"/>
          <w:b/>
          <w:bCs/>
          <w:i/>
          <w:iCs/>
          <w:color w:val="000000"/>
          <w:lang w:val="fr-SN" w:eastAsia="fr-SN"/>
        </w:rPr>
        <w:t>barres en fer ou en aciers non alliés, simplement forgées, laminées ou filées à chaud</w:t>
      </w:r>
      <w:r w:rsidR="00016E68" w:rsidRPr="0012322E">
        <w:rPr>
          <w:rFonts w:ascii="Bookman Old Style" w:hAnsi="Bookman Old Style" w:cs="Calibri"/>
          <w:color w:val="000000"/>
          <w:lang w:val="fr-SN" w:eastAsia="fr-SN"/>
        </w:rPr>
        <w:t xml:space="preserve"> » (9,9 milliards </w:t>
      </w:r>
      <w:r w:rsidR="00906C59">
        <w:rPr>
          <w:rFonts w:ascii="Bookman Old Style" w:hAnsi="Bookman Old Style" w:cs="Calibri"/>
          <w:color w:val="000000"/>
          <w:lang w:val="fr-SN" w:eastAsia="fr-SN"/>
        </w:rPr>
        <w:t xml:space="preserve">de </w:t>
      </w:r>
      <w:r w:rsidR="00016E68" w:rsidRPr="0012322E">
        <w:rPr>
          <w:rFonts w:ascii="Bookman Old Style" w:hAnsi="Bookman Old Style" w:cs="Calibri"/>
          <w:color w:val="000000"/>
          <w:lang w:val="fr-SN" w:eastAsia="fr-SN"/>
        </w:rPr>
        <w:t xml:space="preserve">FCFA), </w:t>
      </w:r>
      <w:r w:rsidRPr="0012322E">
        <w:rPr>
          <w:rFonts w:ascii="Bookman Old Style" w:hAnsi="Bookman Old Style" w:cs="Calibri"/>
          <w:color w:val="000000"/>
          <w:lang w:val="fr-SN" w:eastAsia="fr-SN"/>
        </w:rPr>
        <w:t xml:space="preserve">l’« </w:t>
      </w:r>
      <w:r w:rsidRPr="0012322E">
        <w:rPr>
          <w:rFonts w:ascii="Bookman Old Style" w:hAnsi="Bookman Old Style" w:cs="Calibri"/>
          <w:b/>
          <w:bCs/>
          <w:i/>
          <w:iCs/>
          <w:color w:val="000000"/>
          <w:lang w:val="fr-SN" w:eastAsia="fr-SN"/>
        </w:rPr>
        <w:t>or (y compris l'or platine) sous formes brutes ou mi ouvrées, ou en poudre</w:t>
      </w:r>
      <w:r w:rsidRPr="0012322E">
        <w:rPr>
          <w:rFonts w:ascii="Bookman Old Style" w:hAnsi="Bookman Old Style" w:cs="Calibri"/>
          <w:color w:val="000000"/>
          <w:lang w:val="fr-SN" w:eastAsia="fr-SN"/>
        </w:rPr>
        <w:t> » (8</w:t>
      </w:r>
      <w:r w:rsidR="007817BF" w:rsidRPr="0012322E">
        <w:rPr>
          <w:rFonts w:ascii="Bookman Old Style" w:hAnsi="Bookman Old Style" w:cs="Calibri"/>
          <w:color w:val="000000"/>
          <w:lang w:val="fr-SN" w:eastAsia="fr-SN"/>
        </w:rPr>
        <w:t>,</w:t>
      </w:r>
      <w:r w:rsidR="00016E68" w:rsidRPr="0012322E">
        <w:rPr>
          <w:rFonts w:ascii="Bookman Old Style" w:hAnsi="Bookman Old Style" w:cs="Calibri"/>
          <w:color w:val="000000"/>
          <w:lang w:val="fr-SN" w:eastAsia="fr-SN"/>
        </w:rPr>
        <w:t>6</w:t>
      </w:r>
      <w:r w:rsidRPr="0012322E">
        <w:rPr>
          <w:rFonts w:ascii="Bookman Old Style" w:hAnsi="Bookman Old Style" w:cs="Calibri"/>
          <w:color w:val="000000"/>
          <w:lang w:val="fr-SN" w:eastAsia="fr-SN"/>
        </w:rPr>
        <w:t xml:space="preserve"> milliards de FCFA), </w:t>
      </w:r>
      <w:r w:rsidR="00016E68" w:rsidRPr="0012322E">
        <w:rPr>
          <w:rFonts w:ascii="Bookman Old Style" w:hAnsi="Bookman Old Style" w:cs="Calibri"/>
          <w:color w:val="000000"/>
          <w:lang w:val="fr-SN" w:eastAsia="fr-SN"/>
        </w:rPr>
        <w:t>le « </w:t>
      </w:r>
      <w:r w:rsidR="00016E68" w:rsidRPr="0012322E">
        <w:rPr>
          <w:rFonts w:ascii="Bookman Old Style" w:hAnsi="Bookman Old Style" w:cs="Calibri"/>
          <w:b/>
          <w:bCs/>
          <w:i/>
          <w:iCs/>
          <w:color w:val="000000"/>
          <w:lang w:val="fr-SN" w:eastAsia="fr-SN"/>
        </w:rPr>
        <w:t>fil machine en fer ou en aciers non alliés</w:t>
      </w:r>
      <w:r w:rsidR="00016E68" w:rsidRPr="0012322E">
        <w:rPr>
          <w:rFonts w:ascii="Bookman Old Style" w:hAnsi="Bookman Old Style" w:cs="Calibri"/>
          <w:b/>
          <w:color w:val="000000"/>
          <w:lang w:val="fr-SN" w:eastAsia="fr-SN"/>
        </w:rPr>
        <w:t> </w:t>
      </w:r>
      <w:r w:rsidR="00016E68" w:rsidRPr="0012322E">
        <w:rPr>
          <w:rFonts w:ascii="Bookman Old Style" w:hAnsi="Bookman Old Style" w:cs="Calibri"/>
          <w:color w:val="000000"/>
          <w:lang w:val="fr-SN" w:eastAsia="fr-SN"/>
        </w:rPr>
        <w:t xml:space="preserve">» (5,4 milliards de FCFA) et </w:t>
      </w:r>
      <w:r w:rsidRPr="0012322E">
        <w:rPr>
          <w:rFonts w:ascii="Bookman Old Style" w:hAnsi="Bookman Old Style" w:cs="Calibri"/>
          <w:color w:val="000000"/>
          <w:lang w:val="fr-SN" w:eastAsia="fr-SN"/>
        </w:rPr>
        <w:t>les « </w:t>
      </w:r>
      <w:r w:rsidRPr="0012322E">
        <w:rPr>
          <w:rFonts w:ascii="Bookman Old Style" w:hAnsi="Bookman Old Style" w:cs="Calibri"/>
          <w:b/>
          <w:bCs/>
          <w:i/>
          <w:iCs/>
          <w:color w:val="000000"/>
          <w:lang w:val="fr-SN" w:eastAsia="fr-SN"/>
        </w:rPr>
        <w:t>tissus de coton, contenant au moins 85 % en poids de coton</w:t>
      </w:r>
      <w:r w:rsidR="007817BF" w:rsidRPr="0012322E">
        <w:rPr>
          <w:rFonts w:ascii="Bookman Old Style" w:hAnsi="Bookman Old Style" w:cs="Calibri"/>
          <w:b/>
          <w:bCs/>
          <w:i/>
          <w:iCs/>
          <w:color w:val="000000"/>
          <w:lang w:val="fr-SN" w:eastAsia="fr-SN"/>
        </w:rPr>
        <w:t>…</w:t>
      </w:r>
      <w:r w:rsidRPr="0012322E">
        <w:rPr>
          <w:rFonts w:ascii="Bookman Old Style" w:hAnsi="Bookman Old Style" w:cs="Calibri"/>
          <w:color w:val="000000"/>
          <w:lang w:val="fr-SN" w:eastAsia="fr-SN"/>
        </w:rPr>
        <w:t> » (</w:t>
      </w:r>
      <w:r w:rsidR="00016E68" w:rsidRPr="0012322E">
        <w:rPr>
          <w:rFonts w:ascii="Bookman Old Style" w:hAnsi="Bookman Old Style" w:cs="Calibri"/>
          <w:color w:val="000000"/>
          <w:lang w:val="fr-SN" w:eastAsia="fr-SN"/>
        </w:rPr>
        <w:t>4</w:t>
      </w:r>
      <w:r w:rsidR="007817BF" w:rsidRPr="0012322E">
        <w:rPr>
          <w:rFonts w:ascii="Bookman Old Style" w:hAnsi="Bookman Old Style" w:cs="Calibri"/>
          <w:color w:val="000000"/>
          <w:lang w:val="fr-SN" w:eastAsia="fr-SN"/>
        </w:rPr>
        <w:t>,</w:t>
      </w:r>
      <w:r w:rsidR="00016E68" w:rsidRPr="0012322E">
        <w:rPr>
          <w:rFonts w:ascii="Bookman Old Style" w:hAnsi="Bookman Old Style" w:cs="Calibri"/>
          <w:color w:val="000000"/>
          <w:lang w:val="fr-SN" w:eastAsia="fr-SN"/>
        </w:rPr>
        <w:t>3</w:t>
      </w:r>
      <w:r w:rsidRPr="0012322E">
        <w:rPr>
          <w:rFonts w:ascii="Bookman Old Style" w:hAnsi="Bookman Old Style" w:cs="Calibri"/>
          <w:color w:val="000000"/>
          <w:lang w:val="fr-SN" w:eastAsia="fr-SN"/>
        </w:rPr>
        <w:t xml:space="preserve"> milliards de FCFA). L’annexe 5 présente la situation détaillée des réexportations en 202</w:t>
      </w:r>
      <w:r w:rsidR="00016E68" w:rsidRPr="0012322E">
        <w:rPr>
          <w:rFonts w:ascii="Bookman Old Style" w:hAnsi="Bookman Old Style" w:cs="Calibri"/>
          <w:color w:val="000000"/>
          <w:lang w:val="fr-SN" w:eastAsia="fr-SN"/>
        </w:rPr>
        <w:t>1</w:t>
      </w:r>
      <w:r w:rsidRPr="0012322E">
        <w:rPr>
          <w:rFonts w:ascii="Bookman Old Style" w:hAnsi="Bookman Old Style" w:cs="Calibri"/>
          <w:color w:val="000000"/>
          <w:lang w:val="fr-SN" w:eastAsia="fr-SN"/>
        </w:rPr>
        <w:t xml:space="preserve">. </w:t>
      </w:r>
    </w:p>
    <w:p w14:paraId="2B6AE492" w14:textId="77777777" w:rsidR="006E3834" w:rsidRPr="00882C86" w:rsidRDefault="006E3834" w:rsidP="002113B4">
      <w:pPr>
        <w:widowControl w:val="0"/>
        <w:autoSpaceDE w:val="0"/>
        <w:autoSpaceDN w:val="0"/>
        <w:adjustRightInd w:val="0"/>
        <w:spacing w:after="0"/>
        <w:contextualSpacing/>
        <w:jc w:val="both"/>
        <w:rPr>
          <w:rFonts w:ascii="Bookman Old Style" w:hAnsi="Bookman Old Style" w:cs="Calibri"/>
          <w:color w:val="000000"/>
          <w:lang w:val="fr-SN" w:eastAsia="fr-SN"/>
        </w:rPr>
        <w:sectPr w:rsidR="006E3834" w:rsidRPr="00882C86" w:rsidSect="00E32E48">
          <w:type w:val="continuous"/>
          <w:pgSz w:w="11906" w:h="16838"/>
          <w:pgMar w:top="1418" w:right="1418" w:bottom="1418" w:left="1418" w:header="708" w:footer="708" w:gutter="0"/>
          <w:cols w:num="2" w:space="284"/>
          <w:titlePg/>
          <w:docGrid w:linePitch="360"/>
        </w:sectPr>
      </w:pPr>
    </w:p>
    <w:p w14:paraId="4DB8976F" w14:textId="26B93D21" w:rsidR="002113B4" w:rsidRPr="00882C86" w:rsidRDefault="002113B4" w:rsidP="002113B4">
      <w:pPr>
        <w:widowControl w:val="0"/>
        <w:autoSpaceDE w:val="0"/>
        <w:autoSpaceDN w:val="0"/>
        <w:adjustRightInd w:val="0"/>
        <w:spacing w:after="0"/>
        <w:contextualSpacing/>
        <w:jc w:val="both"/>
        <w:rPr>
          <w:rFonts w:ascii="Bookman Old Style" w:hAnsi="Bookman Old Style" w:cs="Calibri"/>
          <w:color w:val="000000"/>
          <w:lang w:val="fr-SN" w:eastAsia="fr-SN"/>
        </w:rPr>
      </w:pPr>
    </w:p>
    <w:p w14:paraId="760B24AE" w14:textId="40D0CB67" w:rsidR="00194156" w:rsidRPr="00882C86" w:rsidRDefault="00160B6C" w:rsidP="00906C59">
      <w:pPr>
        <w:spacing w:after="0" w:line="240" w:lineRule="auto"/>
        <w:jc w:val="center"/>
        <w:rPr>
          <w:rFonts w:ascii="Bookman Old Style" w:eastAsiaTheme="minorHAnsi" w:hAnsi="Bookman Old Style" w:cs="Roboto"/>
          <w:color w:val="000080"/>
          <w:sz w:val="20"/>
          <w:szCs w:val="20"/>
          <w:lang w:val="fr-SN" w:eastAsia="en-US"/>
        </w:rPr>
      </w:pPr>
      <w:r>
        <w:rPr>
          <w:noProof/>
        </w:rPr>
        <mc:AlternateContent>
          <mc:Choice Requires="cx2">
            <w:drawing>
              <wp:inline distT="0" distB="0" distL="0" distR="0" wp14:anchorId="5F2D0A01" wp14:editId="5CBBEE49">
                <wp:extent cx="2981325" cy="2635858"/>
                <wp:effectExtent l="0" t="0" r="9525" b="12700"/>
                <wp:docPr id="2" name="Graphique 2">
                  <a:extLst xmlns:a="http://schemas.openxmlformats.org/drawingml/2006/main">
                    <a:ext uri="{FF2B5EF4-FFF2-40B4-BE49-F238E27FC236}">
                      <a16:creationId xmlns:a16="http://schemas.microsoft.com/office/drawing/2014/main" id="{A8B61926-495E-4332-8C52-E2827770599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3"/>
                  </a:graphicData>
                </a:graphic>
              </wp:inline>
            </w:drawing>
          </mc:Choice>
          <mc:Fallback>
            <w:drawing>
              <wp:inline distT="0" distB="0" distL="0" distR="0" wp14:anchorId="5F2D0A01" wp14:editId="5CBBEE49">
                <wp:extent cx="2981325" cy="2635858"/>
                <wp:effectExtent l="0" t="0" r="9525" b="12700"/>
                <wp:docPr id="2" name="Graphique 2">
                  <a:extLst xmlns:a="http://schemas.openxmlformats.org/drawingml/2006/main">
                    <a:ext uri="{FF2B5EF4-FFF2-40B4-BE49-F238E27FC236}">
                      <a16:creationId xmlns:a16="http://schemas.microsoft.com/office/drawing/2014/main" id="{A8B61926-495E-4332-8C52-E2827770599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Graphique 2">
                          <a:extLst>
                            <a:ext uri="{FF2B5EF4-FFF2-40B4-BE49-F238E27FC236}">
                              <a16:creationId xmlns:a16="http://schemas.microsoft.com/office/drawing/2014/main" id="{A8B61926-495E-4332-8C52-E28277705999}"/>
                            </a:ext>
                          </a:extLst>
                        </pic:cNvPr>
                        <pic:cNvPicPr>
                          <a:picLocks noGrp="1" noRot="1" noChangeAspect="1" noMove="1" noResize="1" noEditPoints="1" noAdjustHandles="1" noChangeArrowheads="1" noChangeShapeType="1"/>
                        </pic:cNvPicPr>
                      </pic:nvPicPr>
                      <pic:blipFill>
                        <a:blip r:embed="rId74"/>
                        <a:stretch>
                          <a:fillRect/>
                        </a:stretch>
                      </pic:blipFill>
                      <pic:spPr>
                        <a:xfrm>
                          <a:off x="0" y="0"/>
                          <a:ext cx="2981325" cy="2635250"/>
                        </a:xfrm>
                        <a:prstGeom prst="rect">
                          <a:avLst/>
                        </a:prstGeom>
                      </pic:spPr>
                    </pic:pic>
                  </a:graphicData>
                </a:graphic>
              </wp:inline>
            </w:drawing>
          </mc:Fallback>
        </mc:AlternateContent>
      </w:r>
      <w:r w:rsidR="0022328D" w:rsidRPr="0022328D">
        <w:rPr>
          <w:noProof/>
        </w:rPr>
        <w:t xml:space="preserve"> </w:t>
      </w:r>
      <w:r w:rsidR="0022328D">
        <w:rPr>
          <w:noProof/>
        </w:rPr>
        <w:drawing>
          <wp:inline distT="0" distB="0" distL="0" distR="0" wp14:anchorId="045B015D" wp14:editId="6A6A989D">
            <wp:extent cx="2705100" cy="2643284"/>
            <wp:effectExtent l="0" t="0" r="0" b="5080"/>
            <wp:docPr id="3" name="Graphique 3">
              <a:extLst xmlns:a="http://schemas.openxmlformats.org/drawingml/2006/main">
                <a:ext uri="{FF2B5EF4-FFF2-40B4-BE49-F238E27FC236}">
                  <a16:creationId xmlns:a16="http://schemas.microsoft.com/office/drawing/2014/main" id="{DAF473E5-B9AA-45F2-90ED-23328B19D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1136A9D" w14:textId="7E409C39" w:rsidR="00292FFB" w:rsidRPr="00882C86" w:rsidRDefault="00516DBD" w:rsidP="009C70D8">
      <w:pPr>
        <w:rPr>
          <w:rFonts w:ascii="Bookman Old Style" w:eastAsiaTheme="minorHAnsi" w:hAnsi="Bookman Old Style"/>
          <w:b/>
          <w:bCs/>
          <w:i/>
          <w:iCs/>
          <w:color w:val="0033CC"/>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1C4D143A" w14:textId="77777777" w:rsidR="00906C59" w:rsidRDefault="00906C59" w:rsidP="002C1D72">
      <w:pPr>
        <w:spacing w:line="240" w:lineRule="auto"/>
        <w:jc w:val="both"/>
        <w:rPr>
          <w:rFonts w:ascii="Bookman Old Style" w:eastAsiaTheme="minorHAnsi" w:hAnsi="Bookman Old Style"/>
          <w:b/>
          <w:bCs/>
          <w:i/>
          <w:iCs/>
          <w:color w:val="0033CC"/>
          <w:lang w:val="fr-SN" w:eastAsia="en-US"/>
        </w:rPr>
      </w:pPr>
    </w:p>
    <w:p w14:paraId="5941877C" w14:textId="56C45660" w:rsidR="00194156" w:rsidRPr="0012322E" w:rsidRDefault="00996780" w:rsidP="002C1D72">
      <w:pPr>
        <w:spacing w:line="240" w:lineRule="auto"/>
        <w:jc w:val="both"/>
        <w:rPr>
          <w:rFonts w:ascii="Bookman Old Style" w:eastAsiaTheme="minorHAnsi" w:hAnsi="Bookman Old Style"/>
          <w:b/>
          <w:bCs/>
          <w:i/>
          <w:iCs/>
          <w:color w:val="0033CC"/>
          <w:lang w:val="fr-SN" w:eastAsia="en-US"/>
        </w:rPr>
      </w:pPr>
      <w:r w:rsidRPr="0012322E">
        <w:rPr>
          <w:rFonts w:ascii="Bookman Old Style" w:eastAsiaTheme="minorHAnsi" w:hAnsi="Bookman Old Style"/>
          <w:b/>
          <w:bCs/>
          <w:i/>
          <w:iCs/>
          <w:color w:val="0033CC"/>
          <w:lang w:val="fr-SN" w:eastAsia="en-US"/>
        </w:rPr>
        <w:t xml:space="preserve">L’ouverture </w:t>
      </w:r>
      <w:r w:rsidR="000E7918">
        <w:rPr>
          <w:rFonts w:ascii="Bookman Old Style" w:eastAsiaTheme="minorHAnsi" w:hAnsi="Bookman Old Style"/>
          <w:b/>
          <w:bCs/>
          <w:i/>
          <w:iCs/>
          <w:color w:val="0033CC"/>
          <w:lang w:val="fr-SN" w:eastAsia="en-US"/>
        </w:rPr>
        <w:t xml:space="preserve">commerciale </w:t>
      </w:r>
      <w:r w:rsidRPr="0012322E">
        <w:rPr>
          <w:rFonts w:ascii="Bookman Old Style" w:eastAsiaTheme="minorHAnsi" w:hAnsi="Bookman Old Style"/>
          <w:b/>
          <w:bCs/>
          <w:i/>
          <w:iCs/>
          <w:color w:val="0033CC"/>
          <w:lang w:val="fr-SN" w:eastAsia="en-US"/>
        </w:rPr>
        <w:t>du Bénin au reste du monde :</w:t>
      </w:r>
      <w:r w:rsidR="00194156" w:rsidRPr="0012322E">
        <w:rPr>
          <w:rFonts w:ascii="Bookman Old Style" w:eastAsiaTheme="minorHAnsi" w:hAnsi="Bookman Old Style"/>
          <w:b/>
          <w:bCs/>
          <w:i/>
          <w:iCs/>
          <w:color w:val="0033CC"/>
          <w:lang w:val="fr-SN" w:eastAsia="en-US"/>
        </w:rPr>
        <w:t xml:space="preserve"> </w:t>
      </w:r>
      <w:r w:rsidRPr="0012322E">
        <w:rPr>
          <w:rFonts w:ascii="Bookman Old Style" w:eastAsiaTheme="minorHAnsi" w:hAnsi="Bookman Old Style"/>
          <w:b/>
          <w:bCs/>
          <w:i/>
          <w:iCs/>
          <w:color w:val="0033CC"/>
          <w:lang w:val="fr-SN" w:eastAsia="en-US"/>
        </w:rPr>
        <w:t>le degré d’ouverture en dent de scie est dans une phase de descente ces dernières années et la propension à importer prédomine la propension à exporter</w:t>
      </w:r>
    </w:p>
    <w:p w14:paraId="18D10E1C" w14:textId="77777777" w:rsidR="0093693E" w:rsidRPr="000E7918" w:rsidRDefault="0093693E" w:rsidP="00194156">
      <w:pPr>
        <w:spacing w:after="0"/>
        <w:jc w:val="both"/>
        <w:rPr>
          <w:rFonts w:ascii="Bookman Old Style" w:eastAsiaTheme="minorHAnsi" w:hAnsi="Bookman Old Style" w:cs="Roboto"/>
          <w:sz w:val="18"/>
          <w:szCs w:val="18"/>
          <w:lang w:val="fr-SN" w:eastAsia="en-US"/>
        </w:rPr>
      </w:pPr>
    </w:p>
    <w:p w14:paraId="380B890E" w14:textId="77777777" w:rsidR="006E3834" w:rsidRPr="0012322E" w:rsidRDefault="006E3834" w:rsidP="00194156">
      <w:pPr>
        <w:spacing w:after="0"/>
        <w:jc w:val="both"/>
        <w:rPr>
          <w:rFonts w:ascii="Bookman Old Style" w:eastAsiaTheme="minorHAnsi" w:hAnsi="Bookman Old Style" w:cs="Roboto"/>
          <w:lang w:val="fr-SN" w:eastAsia="en-US"/>
        </w:rPr>
        <w:sectPr w:rsidR="006E3834" w:rsidRPr="0012322E" w:rsidSect="00E32E48">
          <w:type w:val="continuous"/>
          <w:pgSz w:w="11906" w:h="16838"/>
          <w:pgMar w:top="1418" w:right="1418" w:bottom="1418" w:left="1418" w:header="708" w:footer="708" w:gutter="0"/>
          <w:cols w:space="708"/>
          <w:titlePg/>
          <w:docGrid w:linePitch="360"/>
        </w:sectPr>
      </w:pPr>
    </w:p>
    <w:p w14:paraId="3ACF5945" w14:textId="2BFB4B32" w:rsidR="007817BF" w:rsidRPr="0012322E" w:rsidRDefault="007817BF" w:rsidP="009C3DB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En 202</w:t>
      </w:r>
      <w:r w:rsidR="00EE3BEF" w:rsidRPr="0012322E">
        <w:rPr>
          <w:rFonts w:ascii="Bookman Old Style" w:eastAsiaTheme="minorHAnsi" w:hAnsi="Bookman Old Style" w:cs="Roboto"/>
          <w:lang w:val="fr-SN" w:eastAsia="en-US"/>
        </w:rPr>
        <w:t>1</w:t>
      </w:r>
      <w:r w:rsidRPr="0012322E">
        <w:rPr>
          <w:rFonts w:ascii="Bookman Old Style" w:eastAsiaTheme="minorHAnsi" w:hAnsi="Bookman Old Style" w:cs="Roboto"/>
          <w:lang w:val="fr-SN" w:eastAsia="en-US"/>
        </w:rPr>
        <w:t>, le degré d’ouverture du Bénin est de 1</w:t>
      </w:r>
      <w:r w:rsidR="00EE3BEF" w:rsidRPr="0012322E">
        <w:rPr>
          <w:rFonts w:ascii="Bookman Old Style" w:eastAsiaTheme="minorHAnsi" w:hAnsi="Bookman Old Style" w:cs="Roboto"/>
          <w:lang w:val="fr-SN" w:eastAsia="en-US"/>
        </w:rPr>
        <w:t>2</w:t>
      </w:r>
      <w:r w:rsidRPr="0012322E">
        <w:rPr>
          <w:rFonts w:ascii="Bookman Old Style" w:eastAsiaTheme="minorHAnsi" w:hAnsi="Bookman Old Style" w:cs="Roboto"/>
          <w:lang w:val="fr-SN" w:eastAsia="en-US"/>
        </w:rPr>
        <w:t>,</w:t>
      </w:r>
      <w:r w:rsidR="00EE3BEF" w:rsidRPr="0012322E">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w:t>
      </w:r>
      <w:r w:rsidR="00E053DF" w:rsidRPr="0012322E">
        <w:rPr>
          <w:rFonts w:ascii="Bookman Old Style" w:eastAsiaTheme="minorHAnsi" w:hAnsi="Bookman Old Style" w:cs="Roboto"/>
          <w:lang w:val="fr-SN" w:eastAsia="en-US"/>
        </w:rPr>
        <w:t>, contre 1</w:t>
      </w:r>
      <w:r w:rsidR="00EE3BEF" w:rsidRPr="0012322E">
        <w:rPr>
          <w:rFonts w:ascii="Bookman Old Style" w:eastAsiaTheme="minorHAnsi" w:hAnsi="Bookman Old Style" w:cs="Roboto"/>
          <w:lang w:val="fr-SN" w:eastAsia="en-US"/>
        </w:rPr>
        <w:t>1</w:t>
      </w:r>
      <w:r w:rsidR="00E053DF" w:rsidRPr="0012322E">
        <w:rPr>
          <w:rFonts w:ascii="Bookman Old Style" w:eastAsiaTheme="minorHAnsi" w:hAnsi="Bookman Old Style" w:cs="Roboto"/>
          <w:lang w:val="fr-SN" w:eastAsia="en-US"/>
        </w:rPr>
        <w:t>,1% en 20</w:t>
      </w:r>
      <w:r w:rsidR="00EE3BEF" w:rsidRPr="0012322E">
        <w:rPr>
          <w:rFonts w:ascii="Bookman Old Style" w:eastAsiaTheme="minorHAnsi" w:hAnsi="Bookman Old Style" w:cs="Roboto"/>
          <w:lang w:val="fr-SN" w:eastAsia="en-US"/>
        </w:rPr>
        <w:t>20</w:t>
      </w:r>
      <w:r w:rsidRPr="0012322E">
        <w:rPr>
          <w:rFonts w:ascii="Bookman Old Style" w:eastAsiaTheme="minorHAnsi" w:hAnsi="Bookman Old Style" w:cs="Roboto"/>
          <w:lang w:val="fr-SN" w:eastAsia="en-US"/>
        </w:rPr>
        <w:t xml:space="preserve">. Ce </w:t>
      </w:r>
      <w:r w:rsidRPr="0012322E">
        <w:rPr>
          <w:rFonts w:ascii="Bookman Old Style" w:eastAsiaTheme="minorHAnsi" w:hAnsi="Bookman Old Style" w:cs="Roboto"/>
          <w:lang w:val="fr-SN" w:eastAsia="en-US"/>
        </w:rPr>
        <w:t>qui montre que notre économie dépend du reste du monde de 1</w:t>
      </w:r>
      <w:r w:rsidR="00EE3BEF" w:rsidRPr="0012322E">
        <w:rPr>
          <w:rFonts w:ascii="Bookman Old Style" w:eastAsiaTheme="minorHAnsi" w:hAnsi="Bookman Old Style" w:cs="Roboto"/>
          <w:lang w:val="fr-SN" w:eastAsia="en-US"/>
        </w:rPr>
        <w:t>2</w:t>
      </w:r>
      <w:r w:rsidRPr="0012322E">
        <w:rPr>
          <w:rFonts w:ascii="Bookman Old Style" w:eastAsiaTheme="minorHAnsi" w:hAnsi="Bookman Old Style" w:cs="Roboto"/>
          <w:lang w:val="fr-SN" w:eastAsia="en-US"/>
        </w:rPr>
        <w:t>,</w:t>
      </w:r>
      <w:r w:rsidR="00EE3BEF" w:rsidRPr="0012322E">
        <w:rPr>
          <w:rFonts w:ascii="Bookman Old Style" w:eastAsiaTheme="minorHAnsi" w:hAnsi="Bookman Old Style" w:cs="Roboto"/>
          <w:lang w:val="fr-SN" w:eastAsia="en-US"/>
        </w:rPr>
        <w:t>3</w:t>
      </w:r>
      <w:r w:rsidRPr="0012322E">
        <w:rPr>
          <w:rFonts w:ascii="Bookman Old Style" w:eastAsiaTheme="minorHAnsi" w:hAnsi="Bookman Old Style" w:cs="Roboto"/>
          <w:lang w:val="fr-SN" w:eastAsia="en-US"/>
        </w:rPr>
        <w:t>%</w:t>
      </w:r>
      <w:r w:rsidR="000E7918">
        <w:rPr>
          <w:rFonts w:ascii="Bookman Old Style" w:eastAsiaTheme="minorHAnsi" w:hAnsi="Bookman Old Style" w:cs="Roboto"/>
          <w:lang w:val="fr-SN" w:eastAsia="en-US"/>
        </w:rPr>
        <w:t xml:space="preserve"> en 2021</w:t>
      </w:r>
      <w:r w:rsidRPr="0012322E">
        <w:rPr>
          <w:rFonts w:ascii="Bookman Old Style" w:eastAsiaTheme="minorHAnsi" w:hAnsi="Bookman Old Style" w:cs="Roboto"/>
          <w:lang w:val="fr-SN" w:eastAsia="en-US"/>
        </w:rPr>
        <w:t xml:space="preserve">. </w:t>
      </w:r>
    </w:p>
    <w:p w14:paraId="3FA08E73" w14:textId="4D2F0F4C" w:rsidR="007817BF" w:rsidRPr="0012322E" w:rsidRDefault="007817BF" w:rsidP="009C3DB1">
      <w:pPr>
        <w:spacing w:after="12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lastRenderedPageBreak/>
        <w:t xml:space="preserve">La propension à exporter, définie comme le rapport entre les exportations et le Produit Intérieur Brut mesure la part des exportations dans la production nationale. </w:t>
      </w:r>
      <w:r w:rsidR="00EE3BEF" w:rsidRPr="0012322E">
        <w:rPr>
          <w:rFonts w:ascii="Bookman Old Style" w:eastAsiaTheme="minorHAnsi" w:hAnsi="Bookman Old Style" w:cs="Roboto"/>
          <w:lang w:val="fr-SN" w:eastAsia="en-US"/>
        </w:rPr>
        <w:t xml:space="preserve">En 2021, la propension à exporter est évaluée à 5,8% contre </w:t>
      </w:r>
      <w:r w:rsidR="00823FB8" w:rsidRPr="0012322E">
        <w:rPr>
          <w:rFonts w:ascii="Bookman Old Style" w:eastAsiaTheme="minorHAnsi" w:hAnsi="Bookman Old Style" w:cs="Roboto"/>
          <w:lang w:val="fr-SN" w:eastAsia="en-US"/>
        </w:rPr>
        <w:t>9</w:t>
      </w:r>
      <w:r w:rsidR="00EE3BEF" w:rsidRPr="0012322E">
        <w:rPr>
          <w:rFonts w:ascii="Bookman Old Style" w:eastAsiaTheme="minorHAnsi" w:hAnsi="Bookman Old Style" w:cs="Roboto"/>
          <w:lang w:val="fr-SN" w:eastAsia="en-US"/>
        </w:rPr>
        <w:t>,</w:t>
      </w:r>
      <w:r w:rsidR="00823FB8" w:rsidRPr="0012322E">
        <w:rPr>
          <w:rFonts w:ascii="Bookman Old Style" w:eastAsiaTheme="minorHAnsi" w:hAnsi="Bookman Old Style" w:cs="Roboto"/>
          <w:lang w:val="fr-SN" w:eastAsia="en-US"/>
        </w:rPr>
        <w:t>8</w:t>
      </w:r>
      <w:r w:rsidR="00EE3BEF" w:rsidRPr="0012322E">
        <w:rPr>
          <w:rFonts w:ascii="Bookman Old Style" w:eastAsiaTheme="minorHAnsi" w:hAnsi="Bookman Old Style" w:cs="Roboto"/>
          <w:lang w:val="fr-SN" w:eastAsia="en-US"/>
        </w:rPr>
        <w:t>% en 200</w:t>
      </w:r>
      <w:r w:rsidR="00823FB8" w:rsidRPr="0012322E">
        <w:rPr>
          <w:rFonts w:ascii="Bookman Old Style" w:eastAsiaTheme="minorHAnsi" w:hAnsi="Bookman Old Style" w:cs="Roboto"/>
          <w:lang w:val="fr-SN" w:eastAsia="en-US"/>
        </w:rPr>
        <w:t>1</w:t>
      </w:r>
      <w:r w:rsidR="00EE3BEF" w:rsidRPr="0012322E">
        <w:rPr>
          <w:rFonts w:ascii="Bookman Old Style" w:eastAsiaTheme="minorHAnsi" w:hAnsi="Bookman Old Style" w:cs="Roboto"/>
          <w:lang w:val="fr-SN" w:eastAsia="en-US"/>
        </w:rPr>
        <w:t>.</w:t>
      </w:r>
    </w:p>
    <w:p w14:paraId="1E4807BC" w14:textId="6C8E5A11" w:rsidR="00271351" w:rsidRPr="0012322E" w:rsidRDefault="00271351" w:rsidP="00271351">
      <w:pPr>
        <w:spacing w:after="0"/>
        <w:jc w:val="both"/>
        <w:rPr>
          <w:rFonts w:ascii="Bookman Old Style" w:eastAsiaTheme="minorHAnsi" w:hAnsi="Bookman Old Style" w:cs="Roboto"/>
          <w:lang w:val="fr-SN" w:eastAsia="en-US"/>
        </w:rPr>
      </w:pPr>
      <w:r w:rsidRPr="0012322E">
        <w:rPr>
          <w:rFonts w:ascii="Bookman Old Style" w:eastAsiaTheme="minorHAnsi" w:hAnsi="Bookman Old Style" w:cs="Roboto"/>
          <w:lang w:val="fr-SN" w:eastAsia="en-US"/>
        </w:rPr>
        <w:t xml:space="preserve">Quant à la propension à importer, elle </w:t>
      </w:r>
      <w:r w:rsidR="00BA4485">
        <w:rPr>
          <w:rFonts w:ascii="Bookman Old Style" w:eastAsiaTheme="minorHAnsi" w:hAnsi="Bookman Old Style" w:cs="Roboto"/>
          <w:lang w:val="fr-SN" w:eastAsia="en-US"/>
        </w:rPr>
        <w:t xml:space="preserve">est </w:t>
      </w:r>
      <w:r w:rsidRPr="0012322E">
        <w:rPr>
          <w:rFonts w:ascii="Bookman Old Style" w:eastAsiaTheme="minorHAnsi" w:hAnsi="Bookman Old Style" w:cs="Roboto"/>
          <w:lang w:val="fr-SN" w:eastAsia="en-US"/>
        </w:rPr>
        <w:t>estimée à 1</w:t>
      </w:r>
      <w:r w:rsidR="00EE3BEF" w:rsidRPr="0012322E">
        <w:rPr>
          <w:rFonts w:ascii="Bookman Old Style" w:eastAsiaTheme="minorHAnsi" w:hAnsi="Bookman Old Style" w:cs="Roboto"/>
          <w:lang w:val="fr-SN" w:eastAsia="en-US"/>
        </w:rPr>
        <w:t>8</w:t>
      </w:r>
      <w:r w:rsidRPr="0012322E">
        <w:rPr>
          <w:rFonts w:ascii="Bookman Old Style" w:eastAsiaTheme="minorHAnsi" w:hAnsi="Bookman Old Style" w:cs="Roboto"/>
          <w:lang w:val="fr-SN" w:eastAsia="en-US"/>
        </w:rPr>
        <w:t>,</w:t>
      </w:r>
      <w:r w:rsidR="00EE3BEF" w:rsidRPr="0012322E">
        <w:rPr>
          <w:rFonts w:ascii="Bookman Old Style" w:eastAsiaTheme="minorHAnsi" w:hAnsi="Bookman Old Style" w:cs="Roboto"/>
          <w:lang w:val="fr-SN" w:eastAsia="en-US"/>
        </w:rPr>
        <w:t>8</w:t>
      </w:r>
      <w:r w:rsidRPr="0012322E">
        <w:rPr>
          <w:rFonts w:ascii="Bookman Old Style" w:eastAsiaTheme="minorHAnsi" w:hAnsi="Bookman Old Style" w:cs="Roboto"/>
          <w:lang w:val="fr-SN" w:eastAsia="en-US"/>
        </w:rPr>
        <w:t>% en 20</w:t>
      </w:r>
      <w:r w:rsidR="00823FB8" w:rsidRPr="0012322E">
        <w:rPr>
          <w:rFonts w:ascii="Bookman Old Style" w:eastAsiaTheme="minorHAnsi" w:hAnsi="Bookman Old Style" w:cs="Roboto"/>
          <w:lang w:val="fr-SN" w:eastAsia="en-US"/>
        </w:rPr>
        <w:t>21</w:t>
      </w:r>
      <w:r w:rsidRPr="0012322E">
        <w:rPr>
          <w:rFonts w:ascii="Bookman Old Style" w:eastAsiaTheme="minorHAnsi" w:hAnsi="Bookman Old Style" w:cs="Roboto"/>
          <w:lang w:val="fr-SN" w:eastAsia="en-US"/>
        </w:rPr>
        <w:t xml:space="preserve"> contre 1</w:t>
      </w:r>
      <w:r w:rsidR="00823FB8" w:rsidRPr="0012322E">
        <w:rPr>
          <w:rFonts w:ascii="Bookman Old Style" w:eastAsiaTheme="minorHAnsi" w:hAnsi="Bookman Old Style" w:cs="Roboto"/>
          <w:lang w:val="fr-SN" w:eastAsia="en-US"/>
        </w:rPr>
        <w:t>9</w:t>
      </w:r>
      <w:r w:rsidRPr="0012322E">
        <w:rPr>
          <w:rFonts w:ascii="Bookman Old Style" w:eastAsiaTheme="minorHAnsi" w:hAnsi="Bookman Old Style" w:cs="Roboto"/>
          <w:lang w:val="fr-SN" w:eastAsia="en-US"/>
        </w:rPr>
        <w:t>,</w:t>
      </w:r>
      <w:r w:rsidR="00823FB8" w:rsidRPr="0012322E">
        <w:rPr>
          <w:rFonts w:ascii="Bookman Old Style" w:eastAsiaTheme="minorHAnsi" w:hAnsi="Bookman Old Style" w:cs="Roboto"/>
          <w:lang w:val="fr-SN" w:eastAsia="en-US"/>
        </w:rPr>
        <w:t>7</w:t>
      </w:r>
      <w:r w:rsidRPr="0012322E">
        <w:rPr>
          <w:rFonts w:ascii="Bookman Old Style" w:eastAsiaTheme="minorHAnsi" w:hAnsi="Bookman Old Style" w:cs="Roboto"/>
          <w:lang w:val="fr-SN" w:eastAsia="en-US"/>
        </w:rPr>
        <w:t>% en 200</w:t>
      </w:r>
      <w:r w:rsidR="00823FB8" w:rsidRPr="0012322E">
        <w:rPr>
          <w:rFonts w:ascii="Bookman Old Style" w:eastAsiaTheme="minorHAnsi" w:hAnsi="Bookman Old Style" w:cs="Roboto"/>
          <w:lang w:val="fr-SN" w:eastAsia="en-US"/>
        </w:rPr>
        <w:t>1</w:t>
      </w:r>
      <w:r w:rsidRPr="0012322E">
        <w:rPr>
          <w:rFonts w:ascii="Bookman Old Style" w:eastAsiaTheme="minorHAnsi" w:hAnsi="Bookman Old Style" w:cs="Roboto"/>
          <w:lang w:val="fr-SN" w:eastAsia="en-US"/>
        </w:rPr>
        <w:t>.</w:t>
      </w:r>
    </w:p>
    <w:p w14:paraId="1DBE4F6F" w14:textId="4D5CE132" w:rsidR="006E3834" w:rsidRPr="00882C86" w:rsidRDefault="00E81F71"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7F380D6F" wp14:editId="466C82E3">
            <wp:extent cx="2789555" cy="1673750"/>
            <wp:effectExtent l="0" t="0" r="10795" b="3175"/>
            <wp:docPr id="9" name="Graphique 9">
              <a:extLst xmlns:a="http://schemas.openxmlformats.org/drawingml/2006/main">
                <a:ext uri="{FF2B5EF4-FFF2-40B4-BE49-F238E27FC236}">
                  <a16:creationId xmlns:a16="http://schemas.microsoft.com/office/drawing/2014/main" id="{204E8E0B-69A1-4FF7-A465-7521B9D51F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7399D7F" w14:textId="6CA9FC98" w:rsidR="00292FFB" w:rsidRDefault="00292FFB" w:rsidP="00BA4485">
      <w:pPr>
        <w:spacing w:after="0"/>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00126C1F" w:rsidRPr="00882C86">
        <w:rPr>
          <w:rFonts w:ascii="Bookman Old Style" w:eastAsiaTheme="minorHAnsi" w:hAnsi="Bookman Old Style"/>
          <w:sz w:val="18"/>
          <w:szCs w:val="18"/>
          <w:lang w:val="fr-SN" w:eastAsia="en-US"/>
        </w:rPr>
        <w:t>INStaD</w:t>
      </w:r>
      <w:proofErr w:type="spellEnd"/>
      <w:r w:rsidR="00126C1F" w:rsidRPr="00882C86">
        <w:rPr>
          <w:rFonts w:ascii="Bookman Old Style" w:eastAsiaTheme="minorHAnsi" w:hAnsi="Bookman Old Style"/>
          <w:sz w:val="18"/>
          <w:szCs w:val="18"/>
          <w:lang w:val="fr-SN" w:eastAsia="en-US"/>
        </w:rPr>
        <w:t>/DCNSE/SSC/UEE, mai 2022</w:t>
      </w:r>
    </w:p>
    <w:p w14:paraId="567B6BC8" w14:textId="77777777" w:rsidR="00BA4485" w:rsidRPr="00882C86" w:rsidRDefault="00BA4485" w:rsidP="00BA4485">
      <w:pPr>
        <w:spacing w:after="0"/>
        <w:rPr>
          <w:rFonts w:ascii="Bookman Old Style" w:hAnsi="Bookman Old Style"/>
          <w:b/>
          <w:color w:val="2F5496" w:themeColor="accent5" w:themeShade="BF"/>
          <w:sz w:val="18"/>
          <w:szCs w:val="18"/>
        </w:rPr>
      </w:pPr>
    </w:p>
    <w:p w14:paraId="6150ECB4" w14:textId="55816D07" w:rsidR="006E3834" w:rsidRPr="00882C86" w:rsidRDefault="006E3834" w:rsidP="00996780">
      <w:pPr>
        <w:spacing w:after="120"/>
        <w:jc w:val="both"/>
        <w:rPr>
          <w:rFonts w:ascii="Bookman Old Style" w:eastAsiaTheme="minorHAnsi" w:hAnsi="Bookman Old Style" w:cs="Roboto"/>
          <w:sz w:val="20"/>
          <w:szCs w:val="20"/>
          <w:lang w:val="fr-SN" w:eastAsia="en-US"/>
        </w:rPr>
        <w:sectPr w:rsidR="006E3834" w:rsidRPr="00882C86" w:rsidSect="00E32E48">
          <w:type w:val="continuous"/>
          <w:pgSz w:w="11906" w:h="16838"/>
          <w:pgMar w:top="1418" w:right="1418" w:bottom="1418" w:left="1418" w:header="708" w:footer="708" w:gutter="0"/>
          <w:cols w:num="2" w:space="284"/>
          <w:titlePg/>
          <w:docGrid w:linePitch="360"/>
        </w:sectPr>
      </w:pPr>
    </w:p>
    <w:tbl>
      <w:tblPr>
        <w:tblW w:w="0" w:type="auto"/>
        <w:tblCellMar>
          <w:left w:w="70" w:type="dxa"/>
          <w:right w:w="70" w:type="dxa"/>
        </w:tblCellMar>
        <w:tblLook w:val="04A0" w:firstRow="1" w:lastRow="0" w:firstColumn="1" w:lastColumn="0" w:noHBand="0" w:noVBand="1"/>
      </w:tblPr>
      <w:tblGrid>
        <w:gridCol w:w="4550"/>
        <w:gridCol w:w="4520"/>
      </w:tblGrid>
      <w:tr w:rsidR="00E81F71" w:rsidRPr="00882C86" w14:paraId="0173F2DE" w14:textId="77777777" w:rsidTr="00E81F71">
        <w:tc>
          <w:tcPr>
            <w:tcW w:w="4760" w:type="dxa"/>
          </w:tcPr>
          <w:p w14:paraId="5CFF2229" w14:textId="0144C5D8" w:rsidR="00194156" w:rsidRPr="00882C86" w:rsidRDefault="00E81F71"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46669695" wp14:editId="26E98C87">
                  <wp:extent cx="2806811" cy="2143125"/>
                  <wp:effectExtent l="0" t="0" r="12700" b="9525"/>
                  <wp:docPr id="61" name="Graphique 61">
                    <a:extLst xmlns:a="http://schemas.openxmlformats.org/drawingml/2006/main">
                      <a:ext uri="{FF2B5EF4-FFF2-40B4-BE49-F238E27FC236}">
                        <a16:creationId xmlns:a16="http://schemas.microsoft.com/office/drawing/2014/main" id="{90DFAC99-7EF4-4339-9309-1CF197E44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4310" w:type="dxa"/>
          </w:tcPr>
          <w:p w14:paraId="42CE5A88" w14:textId="484E34AB" w:rsidR="00194156" w:rsidRPr="00882C86" w:rsidRDefault="00E81F71" w:rsidP="00BA4485">
            <w:pPr>
              <w:spacing w:after="0"/>
              <w:jc w:val="both"/>
              <w:rPr>
                <w:rFonts w:ascii="Bookman Old Style" w:eastAsiaTheme="minorHAnsi" w:hAnsi="Bookman Old Style" w:cs="Roboto"/>
                <w:sz w:val="20"/>
                <w:szCs w:val="20"/>
                <w:lang w:val="fr-SN" w:eastAsia="en-US"/>
              </w:rPr>
            </w:pPr>
            <w:r>
              <w:rPr>
                <w:noProof/>
              </w:rPr>
              <w:drawing>
                <wp:inline distT="0" distB="0" distL="0" distR="0" wp14:anchorId="1BF4800D" wp14:editId="22C38B4A">
                  <wp:extent cx="2782956" cy="2143125"/>
                  <wp:effectExtent l="0" t="0" r="17780" b="9525"/>
                  <wp:docPr id="79" name="Graphique 79">
                    <a:extLst xmlns:a="http://schemas.openxmlformats.org/drawingml/2006/main">
                      <a:ext uri="{FF2B5EF4-FFF2-40B4-BE49-F238E27FC236}">
                        <a16:creationId xmlns:a16="http://schemas.microsoft.com/office/drawing/2014/main" id="{89C0C2EC-E358-4712-AB07-1F351542C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BA4485">
              <w:rPr>
                <w:rFonts w:ascii="Bookman Old Style" w:eastAsiaTheme="minorHAnsi" w:hAnsi="Bookman Old Style" w:cs="Roboto"/>
                <w:sz w:val="20"/>
                <w:szCs w:val="20"/>
                <w:lang w:val="fr-SN" w:eastAsia="en-US"/>
              </w:rPr>
              <w:t xml:space="preserve">  </w:t>
            </w:r>
          </w:p>
        </w:tc>
      </w:tr>
    </w:tbl>
    <w:p w14:paraId="03506FAF" w14:textId="504C4303" w:rsidR="00292FFB" w:rsidRPr="00882C86" w:rsidRDefault="00516DBD" w:rsidP="00BA4485">
      <w:pPr>
        <w:jc w:val="center"/>
        <w:rPr>
          <w:rFonts w:ascii="Bookman Old Style" w:hAnsi="Bookman Old Style"/>
          <w:b/>
          <w:color w:val="2F5496" w:themeColor="accent5" w:themeShade="BF"/>
          <w:sz w:val="18"/>
          <w:szCs w:val="18"/>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w:t>
      </w:r>
    </w:p>
    <w:p w14:paraId="31E854B6" w14:textId="77777777" w:rsidR="006E3834" w:rsidRPr="00882C86" w:rsidRDefault="006E3834" w:rsidP="00ED4A6C">
      <w:pPr>
        <w:jc w:val="both"/>
        <w:rPr>
          <w:rFonts w:ascii="Bookman Old Style" w:eastAsiaTheme="minorHAnsi" w:hAnsi="Bookman Old Style"/>
          <w:lang w:val="fr-SN" w:eastAsia="en-US"/>
        </w:rPr>
        <w:sectPr w:rsidR="006E3834" w:rsidRPr="00882C86" w:rsidSect="00CF3770">
          <w:type w:val="continuous"/>
          <w:pgSz w:w="11906" w:h="16838"/>
          <w:pgMar w:top="1418" w:right="1418" w:bottom="1418" w:left="1418" w:header="708" w:footer="708" w:gutter="0"/>
          <w:cols w:space="708"/>
          <w:docGrid w:linePitch="360"/>
        </w:sectPr>
      </w:pPr>
      <w:bookmarkStart w:id="88" w:name="_Toc36112818"/>
    </w:p>
    <w:bookmarkEnd w:id="88"/>
    <w:p w14:paraId="4D1DAA14" w14:textId="77777777" w:rsidR="006E3834" w:rsidRPr="00882C86" w:rsidRDefault="006E3834" w:rsidP="00AB0E0C">
      <w:pPr>
        <w:pStyle w:val="SOM"/>
        <w:spacing w:after="0"/>
        <w:jc w:val="both"/>
        <w:rPr>
          <w:rFonts w:ascii="Bookman Old Style" w:hAnsi="Bookman Old Style"/>
          <w:b/>
          <w:sz w:val="22"/>
          <w:szCs w:val="22"/>
        </w:rPr>
        <w:sectPr w:rsidR="006E3834" w:rsidRPr="00882C86" w:rsidSect="00E32E48">
          <w:type w:val="continuous"/>
          <w:pgSz w:w="11906" w:h="16838"/>
          <w:pgMar w:top="1418" w:right="1418" w:bottom="1418" w:left="1418" w:header="708" w:footer="708" w:gutter="0"/>
          <w:cols w:num="2" w:space="284"/>
          <w:titlePg/>
          <w:docGrid w:linePitch="360"/>
        </w:sectPr>
      </w:pPr>
    </w:p>
    <w:p w14:paraId="796B1E9E" w14:textId="2A9234F9" w:rsidR="006A1411" w:rsidRPr="00882C86" w:rsidRDefault="006A1411" w:rsidP="00AB2FD9">
      <w:pPr>
        <w:pStyle w:val="SOM"/>
        <w:rPr>
          <w:rFonts w:ascii="Bookman Old Style" w:hAnsi="Bookman Old Style"/>
          <w:b/>
          <w:color w:val="2F5496" w:themeColor="accent5" w:themeShade="BF"/>
        </w:rPr>
      </w:pPr>
      <w:bookmarkStart w:id="89" w:name="_Toc81908650"/>
      <w:r w:rsidRPr="00882C86">
        <w:rPr>
          <w:rFonts w:ascii="Bookman Old Style" w:hAnsi="Bookman Old Style"/>
          <w:b/>
          <w:color w:val="2F5496" w:themeColor="accent5" w:themeShade="BF"/>
        </w:rPr>
        <w:lastRenderedPageBreak/>
        <w:t>ANNEXE</w:t>
      </w:r>
      <w:r w:rsidR="009E2DB9" w:rsidRPr="00882C86">
        <w:rPr>
          <w:rFonts w:ascii="Bookman Old Style" w:hAnsi="Bookman Old Style"/>
          <w:b/>
          <w:color w:val="2F5496" w:themeColor="accent5" w:themeShade="BF"/>
        </w:rPr>
        <w:t>S</w:t>
      </w:r>
      <w:bookmarkEnd w:id="89"/>
    </w:p>
    <w:p w14:paraId="080C8DF1" w14:textId="4164611A" w:rsidR="004E68AC" w:rsidRPr="00882C86" w:rsidRDefault="00526874" w:rsidP="00ED4A6C">
      <w:pPr>
        <w:rPr>
          <w:rFonts w:ascii="Bookman Old Style" w:hAnsi="Bookman Old Style"/>
        </w:rPr>
      </w:pPr>
      <w:bookmarkStart w:id="90" w:name="_Toc36112822"/>
      <w:r w:rsidRPr="00882C86">
        <w:rPr>
          <w:rFonts w:ascii="Bookman Old Style" w:hAnsi="Bookman Old Style"/>
        </w:rPr>
        <w:t xml:space="preserve">Annexe 1 </w:t>
      </w:r>
      <w:r w:rsidR="004E68AC" w:rsidRPr="00882C86">
        <w:rPr>
          <w:rFonts w:ascii="Bookman Old Style" w:hAnsi="Bookman Old Style"/>
        </w:rPr>
        <w:t>: Evolution des exportations et des importations par produit, niveau SH2</w:t>
      </w:r>
      <w:bookmarkEnd w:id="90"/>
    </w:p>
    <w:tbl>
      <w:tblPr>
        <w:tblW w:w="15100" w:type="dxa"/>
        <w:tblCellMar>
          <w:left w:w="70" w:type="dxa"/>
          <w:right w:w="70" w:type="dxa"/>
        </w:tblCellMar>
        <w:tblLook w:val="04A0" w:firstRow="1" w:lastRow="0" w:firstColumn="1" w:lastColumn="0" w:noHBand="0" w:noVBand="1"/>
      </w:tblPr>
      <w:tblGrid>
        <w:gridCol w:w="3190"/>
        <w:gridCol w:w="920"/>
        <w:gridCol w:w="920"/>
        <w:gridCol w:w="920"/>
        <w:gridCol w:w="1060"/>
        <w:gridCol w:w="1060"/>
        <w:gridCol w:w="1060"/>
        <w:gridCol w:w="1120"/>
        <w:gridCol w:w="1213"/>
        <w:gridCol w:w="1222"/>
        <w:gridCol w:w="1193"/>
        <w:gridCol w:w="1222"/>
      </w:tblGrid>
      <w:tr w:rsidR="00930C57" w:rsidRPr="00882C86" w14:paraId="71A21D5C" w14:textId="77777777" w:rsidTr="00930C57">
        <w:trPr>
          <w:trHeight w:val="807"/>
          <w:tblHeader/>
        </w:trPr>
        <w:tc>
          <w:tcPr>
            <w:tcW w:w="3190" w:type="dxa"/>
            <w:vMerge w:val="restart"/>
            <w:tcBorders>
              <w:top w:val="single" w:sz="4" w:space="0" w:color="auto"/>
              <w:left w:val="single" w:sz="4" w:space="0" w:color="auto"/>
              <w:right w:val="single" w:sz="4" w:space="0" w:color="auto"/>
            </w:tcBorders>
            <w:shd w:val="clear" w:color="auto" w:fill="auto"/>
            <w:vAlign w:val="center"/>
            <w:hideMark/>
          </w:tcPr>
          <w:p w14:paraId="25304A3A" w14:textId="282FCF15" w:rsidR="00930C57" w:rsidRPr="00882C86" w:rsidRDefault="00930C57" w:rsidP="00930C57">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Produits SH2 </w:t>
            </w:r>
          </w:p>
        </w:tc>
        <w:tc>
          <w:tcPr>
            <w:tcW w:w="27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9C6544"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Exportations (Millions FCFA)</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2E5C582"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Importations (Millions FCFA)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D6E3F8"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Solde commercial</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14:paraId="55F46F78"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Contribution aux exportations (%)</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1D652849"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Contribution aux importations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4CC73C41"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des exportations</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14:paraId="125F6B3F" w14:textId="77777777" w:rsidR="00930C57" w:rsidRPr="00882C86" w:rsidRDefault="00930C57" w:rsidP="00DF3F0E">
            <w:pPr>
              <w:spacing w:after="0" w:line="240" w:lineRule="auto"/>
              <w:jc w:val="center"/>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Part des importations</w:t>
            </w:r>
          </w:p>
        </w:tc>
      </w:tr>
      <w:tr w:rsidR="00930C57" w:rsidRPr="00882C86" w14:paraId="34D0C05B" w14:textId="77777777" w:rsidTr="00930C57">
        <w:trPr>
          <w:trHeight w:val="330"/>
          <w:tblHeader/>
        </w:trPr>
        <w:tc>
          <w:tcPr>
            <w:tcW w:w="3190" w:type="dxa"/>
            <w:vMerge/>
            <w:tcBorders>
              <w:left w:val="single" w:sz="4" w:space="0" w:color="auto"/>
              <w:bottom w:val="single" w:sz="4" w:space="0" w:color="auto"/>
              <w:right w:val="single" w:sz="4" w:space="0" w:color="auto"/>
            </w:tcBorders>
            <w:shd w:val="clear" w:color="auto" w:fill="auto"/>
            <w:vAlign w:val="center"/>
            <w:hideMark/>
          </w:tcPr>
          <w:p w14:paraId="734D4B94" w14:textId="1191E1A2" w:rsidR="00930C57" w:rsidRPr="00882C86" w:rsidRDefault="00930C57" w:rsidP="00DF3F0E">
            <w:pPr>
              <w:spacing w:after="0" w:line="240" w:lineRule="auto"/>
              <w:rPr>
                <w:rFonts w:ascii="Bookman Old Style" w:hAnsi="Bookman Old Style" w:cs="Calibri"/>
                <w:b/>
                <w:bCs/>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14:paraId="77596206"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2019</w:t>
            </w:r>
          </w:p>
        </w:tc>
        <w:tc>
          <w:tcPr>
            <w:tcW w:w="920" w:type="dxa"/>
            <w:tcBorders>
              <w:top w:val="nil"/>
              <w:left w:val="nil"/>
              <w:bottom w:val="single" w:sz="4" w:space="0" w:color="auto"/>
              <w:right w:val="single" w:sz="4" w:space="0" w:color="auto"/>
            </w:tcBorders>
            <w:shd w:val="clear" w:color="auto" w:fill="auto"/>
            <w:noWrap/>
            <w:vAlign w:val="center"/>
            <w:hideMark/>
          </w:tcPr>
          <w:p w14:paraId="3B128AB9"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2020</w:t>
            </w:r>
          </w:p>
        </w:tc>
        <w:tc>
          <w:tcPr>
            <w:tcW w:w="920" w:type="dxa"/>
            <w:tcBorders>
              <w:top w:val="nil"/>
              <w:left w:val="nil"/>
              <w:bottom w:val="single" w:sz="4" w:space="0" w:color="auto"/>
              <w:right w:val="single" w:sz="4" w:space="0" w:color="auto"/>
            </w:tcBorders>
            <w:shd w:val="clear" w:color="auto" w:fill="auto"/>
            <w:noWrap/>
            <w:vAlign w:val="center"/>
            <w:hideMark/>
          </w:tcPr>
          <w:p w14:paraId="5160AF80"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w:t>
            </w:r>
          </w:p>
        </w:tc>
        <w:tc>
          <w:tcPr>
            <w:tcW w:w="1060" w:type="dxa"/>
            <w:tcBorders>
              <w:top w:val="nil"/>
              <w:left w:val="nil"/>
              <w:bottom w:val="single" w:sz="4" w:space="0" w:color="auto"/>
              <w:right w:val="single" w:sz="4" w:space="0" w:color="auto"/>
            </w:tcBorders>
            <w:shd w:val="clear" w:color="auto" w:fill="auto"/>
            <w:noWrap/>
            <w:vAlign w:val="center"/>
            <w:hideMark/>
          </w:tcPr>
          <w:p w14:paraId="0539A89B"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2019</w:t>
            </w:r>
          </w:p>
        </w:tc>
        <w:tc>
          <w:tcPr>
            <w:tcW w:w="1060" w:type="dxa"/>
            <w:tcBorders>
              <w:top w:val="nil"/>
              <w:left w:val="nil"/>
              <w:bottom w:val="single" w:sz="4" w:space="0" w:color="auto"/>
              <w:right w:val="single" w:sz="4" w:space="0" w:color="auto"/>
            </w:tcBorders>
            <w:shd w:val="clear" w:color="auto" w:fill="auto"/>
            <w:noWrap/>
            <w:vAlign w:val="center"/>
            <w:hideMark/>
          </w:tcPr>
          <w:p w14:paraId="1005F364"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2020</w:t>
            </w:r>
          </w:p>
        </w:tc>
        <w:tc>
          <w:tcPr>
            <w:tcW w:w="1060" w:type="dxa"/>
            <w:tcBorders>
              <w:top w:val="nil"/>
              <w:left w:val="nil"/>
              <w:bottom w:val="single" w:sz="4" w:space="0" w:color="auto"/>
              <w:right w:val="single" w:sz="4" w:space="0" w:color="auto"/>
            </w:tcBorders>
            <w:shd w:val="clear" w:color="auto" w:fill="auto"/>
            <w:noWrap/>
            <w:vAlign w:val="center"/>
            <w:hideMark/>
          </w:tcPr>
          <w:p w14:paraId="4F56F5D4"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w:t>
            </w:r>
          </w:p>
        </w:tc>
        <w:tc>
          <w:tcPr>
            <w:tcW w:w="1120" w:type="dxa"/>
            <w:tcBorders>
              <w:top w:val="nil"/>
              <w:left w:val="nil"/>
              <w:bottom w:val="single" w:sz="4" w:space="0" w:color="auto"/>
              <w:right w:val="single" w:sz="4" w:space="0" w:color="auto"/>
            </w:tcBorders>
            <w:shd w:val="clear" w:color="auto" w:fill="auto"/>
            <w:noWrap/>
            <w:vAlign w:val="center"/>
            <w:hideMark/>
          </w:tcPr>
          <w:p w14:paraId="5621B030"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w:t>
            </w:r>
          </w:p>
        </w:tc>
        <w:tc>
          <w:tcPr>
            <w:tcW w:w="1213" w:type="dxa"/>
            <w:tcBorders>
              <w:top w:val="nil"/>
              <w:left w:val="nil"/>
              <w:bottom w:val="single" w:sz="4" w:space="0" w:color="auto"/>
              <w:right w:val="single" w:sz="4" w:space="0" w:color="auto"/>
            </w:tcBorders>
            <w:shd w:val="clear" w:color="auto" w:fill="auto"/>
            <w:noWrap/>
            <w:vAlign w:val="center"/>
            <w:hideMark/>
          </w:tcPr>
          <w:p w14:paraId="65710A09" w14:textId="77777777" w:rsidR="00930C57" w:rsidRPr="00882C86" w:rsidRDefault="00930C57" w:rsidP="00DF3F0E">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2021/2020</w:t>
            </w:r>
          </w:p>
        </w:tc>
        <w:tc>
          <w:tcPr>
            <w:tcW w:w="1222" w:type="dxa"/>
            <w:tcBorders>
              <w:top w:val="nil"/>
              <w:left w:val="nil"/>
              <w:bottom w:val="single" w:sz="4" w:space="0" w:color="auto"/>
              <w:right w:val="single" w:sz="4" w:space="0" w:color="auto"/>
            </w:tcBorders>
            <w:shd w:val="clear" w:color="auto" w:fill="auto"/>
            <w:noWrap/>
            <w:vAlign w:val="center"/>
            <w:hideMark/>
          </w:tcPr>
          <w:p w14:paraId="3C9AEAFD" w14:textId="77777777" w:rsidR="00930C57" w:rsidRPr="00882C86" w:rsidRDefault="00930C57" w:rsidP="00DF3F0E">
            <w:pPr>
              <w:spacing w:after="0" w:line="240" w:lineRule="auto"/>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2021/2020</w:t>
            </w:r>
          </w:p>
        </w:tc>
        <w:tc>
          <w:tcPr>
            <w:tcW w:w="1193" w:type="dxa"/>
            <w:tcBorders>
              <w:top w:val="nil"/>
              <w:left w:val="nil"/>
              <w:bottom w:val="single" w:sz="4" w:space="0" w:color="auto"/>
              <w:right w:val="single" w:sz="4" w:space="0" w:color="auto"/>
            </w:tcBorders>
            <w:shd w:val="clear" w:color="auto" w:fill="auto"/>
            <w:noWrap/>
            <w:vAlign w:val="bottom"/>
            <w:hideMark/>
          </w:tcPr>
          <w:p w14:paraId="1E35BF15"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w:t>
            </w:r>
          </w:p>
        </w:tc>
        <w:tc>
          <w:tcPr>
            <w:tcW w:w="1222" w:type="dxa"/>
            <w:tcBorders>
              <w:top w:val="nil"/>
              <w:left w:val="nil"/>
              <w:bottom w:val="single" w:sz="4" w:space="0" w:color="auto"/>
              <w:right w:val="single" w:sz="4" w:space="0" w:color="auto"/>
            </w:tcBorders>
            <w:shd w:val="clear" w:color="auto" w:fill="auto"/>
            <w:noWrap/>
            <w:vAlign w:val="bottom"/>
            <w:hideMark/>
          </w:tcPr>
          <w:p w14:paraId="0EF053EF" w14:textId="77777777" w:rsidR="00930C57" w:rsidRPr="00882C86" w:rsidRDefault="00930C57" w:rsidP="00DF3F0E">
            <w:pPr>
              <w:spacing w:after="0" w:line="240" w:lineRule="auto"/>
              <w:jc w:val="right"/>
              <w:rPr>
                <w:rFonts w:ascii="Bookman Old Style" w:hAnsi="Bookman Old Style" w:cs="Calibri"/>
                <w:b/>
                <w:bCs/>
                <w:color w:val="000000"/>
                <w:sz w:val="16"/>
                <w:szCs w:val="16"/>
              </w:rPr>
            </w:pPr>
            <w:r w:rsidRPr="00882C86">
              <w:rPr>
                <w:rFonts w:ascii="Bookman Old Style" w:hAnsi="Bookman Old Style" w:cs="Calibri"/>
                <w:b/>
                <w:bCs/>
                <w:color w:val="000000"/>
                <w:sz w:val="16"/>
                <w:szCs w:val="16"/>
              </w:rPr>
              <w:t>2021</w:t>
            </w:r>
          </w:p>
        </w:tc>
      </w:tr>
      <w:tr w:rsidR="00DF3F0E" w:rsidRPr="00882C86" w14:paraId="4BA402DB" w14:textId="77777777" w:rsidTr="00692C73">
        <w:trPr>
          <w:trHeight w:val="21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770364E" w14:textId="6B906294"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w:t>
            </w:r>
            <w:r w:rsidR="00930C57" w:rsidRPr="00882C86">
              <w:rPr>
                <w:rFonts w:ascii="Bookman Old Style" w:hAnsi="Bookman Old Style" w:cs="Calibri"/>
                <w:color w:val="000000"/>
                <w:sz w:val="16"/>
                <w:szCs w:val="16"/>
              </w:rPr>
              <w:t>nimaux vivants</w:t>
            </w:r>
          </w:p>
        </w:tc>
        <w:tc>
          <w:tcPr>
            <w:tcW w:w="920" w:type="dxa"/>
            <w:tcBorders>
              <w:top w:val="nil"/>
              <w:left w:val="nil"/>
              <w:bottom w:val="single" w:sz="4" w:space="0" w:color="auto"/>
              <w:right w:val="single" w:sz="4" w:space="0" w:color="auto"/>
            </w:tcBorders>
            <w:shd w:val="clear" w:color="auto" w:fill="auto"/>
            <w:noWrap/>
            <w:vAlign w:val="center"/>
            <w:hideMark/>
          </w:tcPr>
          <w:p w14:paraId="36E0209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w:t>
            </w:r>
          </w:p>
        </w:tc>
        <w:tc>
          <w:tcPr>
            <w:tcW w:w="920" w:type="dxa"/>
            <w:tcBorders>
              <w:top w:val="nil"/>
              <w:left w:val="nil"/>
              <w:bottom w:val="single" w:sz="4" w:space="0" w:color="auto"/>
              <w:right w:val="single" w:sz="4" w:space="0" w:color="auto"/>
            </w:tcBorders>
            <w:shd w:val="clear" w:color="auto" w:fill="auto"/>
            <w:noWrap/>
            <w:vAlign w:val="center"/>
            <w:hideMark/>
          </w:tcPr>
          <w:p w14:paraId="4F4FC51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w:t>
            </w:r>
          </w:p>
        </w:tc>
        <w:tc>
          <w:tcPr>
            <w:tcW w:w="920" w:type="dxa"/>
            <w:tcBorders>
              <w:top w:val="nil"/>
              <w:left w:val="nil"/>
              <w:bottom w:val="single" w:sz="4" w:space="0" w:color="auto"/>
              <w:right w:val="single" w:sz="4" w:space="0" w:color="auto"/>
            </w:tcBorders>
            <w:shd w:val="clear" w:color="auto" w:fill="auto"/>
            <w:noWrap/>
            <w:vAlign w:val="center"/>
            <w:hideMark/>
          </w:tcPr>
          <w:p w14:paraId="42488A4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7,3</w:t>
            </w:r>
          </w:p>
        </w:tc>
        <w:tc>
          <w:tcPr>
            <w:tcW w:w="1060" w:type="dxa"/>
            <w:tcBorders>
              <w:top w:val="nil"/>
              <w:left w:val="nil"/>
              <w:bottom w:val="single" w:sz="4" w:space="0" w:color="auto"/>
              <w:right w:val="single" w:sz="4" w:space="0" w:color="auto"/>
            </w:tcBorders>
            <w:shd w:val="clear" w:color="auto" w:fill="auto"/>
            <w:noWrap/>
            <w:vAlign w:val="center"/>
            <w:hideMark/>
          </w:tcPr>
          <w:p w14:paraId="73EC87F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267,8</w:t>
            </w:r>
          </w:p>
        </w:tc>
        <w:tc>
          <w:tcPr>
            <w:tcW w:w="1060" w:type="dxa"/>
            <w:tcBorders>
              <w:top w:val="nil"/>
              <w:left w:val="nil"/>
              <w:bottom w:val="single" w:sz="4" w:space="0" w:color="auto"/>
              <w:right w:val="single" w:sz="4" w:space="0" w:color="auto"/>
            </w:tcBorders>
            <w:shd w:val="clear" w:color="auto" w:fill="auto"/>
            <w:noWrap/>
            <w:vAlign w:val="center"/>
            <w:hideMark/>
          </w:tcPr>
          <w:p w14:paraId="542A3E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453,3</w:t>
            </w:r>
          </w:p>
        </w:tc>
        <w:tc>
          <w:tcPr>
            <w:tcW w:w="1060" w:type="dxa"/>
            <w:tcBorders>
              <w:top w:val="nil"/>
              <w:left w:val="nil"/>
              <w:bottom w:val="single" w:sz="4" w:space="0" w:color="auto"/>
              <w:right w:val="single" w:sz="4" w:space="0" w:color="auto"/>
            </w:tcBorders>
            <w:shd w:val="clear" w:color="auto" w:fill="auto"/>
            <w:noWrap/>
            <w:vAlign w:val="center"/>
            <w:hideMark/>
          </w:tcPr>
          <w:p w14:paraId="739FCD4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284,4</w:t>
            </w:r>
          </w:p>
        </w:tc>
        <w:tc>
          <w:tcPr>
            <w:tcW w:w="1120" w:type="dxa"/>
            <w:tcBorders>
              <w:top w:val="nil"/>
              <w:left w:val="nil"/>
              <w:bottom w:val="single" w:sz="4" w:space="0" w:color="auto"/>
              <w:right w:val="single" w:sz="4" w:space="0" w:color="auto"/>
            </w:tcBorders>
            <w:shd w:val="clear" w:color="auto" w:fill="auto"/>
            <w:noWrap/>
            <w:vAlign w:val="center"/>
            <w:hideMark/>
          </w:tcPr>
          <w:p w14:paraId="549274C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-244,3</w:t>
            </w:r>
          </w:p>
        </w:tc>
        <w:tc>
          <w:tcPr>
            <w:tcW w:w="1213" w:type="dxa"/>
            <w:tcBorders>
              <w:top w:val="nil"/>
              <w:left w:val="nil"/>
              <w:bottom w:val="single" w:sz="4" w:space="0" w:color="auto"/>
              <w:right w:val="single" w:sz="4" w:space="0" w:color="auto"/>
            </w:tcBorders>
            <w:shd w:val="clear" w:color="auto" w:fill="auto"/>
            <w:noWrap/>
            <w:vAlign w:val="center"/>
            <w:hideMark/>
          </w:tcPr>
          <w:p w14:paraId="1196F6C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786B74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632812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A9184E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66D943EF" w14:textId="77777777" w:rsidTr="00692C73">
        <w:trPr>
          <w:trHeight w:val="27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E0E7834" w14:textId="57A6A623"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w:t>
            </w:r>
            <w:r w:rsidR="00930C57" w:rsidRPr="00882C86">
              <w:rPr>
                <w:rFonts w:ascii="Bookman Old Style" w:hAnsi="Bookman Old Style" w:cs="Calibri"/>
                <w:color w:val="000000"/>
                <w:sz w:val="16"/>
                <w:szCs w:val="16"/>
              </w:rPr>
              <w:t>iandes et abats comestibles</w:t>
            </w:r>
          </w:p>
        </w:tc>
        <w:tc>
          <w:tcPr>
            <w:tcW w:w="920" w:type="dxa"/>
            <w:tcBorders>
              <w:top w:val="nil"/>
              <w:left w:val="nil"/>
              <w:bottom w:val="single" w:sz="4" w:space="0" w:color="auto"/>
              <w:right w:val="single" w:sz="4" w:space="0" w:color="auto"/>
            </w:tcBorders>
            <w:shd w:val="clear" w:color="auto" w:fill="auto"/>
            <w:noWrap/>
            <w:vAlign w:val="center"/>
            <w:hideMark/>
          </w:tcPr>
          <w:p w14:paraId="3C264B4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11 544,9</w:t>
            </w:r>
          </w:p>
        </w:tc>
        <w:tc>
          <w:tcPr>
            <w:tcW w:w="920" w:type="dxa"/>
            <w:tcBorders>
              <w:top w:val="nil"/>
              <w:left w:val="nil"/>
              <w:bottom w:val="single" w:sz="4" w:space="0" w:color="auto"/>
              <w:right w:val="single" w:sz="4" w:space="0" w:color="auto"/>
            </w:tcBorders>
            <w:shd w:val="clear" w:color="auto" w:fill="auto"/>
            <w:noWrap/>
            <w:vAlign w:val="center"/>
            <w:hideMark/>
          </w:tcPr>
          <w:p w14:paraId="24224A9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9,5</w:t>
            </w:r>
          </w:p>
        </w:tc>
        <w:tc>
          <w:tcPr>
            <w:tcW w:w="920" w:type="dxa"/>
            <w:tcBorders>
              <w:top w:val="nil"/>
              <w:left w:val="nil"/>
              <w:bottom w:val="single" w:sz="4" w:space="0" w:color="auto"/>
              <w:right w:val="single" w:sz="4" w:space="0" w:color="auto"/>
            </w:tcBorders>
            <w:shd w:val="clear" w:color="auto" w:fill="auto"/>
            <w:noWrap/>
            <w:vAlign w:val="center"/>
            <w:hideMark/>
          </w:tcPr>
          <w:p w14:paraId="529469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center"/>
            <w:hideMark/>
          </w:tcPr>
          <w:p w14:paraId="229AB47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61 710,9</w:t>
            </w:r>
          </w:p>
        </w:tc>
        <w:tc>
          <w:tcPr>
            <w:tcW w:w="1060" w:type="dxa"/>
            <w:tcBorders>
              <w:top w:val="nil"/>
              <w:left w:val="nil"/>
              <w:bottom w:val="single" w:sz="4" w:space="0" w:color="auto"/>
              <w:right w:val="single" w:sz="4" w:space="0" w:color="auto"/>
            </w:tcBorders>
            <w:shd w:val="clear" w:color="auto" w:fill="auto"/>
            <w:noWrap/>
            <w:vAlign w:val="center"/>
            <w:hideMark/>
          </w:tcPr>
          <w:p w14:paraId="240AA62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45 800,0</w:t>
            </w:r>
          </w:p>
        </w:tc>
        <w:tc>
          <w:tcPr>
            <w:tcW w:w="1060" w:type="dxa"/>
            <w:tcBorders>
              <w:top w:val="nil"/>
              <w:left w:val="nil"/>
              <w:bottom w:val="single" w:sz="4" w:space="0" w:color="auto"/>
              <w:right w:val="single" w:sz="4" w:space="0" w:color="auto"/>
            </w:tcBorders>
            <w:shd w:val="clear" w:color="auto" w:fill="auto"/>
            <w:noWrap/>
            <w:vAlign w:val="center"/>
            <w:hideMark/>
          </w:tcPr>
          <w:p w14:paraId="47950D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60 603,2</w:t>
            </w:r>
          </w:p>
        </w:tc>
        <w:tc>
          <w:tcPr>
            <w:tcW w:w="1120" w:type="dxa"/>
            <w:tcBorders>
              <w:top w:val="nil"/>
              <w:left w:val="nil"/>
              <w:bottom w:val="single" w:sz="4" w:space="0" w:color="auto"/>
              <w:right w:val="single" w:sz="4" w:space="0" w:color="auto"/>
            </w:tcBorders>
            <w:shd w:val="clear" w:color="auto" w:fill="auto"/>
            <w:noWrap/>
            <w:vAlign w:val="center"/>
            <w:hideMark/>
          </w:tcPr>
          <w:p w14:paraId="3C2DC76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-53 631,8</w:t>
            </w:r>
          </w:p>
        </w:tc>
        <w:tc>
          <w:tcPr>
            <w:tcW w:w="1213" w:type="dxa"/>
            <w:tcBorders>
              <w:top w:val="nil"/>
              <w:left w:val="nil"/>
              <w:bottom w:val="single" w:sz="4" w:space="0" w:color="auto"/>
              <w:right w:val="single" w:sz="4" w:space="0" w:color="auto"/>
            </w:tcBorders>
            <w:shd w:val="clear" w:color="auto" w:fill="auto"/>
            <w:noWrap/>
            <w:vAlign w:val="center"/>
            <w:hideMark/>
          </w:tcPr>
          <w:p w14:paraId="4346A8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8CD8FB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193" w:type="dxa"/>
            <w:tcBorders>
              <w:top w:val="nil"/>
              <w:left w:val="nil"/>
              <w:bottom w:val="single" w:sz="4" w:space="0" w:color="auto"/>
              <w:right w:val="single" w:sz="4" w:space="0" w:color="auto"/>
            </w:tcBorders>
            <w:shd w:val="clear" w:color="auto" w:fill="auto"/>
            <w:noWrap/>
            <w:vAlign w:val="center"/>
            <w:hideMark/>
          </w:tcPr>
          <w:p w14:paraId="510FDE0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8C4F4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w:t>
            </w:r>
          </w:p>
        </w:tc>
      </w:tr>
      <w:tr w:rsidR="00DF3F0E" w:rsidRPr="00882C86" w14:paraId="6066FD14" w14:textId="77777777" w:rsidTr="00692C73">
        <w:trPr>
          <w:trHeight w:val="41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81007E2"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Poissons et crustacées, mollusques et autres invertébrés aquatiques</w:t>
            </w:r>
          </w:p>
        </w:tc>
        <w:tc>
          <w:tcPr>
            <w:tcW w:w="920" w:type="dxa"/>
            <w:tcBorders>
              <w:top w:val="nil"/>
              <w:left w:val="nil"/>
              <w:bottom w:val="single" w:sz="4" w:space="0" w:color="auto"/>
              <w:right w:val="single" w:sz="4" w:space="0" w:color="auto"/>
            </w:tcBorders>
            <w:shd w:val="clear" w:color="auto" w:fill="auto"/>
            <w:noWrap/>
            <w:vAlign w:val="center"/>
            <w:hideMark/>
          </w:tcPr>
          <w:p w14:paraId="5A0B3DB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23,6</w:t>
            </w:r>
          </w:p>
        </w:tc>
        <w:tc>
          <w:tcPr>
            <w:tcW w:w="920" w:type="dxa"/>
            <w:tcBorders>
              <w:top w:val="nil"/>
              <w:left w:val="nil"/>
              <w:bottom w:val="single" w:sz="4" w:space="0" w:color="auto"/>
              <w:right w:val="single" w:sz="4" w:space="0" w:color="auto"/>
            </w:tcBorders>
            <w:shd w:val="clear" w:color="auto" w:fill="auto"/>
            <w:noWrap/>
            <w:vAlign w:val="center"/>
            <w:hideMark/>
          </w:tcPr>
          <w:p w14:paraId="7C4AB2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70,7</w:t>
            </w:r>
          </w:p>
        </w:tc>
        <w:tc>
          <w:tcPr>
            <w:tcW w:w="920" w:type="dxa"/>
            <w:tcBorders>
              <w:top w:val="nil"/>
              <w:left w:val="nil"/>
              <w:bottom w:val="single" w:sz="4" w:space="0" w:color="auto"/>
              <w:right w:val="single" w:sz="4" w:space="0" w:color="auto"/>
            </w:tcBorders>
            <w:shd w:val="clear" w:color="auto" w:fill="auto"/>
            <w:noWrap/>
            <w:vAlign w:val="center"/>
            <w:hideMark/>
          </w:tcPr>
          <w:p w14:paraId="58A614C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35,6</w:t>
            </w:r>
          </w:p>
        </w:tc>
        <w:tc>
          <w:tcPr>
            <w:tcW w:w="1060" w:type="dxa"/>
            <w:tcBorders>
              <w:top w:val="nil"/>
              <w:left w:val="nil"/>
              <w:bottom w:val="single" w:sz="4" w:space="0" w:color="auto"/>
              <w:right w:val="single" w:sz="4" w:space="0" w:color="auto"/>
            </w:tcBorders>
            <w:shd w:val="clear" w:color="auto" w:fill="auto"/>
            <w:noWrap/>
            <w:vAlign w:val="center"/>
            <w:hideMark/>
          </w:tcPr>
          <w:p w14:paraId="7676E42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61 387,8</w:t>
            </w:r>
          </w:p>
        </w:tc>
        <w:tc>
          <w:tcPr>
            <w:tcW w:w="1060" w:type="dxa"/>
            <w:tcBorders>
              <w:top w:val="nil"/>
              <w:left w:val="nil"/>
              <w:bottom w:val="single" w:sz="4" w:space="0" w:color="auto"/>
              <w:right w:val="single" w:sz="4" w:space="0" w:color="auto"/>
            </w:tcBorders>
            <w:shd w:val="clear" w:color="auto" w:fill="auto"/>
            <w:noWrap/>
            <w:vAlign w:val="center"/>
            <w:hideMark/>
          </w:tcPr>
          <w:p w14:paraId="4A1CE8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63 633,8</w:t>
            </w:r>
          </w:p>
        </w:tc>
        <w:tc>
          <w:tcPr>
            <w:tcW w:w="1060" w:type="dxa"/>
            <w:tcBorders>
              <w:top w:val="nil"/>
              <w:left w:val="nil"/>
              <w:bottom w:val="single" w:sz="4" w:space="0" w:color="auto"/>
              <w:right w:val="single" w:sz="4" w:space="0" w:color="auto"/>
            </w:tcBorders>
            <w:shd w:val="clear" w:color="auto" w:fill="auto"/>
            <w:noWrap/>
            <w:vAlign w:val="center"/>
            <w:hideMark/>
          </w:tcPr>
          <w:p w14:paraId="521008B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63 360,7</w:t>
            </w:r>
          </w:p>
        </w:tc>
        <w:tc>
          <w:tcPr>
            <w:tcW w:w="1120" w:type="dxa"/>
            <w:tcBorders>
              <w:top w:val="nil"/>
              <w:left w:val="nil"/>
              <w:bottom w:val="single" w:sz="4" w:space="0" w:color="auto"/>
              <w:right w:val="single" w:sz="4" w:space="0" w:color="auto"/>
            </w:tcBorders>
            <w:shd w:val="clear" w:color="auto" w:fill="auto"/>
            <w:noWrap/>
            <w:vAlign w:val="center"/>
            <w:hideMark/>
          </w:tcPr>
          <w:p w14:paraId="4C2AE6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-56 038,6</w:t>
            </w:r>
          </w:p>
        </w:tc>
        <w:tc>
          <w:tcPr>
            <w:tcW w:w="1213" w:type="dxa"/>
            <w:tcBorders>
              <w:top w:val="nil"/>
              <w:left w:val="nil"/>
              <w:bottom w:val="single" w:sz="4" w:space="0" w:color="auto"/>
              <w:right w:val="single" w:sz="4" w:space="0" w:color="auto"/>
            </w:tcBorders>
            <w:shd w:val="clear" w:color="auto" w:fill="auto"/>
            <w:noWrap/>
            <w:vAlign w:val="center"/>
            <w:hideMark/>
          </w:tcPr>
          <w:p w14:paraId="24E96CB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9FC437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DB4A1F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5B65E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w:t>
            </w:r>
          </w:p>
        </w:tc>
      </w:tr>
      <w:tr w:rsidR="00DF3F0E" w:rsidRPr="00882C86" w14:paraId="2EAE99A5" w14:textId="77777777" w:rsidTr="00692C73">
        <w:trPr>
          <w:trHeight w:val="85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A07DB0E"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Lait et produits de la laiterie ; œufs d’oiseaux ; miel naturel ; produits comestibles d'origine animale, non dénommés ni compris ailleurs</w:t>
            </w:r>
          </w:p>
        </w:tc>
        <w:tc>
          <w:tcPr>
            <w:tcW w:w="920" w:type="dxa"/>
            <w:tcBorders>
              <w:top w:val="nil"/>
              <w:left w:val="nil"/>
              <w:bottom w:val="single" w:sz="4" w:space="0" w:color="auto"/>
              <w:right w:val="single" w:sz="4" w:space="0" w:color="auto"/>
            </w:tcBorders>
            <w:shd w:val="clear" w:color="auto" w:fill="auto"/>
            <w:noWrap/>
            <w:vAlign w:val="center"/>
            <w:hideMark/>
          </w:tcPr>
          <w:p w14:paraId="4A6B8C6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302,2</w:t>
            </w:r>
          </w:p>
        </w:tc>
        <w:tc>
          <w:tcPr>
            <w:tcW w:w="920" w:type="dxa"/>
            <w:tcBorders>
              <w:top w:val="nil"/>
              <w:left w:val="nil"/>
              <w:bottom w:val="single" w:sz="4" w:space="0" w:color="auto"/>
              <w:right w:val="single" w:sz="4" w:space="0" w:color="auto"/>
            </w:tcBorders>
            <w:shd w:val="clear" w:color="auto" w:fill="auto"/>
            <w:noWrap/>
            <w:vAlign w:val="center"/>
            <w:hideMark/>
          </w:tcPr>
          <w:p w14:paraId="1AF6A0A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243,3</w:t>
            </w:r>
          </w:p>
        </w:tc>
        <w:tc>
          <w:tcPr>
            <w:tcW w:w="920" w:type="dxa"/>
            <w:tcBorders>
              <w:top w:val="nil"/>
              <w:left w:val="nil"/>
              <w:bottom w:val="single" w:sz="4" w:space="0" w:color="auto"/>
              <w:right w:val="single" w:sz="4" w:space="0" w:color="auto"/>
            </w:tcBorders>
            <w:shd w:val="clear" w:color="auto" w:fill="auto"/>
            <w:noWrap/>
            <w:vAlign w:val="center"/>
            <w:hideMark/>
          </w:tcPr>
          <w:p w14:paraId="027E71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279,6</w:t>
            </w:r>
          </w:p>
        </w:tc>
        <w:tc>
          <w:tcPr>
            <w:tcW w:w="1060" w:type="dxa"/>
            <w:tcBorders>
              <w:top w:val="nil"/>
              <w:left w:val="nil"/>
              <w:bottom w:val="single" w:sz="4" w:space="0" w:color="auto"/>
              <w:right w:val="single" w:sz="4" w:space="0" w:color="auto"/>
            </w:tcBorders>
            <w:shd w:val="clear" w:color="auto" w:fill="auto"/>
            <w:noWrap/>
            <w:vAlign w:val="center"/>
            <w:hideMark/>
          </w:tcPr>
          <w:p w14:paraId="47DAC99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4 690,0</w:t>
            </w:r>
          </w:p>
        </w:tc>
        <w:tc>
          <w:tcPr>
            <w:tcW w:w="1060" w:type="dxa"/>
            <w:tcBorders>
              <w:top w:val="nil"/>
              <w:left w:val="nil"/>
              <w:bottom w:val="single" w:sz="4" w:space="0" w:color="auto"/>
              <w:right w:val="single" w:sz="4" w:space="0" w:color="auto"/>
            </w:tcBorders>
            <w:shd w:val="clear" w:color="auto" w:fill="auto"/>
            <w:noWrap/>
            <w:vAlign w:val="center"/>
            <w:hideMark/>
          </w:tcPr>
          <w:p w14:paraId="2F7583D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4 561,3</w:t>
            </w:r>
          </w:p>
        </w:tc>
        <w:tc>
          <w:tcPr>
            <w:tcW w:w="1060" w:type="dxa"/>
            <w:tcBorders>
              <w:top w:val="nil"/>
              <w:left w:val="nil"/>
              <w:bottom w:val="single" w:sz="4" w:space="0" w:color="auto"/>
              <w:right w:val="single" w:sz="4" w:space="0" w:color="auto"/>
            </w:tcBorders>
            <w:shd w:val="clear" w:color="auto" w:fill="auto"/>
            <w:noWrap/>
            <w:vAlign w:val="center"/>
            <w:hideMark/>
          </w:tcPr>
          <w:p w14:paraId="4A4FF7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5 614,0</w:t>
            </w:r>
          </w:p>
        </w:tc>
        <w:tc>
          <w:tcPr>
            <w:tcW w:w="1120" w:type="dxa"/>
            <w:tcBorders>
              <w:top w:val="nil"/>
              <w:left w:val="nil"/>
              <w:bottom w:val="single" w:sz="4" w:space="0" w:color="auto"/>
              <w:right w:val="single" w:sz="4" w:space="0" w:color="auto"/>
            </w:tcBorders>
            <w:shd w:val="clear" w:color="auto" w:fill="auto"/>
            <w:noWrap/>
            <w:vAlign w:val="center"/>
            <w:hideMark/>
          </w:tcPr>
          <w:p w14:paraId="78CFD64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-4 688,8</w:t>
            </w:r>
          </w:p>
        </w:tc>
        <w:tc>
          <w:tcPr>
            <w:tcW w:w="1213" w:type="dxa"/>
            <w:tcBorders>
              <w:top w:val="nil"/>
              <w:left w:val="nil"/>
              <w:bottom w:val="single" w:sz="4" w:space="0" w:color="auto"/>
              <w:right w:val="single" w:sz="4" w:space="0" w:color="auto"/>
            </w:tcBorders>
            <w:shd w:val="clear" w:color="auto" w:fill="auto"/>
            <w:noWrap/>
            <w:vAlign w:val="center"/>
            <w:hideMark/>
          </w:tcPr>
          <w:p w14:paraId="585D86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6FE4C8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4C9761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C4DF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r>
      <w:tr w:rsidR="00DF3F0E" w:rsidRPr="00882C86" w14:paraId="30F68FE8" w14:textId="77777777" w:rsidTr="00692C73">
        <w:trPr>
          <w:trHeight w:val="40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B491C30"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Autres produits d'origine animale, non dénommés ni compris ailleurs</w:t>
            </w:r>
          </w:p>
        </w:tc>
        <w:tc>
          <w:tcPr>
            <w:tcW w:w="920" w:type="dxa"/>
            <w:tcBorders>
              <w:top w:val="nil"/>
              <w:left w:val="nil"/>
              <w:bottom w:val="single" w:sz="4" w:space="0" w:color="auto"/>
              <w:right w:val="single" w:sz="4" w:space="0" w:color="auto"/>
            </w:tcBorders>
            <w:shd w:val="clear" w:color="auto" w:fill="auto"/>
            <w:noWrap/>
            <w:vAlign w:val="center"/>
            <w:hideMark/>
          </w:tcPr>
          <w:p w14:paraId="3ECB680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628,4</w:t>
            </w:r>
          </w:p>
        </w:tc>
        <w:tc>
          <w:tcPr>
            <w:tcW w:w="920" w:type="dxa"/>
            <w:tcBorders>
              <w:top w:val="nil"/>
              <w:left w:val="nil"/>
              <w:bottom w:val="single" w:sz="4" w:space="0" w:color="auto"/>
              <w:right w:val="single" w:sz="4" w:space="0" w:color="auto"/>
            </w:tcBorders>
            <w:shd w:val="clear" w:color="auto" w:fill="auto"/>
            <w:noWrap/>
            <w:vAlign w:val="center"/>
            <w:hideMark/>
          </w:tcPr>
          <w:p w14:paraId="1C63BC6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3940652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14:paraId="76768FC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4 446,4</w:t>
            </w:r>
          </w:p>
        </w:tc>
        <w:tc>
          <w:tcPr>
            <w:tcW w:w="1060" w:type="dxa"/>
            <w:tcBorders>
              <w:top w:val="nil"/>
              <w:left w:val="nil"/>
              <w:bottom w:val="single" w:sz="4" w:space="0" w:color="auto"/>
              <w:right w:val="single" w:sz="4" w:space="0" w:color="auto"/>
            </w:tcBorders>
            <w:shd w:val="clear" w:color="auto" w:fill="auto"/>
            <w:noWrap/>
            <w:vAlign w:val="center"/>
            <w:hideMark/>
          </w:tcPr>
          <w:p w14:paraId="3D764E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2 988,6</w:t>
            </w:r>
          </w:p>
        </w:tc>
        <w:tc>
          <w:tcPr>
            <w:tcW w:w="1060" w:type="dxa"/>
            <w:tcBorders>
              <w:top w:val="nil"/>
              <w:left w:val="nil"/>
              <w:bottom w:val="single" w:sz="4" w:space="0" w:color="auto"/>
              <w:right w:val="single" w:sz="4" w:space="0" w:color="auto"/>
            </w:tcBorders>
            <w:shd w:val="clear" w:color="auto" w:fill="auto"/>
            <w:noWrap/>
            <w:vAlign w:val="center"/>
            <w:hideMark/>
          </w:tcPr>
          <w:p w14:paraId="7EA6189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3 667,7</w:t>
            </w:r>
          </w:p>
        </w:tc>
        <w:tc>
          <w:tcPr>
            <w:tcW w:w="1120" w:type="dxa"/>
            <w:tcBorders>
              <w:top w:val="nil"/>
              <w:left w:val="nil"/>
              <w:bottom w:val="single" w:sz="4" w:space="0" w:color="auto"/>
              <w:right w:val="single" w:sz="4" w:space="0" w:color="auto"/>
            </w:tcBorders>
            <w:shd w:val="clear" w:color="auto" w:fill="auto"/>
            <w:noWrap/>
            <w:vAlign w:val="center"/>
            <w:hideMark/>
          </w:tcPr>
          <w:p w14:paraId="450948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-3 245,8</w:t>
            </w:r>
          </w:p>
        </w:tc>
        <w:tc>
          <w:tcPr>
            <w:tcW w:w="1213" w:type="dxa"/>
            <w:tcBorders>
              <w:top w:val="nil"/>
              <w:left w:val="nil"/>
              <w:bottom w:val="single" w:sz="4" w:space="0" w:color="auto"/>
              <w:right w:val="single" w:sz="4" w:space="0" w:color="auto"/>
            </w:tcBorders>
            <w:shd w:val="clear" w:color="auto" w:fill="auto"/>
            <w:noWrap/>
            <w:vAlign w:val="center"/>
            <w:hideMark/>
          </w:tcPr>
          <w:p w14:paraId="1030DCA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D8CE8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1AF133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480EC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1F7E6A7A" w14:textId="77777777" w:rsidTr="00692C73">
        <w:trPr>
          <w:trHeight w:val="40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DFB7EC2" w14:textId="559F7C44"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930C57" w:rsidRPr="00882C86">
              <w:rPr>
                <w:rFonts w:ascii="Bookman Old Style" w:hAnsi="Bookman Old Style" w:cs="Calibri"/>
                <w:color w:val="000000"/>
                <w:sz w:val="16"/>
                <w:szCs w:val="16"/>
              </w:rPr>
              <w:t>lantes vivantes et produits de la floriculture</w:t>
            </w:r>
          </w:p>
        </w:tc>
        <w:tc>
          <w:tcPr>
            <w:tcW w:w="920" w:type="dxa"/>
            <w:tcBorders>
              <w:top w:val="nil"/>
              <w:left w:val="nil"/>
              <w:bottom w:val="single" w:sz="4" w:space="0" w:color="auto"/>
              <w:right w:val="single" w:sz="4" w:space="0" w:color="auto"/>
            </w:tcBorders>
            <w:shd w:val="clear" w:color="auto" w:fill="auto"/>
            <w:noWrap/>
            <w:vAlign w:val="center"/>
            <w:hideMark/>
          </w:tcPr>
          <w:p w14:paraId="343AE39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6,7</w:t>
            </w:r>
          </w:p>
        </w:tc>
        <w:tc>
          <w:tcPr>
            <w:tcW w:w="920" w:type="dxa"/>
            <w:tcBorders>
              <w:top w:val="nil"/>
              <w:left w:val="nil"/>
              <w:bottom w:val="single" w:sz="4" w:space="0" w:color="auto"/>
              <w:right w:val="single" w:sz="4" w:space="0" w:color="auto"/>
            </w:tcBorders>
            <w:shd w:val="clear" w:color="auto" w:fill="auto"/>
            <w:noWrap/>
            <w:vAlign w:val="center"/>
            <w:hideMark/>
          </w:tcPr>
          <w:p w14:paraId="523B0A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6,8</w:t>
            </w:r>
          </w:p>
        </w:tc>
        <w:tc>
          <w:tcPr>
            <w:tcW w:w="920" w:type="dxa"/>
            <w:tcBorders>
              <w:top w:val="nil"/>
              <w:left w:val="nil"/>
              <w:bottom w:val="single" w:sz="4" w:space="0" w:color="auto"/>
              <w:right w:val="single" w:sz="4" w:space="0" w:color="auto"/>
            </w:tcBorders>
            <w:shd w:val="clear" w:color="auto" w:fill="auto"/>
            <w:noWrap/>
            <w:vAlign w:val="center"/>
            <w:hideMark/>
          </w:tcPr>
          <w:p w14:paraId="3DFE67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6,0</w:t>
            </w:r>
          </w:p>
        </w:tc>
        <w:tc>
          <w:tcPr>
            <w:tcW w:w="1060" w:type="dxa"/>
            <w:tcBorders>
              <w:top w:val="nil"/>
              <w:left w:val="nil"/>
              <w:bottom w:val="single" w:sz="4" w:space="0" w:color="auto"/>
              <w:right w:val="single" w:sz="4" w:space="0" w:color="auto"/>
            </w:tcBorders>
            <w:shd w:val="clear" w:color="auto" w:fill="auto"/>
            <w:noWrap/>
            <w:vAlign w:val="center"/>
            <w:hideMark/>
          </w:tcPr>
          <w:p w14:paraId="63D18E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w:t>
            </w:r>
          </w:p>
        </w:tc>
        <w:tc>
          <w:tcPr>
            <w:tcW w:w="1060" w:type="dxa"/>
            <w:tcBorders>
              <w:top w:val="nil"/>
              <w:left w:val="nil"/>
              <w:bottom w:val="single" w:sz="4" w:space="0" w:color="auto"/>
              <w:right w:val="single" w:sz="4" w:space="0" w:color="auto"/>
            </w:tcBorders>
            <w:shd w:val="clear" w:color="auto" w:fill="auto"/>
            <w:noWrap/>
            <w:vAlign w:val="center"/>
            <w:hideMark/>
          </w:tcPr>
          <w:p w14:paraId="79545A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8,8</w:t>
            </w:r>
          </w:p>
        </w:tc>
        <w:tc>
          <w:tcPr>
            <w:tcW w:w="1060" w:type="dxa"/>
            <w:tcBorders>
              <w:top w:val="nil"/>
              <w:left w:val="nil"/>
              <w:bottom w:val="single" w:sz="4" w:space="0" w:color="auto"/>
              <w:right w:val="single" w:sz="4" w:space="0" w:color="auto"/>
            </w:tcBorders>
            <w:shd w:val="clear" w:color="auto" w:fill="auto"/>
            <w:noWrap/>
            <w:vAlign w:val="center"/>
            <w:hideMark/>
          </w:tcPr>
          <w:p w14:paraId="342D55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17,2</w:t>
            </w:r>
          </w:p>
        </w:tc>
        <w:tc>
          <w:tcPr>
            <w:tcW w:w="1120" w:type="dxa"/>
            <w:tcBorders>
              <w:top w:val="nil"/>
              <w:left w:val="nil"/>
              <w:bottom w:val="single" w:sz="4" w:space="0" w:color="auto"/>
              <w:right w:val="single" w:sz="4" w:space="0" w:color="auto"/>
            </w:tcBorders>
            <w:shd w:val="clear" w:color="auto" w:fill="auto"/>
            <w:noWrap/>
            <w:vAlign w:val="center"/>
            <w:hideMark/>
          </w:tcPr>
          <w:p w14:paraId="4A416AC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-9,2</w:t>
            </w:r>
          </w:p>
        </w:tc>
        <w:tc>
          <w:tcPr>
            <w:tcW w:w="1213" w:type="dxa"/>
            <w:tcBorders>
              <w:top w:val="nil"/>
              <w:left w:val="nil"/>
              <w:bottom w:val="single" w:sz="4" w:space="0" w:color="auto"/>
              <w:right w:val="single" w:sz="4" w:space="0" w:color="auto"/>
            </w:tcBorders>
            <w:shd w:val="clear" w:color="auto" w:fill="auto"/>
            <w:noWrap/>
            <w:vAlign w:val="center"/>
            <w:hideMark/>
          </w:tcPr>
          <w:p w14:paraId="4AA9E47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2AEFF2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E7F450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388BB1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0357B3ED" w14:textId="77777777" w:rsidTr="00692C73">
        <w:trPr>
          <w:trHeight w:val="43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FC78D3B"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Légumes, plantes, racines et tubercules alimentaires</w:t>
            </w:r>
          </w:p>
        </w:tc>
        <w:tc>
          <w:tcPr>
            <w:tcW w:w="920" w:type="dxa"/>
            <w:tcBorders>
              <w:top w:val="nil"/>
              <w:left w:val="nil"/>
              <w:bottom w:val="single" w:sz="4" w:space="0" w:color="auto"/>
              <w:right w:val="single" w:sz="4" w:space="0" w:color="auto"/>
            </w:tcBorders>
            <w:shd w:val="clear" w:color="auto" w:fill="auto"/>
            <w:noWrap/>
            <w:vAlign w:val="center"/>
            <w:hideMark/>
          </w:tcPr>
          <w:p w14:paraId="3581F2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89,2</w:t>
            </w:r>
          </w:p>
        </w:tc>
        <w:tc>
          <w:tcPr>
            <w:tcW w:w="920" w:type="dxa"/>
            <w:tcBorders>
              <w:top w:val="nil"/>
              <w:left w:val="nil"/>
              <w:bottom w:val="single" w:sz="4" w:space="0" w:color="auto"/>
              <w:right w:val="single" w:sz="4" w:space="0" w:color="auto"/>
            </w:tcBorders>
            <w:shd w:val="clear" w:color="auto" w:fill="auto"/>
            <w:noWrap/>
            <w:vAlign w:val="center"/>
            <w:hideMark/>
          </w:tcPr>
          <w:p w14:paraId="5533238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53,2</w:t>
            </w:r>
          </w:p>
        </w:tc>
        <w:tc>
          <w:tcPr>
            <w:tcW w:w="920" w:type="dxa"/>
            <w:tcBorders>
              <w:top w:val="nil"/>
              <w:left w:val="nil"/>
              <w:bottom w:val="single" w:sz="4" w:space="0" w:color="auto"/>
              <w:right w:val="single" w:sz="4" w:space="0" w:color="auto"/>
            </w:tcBorders>
            <w:shd w:val="clear" w:color="auto" w:fill="auto"/>
            <w:noWrap/>
            <w:vAlign w:val="center"/>
            <w:hideMark/>
          </w:tcPr>
          <w:p w14:paraId="25E69A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101,3</w:t>
            </w:r>
          </w:p>
        </w:tc>
        <w:tc>
          <w:tcPr>
            <w:tcW w:w="1060" w:type="dxa"/>
            <w:tcBorders>
              <w:top w:val="nil"/>
              <w:left w:val="nil"/>
              <w:bottom w:val="single" w:sz="4" w:space="0" w:color="auto"/>
              <w:right w:val="single" w:sz="4" w:space="0" w:color="auto"/>
            </w:tcBorders>
            <w:shd w:val="clear" w:color="auto" w:fill="auto"/>
            <w:noWrap/>
            <w:vAlign w:val="center"/>
            <w:hideMark/>
          </w:tcPr>
          <w:p w14:paraId="1ABC644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1 256,2</w:t>
            </w:r>
          </w:p>
        </w:tc>
        <w:tc>
          <w:tcPr>
            <w:tcW w:w="1060" w:type="dxa"/>
            <w:tcBorders>
              <w:top w:val="nil"/>
              <w:left w:val="nil"/>
              <w:bottom w:val="single" w:sz="4" w:space="0" w:color="auto"/>
              <w:right w:val="single" w:sz="4" w:space="0" w:color="auto"/>
            </w:tcBorders>
            <w:shd w:val="clear" w:color="auto" w:fill="auto"/>
            <w:noWrap/>
            <w:vAlign w:val="center"/>
            <w:hideMark/>
          </w:tcPr>
          <w:p w14:paraId="485F119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1 698,6</w:t>
            </w:r>
          </w:p>
        </w:tc>
        <w:tc>
          <w:tcPr>
            <w:tcW w:w="1060" w:type="dxa"/>
            <w:tcBorders>
              <w:top w:val="nil"/>
              <w:left w:val="nil"/>
              <w:bottom w:val="single" w:sz="4" w:space="0" w:color="auto"/>
              <w:right w:val="single" w:sz="4" w:space="0" w:color="auto"/>
            </w:tcBorders>
            <w:shd w:val="clear" w:color="auto" w:fill="auto"/>
            <w:noWrap/>
            <w:vAlign w:val="center"/>
            <w:hideMark/>
          </w:tcPr>
          <w:p w14:paraId="0232B0F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2 497,8</w:t>
            </w:r>
          </w:p>
        </w:tc>
        <w:tc>
          <w:tcPr>
            <w:tcW w:w="1120" w:type="dxa"/>
            <w:tcBorders>
              <w:top w:val="nil"/>
              <w:left w:val="nil"/>
              <w:bottom w:val="single" w:sz="4" w:space="0" w:color="auto"/>
              <w:right w:val="single" w:sz="4" w:space="0" w:color="auto"/>
            </w:tcBorders>
            <w:shd w:val="clear" w:color="auto" w:fill="auto"/>
            <w:noWrap/>
            <w:vAlign w:val="center"/>
            <w:hideMark/>
          </w:tcPr>
          <w:p w14:paraId="6DBC994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-2 109,3</w:t>
            </w:r>
          </w:p>
        </w:tc>
        <w:tc>
          <w:tcPr>
            <w:tcW w:w="1213" w:type="dxa"/>
            <w:tcBorders>
              <w:top w:val="nil"/>
              <w:left w:val="nil"/>
              <w:bottom w:val="single" w:sz="4" w:space="0" w:color="auto"/>
              <w:right w:val="single" w:sz="4" w:space="0" w:color="auto"/>
            </w:tcBorders>
            <w:shd w:val="clear" w:color="auto" w:fill="auto"/>
            <w:noWrap/>
            <w:vAlign w:val="center"/>
            <w:hideMark/>
          </w:tcPr>
          <w:p w14:paraId="7751EC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CDA823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05C29F2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660318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49F9EB3A" w14:textId="77777777" w:rsidTr="00692C73">
        <w:trPr>
          <w:trHeight w:val="39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69E35F5"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Fruits comestibles ; écorces d'agrumes ou de melons</w:t>
            </w:r>
          </w:p>
        </w:tc>
        <w:tc>
          <w:tcPr>
            <w:tcW w:w="920" w:type="dxa"/>
            <w:tcBorders>
              <w:top w:val="nil"/>
              <w:left w:val="nil"/>
              <w:bottom w:val="single" w:sz="4" w:space="0" w:color="auto"/>
              <w:right w:val="single" w:sz="4" w:space="0" w:color="auto"/>
            </w:tcBorders>
            <w:shd w:val="clear" w:color="auto" w:fill="auto"/>
            <w:noWrap/>
            <w:vAlign w:val="center"/>
            <w:hideMark/>
          </w:tcPr>
          <w:p w14:paraId="0E88CDF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45 478,5</w:t>
            </w:r>
          </w:p>
        </w:tc>
        <w:tc>
          <w:tcPr>
            <w:tcW w:w="920" w:type="dxa"/>
            <w:tcBorders>
              <w:top w:val="nil"/>
              <w:left w:val="nil"/>
              <w:bottom w:val="single" w:sz="4" w:space="0" w:color="auto"/>
              <w:right w:val="single" w:sz="4" w:space="0" w:color="auto"/>
            </w:tcBorders>
            <w:shd w:val="clear" w:color="auto" w:fill="auto"/>
            <w:noWrap/>
            <w:vAlign w:val="center"/>
            <w:hideMark/>
          </w:tcPr>
          <w:p w14:paraId="3151A3D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34 546,6</w:t>
            </w:r>
          </w:p>
        </w:tc>
        <w:tc>
          <w:tcPr>
            <w:tcW w:w="920" w:type="dxa"/>
            <w:tcBorders>
              <w:top w:val="nil"/>
              <w:left w:val="nil"/>
              <w:bottom w:val="single" w:sz="4" w:space="0" w:color="auto"/>
              <w:right w:val="single" w:sz="4" w:space="0" w:color="auto"/>
            </w:tcBorders>
            <w:shd w:val="clear" w:color="auto" w:fill="auto"/>
            <w:noWrap/>
            <w:vAlign w:val="center"/>
            <w:hideMark/>
          </w:tcPr>
          <w:p w14:paraId="2408452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28 998,0</w:t>
            </w:r>
          </w:p>
        </w:tc>
        <w:tc>
          <w:tcPr>
            <w:tcW w:w="1060" w:type="dxa"/>
            <w:tcBorders>
              <w:top w:val="nil"/>
              <w:left w:val="nil"/>
              <w:bottom w:val="single" w:sz="4" w:space="0" w:color="auto"/>
              <w:right w:val="single" w:sz="4" w:space="0" w:color="auto"/>
            </w:tcBorders>
            <w:shd w:val="clear" w:color="auto" w:fill="auto"/>
            <w:noWrap/>
            <w:vAlign w:val="center"/>
            <w:hideMark/>
          </w:tcPr>
          <w:p w14:paraId="6C51CA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1 054,0</w:t>
            </w:r>
          </w:p>
        </w:tc>
        <w:tc>
          <w:tcPr>
            <w:tcW w:w="1060" w:type="dxa"/>
            <w:tcBorders>
              <w:top w:val="nil"/>
              <w:left w:val="nil"/>
              <w:bottom w:val="single" w:sz="4" w:space="0" w:color="auto"/>
              <w:right w:val="single" w:sz="4" w:space="0" w:color="auto"/>
            </w:tcBorders>
            <w:shd w:val="clear" w:color="auto" w:fill="auto"/>
            <w:noWrap/>
            <w:vAlign w:val="center"/>
            <w:hideMark/>
          </w:tcPr>
          <w:p w14:paraId="18C9C8D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942,0</w:t>
            </w:r>
          </w:p>
        </w:tc>
        <w:tc>
          <w:tcPr>
            <w:tcW w:w="1060" w:type="dxa"/>
            <w:tcBorders>
              <w:top w:val="nil"/>
              <w:left w:val="nil"/>
              <w:bottom w:val="single" w:sz="4" w:space="0" w:color="auto"/>
              <w:right w:val="single" w:sz="4" w:space="0" w:color="auto"/>
            </w:tcBorders>
            <w:shd w:val="clear" w:color="auto" w:fill="auto"/>
            <w:noWrap/>
            <w:vAlign w:val="center"/>
            <w:hideMark/>
          </w:tcPr>
          <w:p w14:paraId="102B42E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739,0</w:t>
            </w:r>
          </w:p>
        </w:tc>
        <w:tc>
          <w:tcPr>
            <w:tcW w:w="1120" w:type="dxa"/>
            <w:tcBorders>
              <w:top w:val="nil"/>
              <w:left w:val="nil"/>
              <w:bottom w:val="single" w:sz="4" w:space="0" w:color="auto"/>
              <w:right w:val="single" w:sz="4" w:space="0" w:color="auto"/>
            </w:tcBorders>
            <w:shd w:val="clear" w:color="auto" w:fill="auto"/>
            <w:noWrap/>
            <w:vAlign w:val="center"/>
            <w:hideMark/>
          </w:tcPr>
          <w:p w14:paraId="66B2DE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28 343,9</w:t>
            </w:r>
          </w:p>
        </w:tc>
        <w:tc>
          <w:tcPr>
            <w:tcW w:w="1213" w:type="dxa"/>
            <w:tcBorders>
              <w:top w:val="nil"/>
              <w:left w:val="nil"/>
              <w:bottom w:val="single" w:sz="4" w:space="0" w:color="auto"/>
              <w:right w:val="single" w:sz="4" w:space="0" w:color="auto"/>
            </w:tcBorders>
            <w:shd w:val="clear" w:color="auto" w:fill="auto"/>
            <w:noWrap/>
            <w:vAlign w:val="center"/>
            <w:hideMark/>
          </w:tcPr>
          <w:p w14:paraId="7702560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w:t>
            </w:r>
          </w:p>
        </w:tc>
        <w:tc>
          <w:tcPr>
            <w:tcW w:w="1222" w:type="dxa"/>
            <w:tcBorders>
              <w:top w:val="nil"/>
              <w:left w:val="nil"/>
              <w:bottom w:val="single" w:sz="4" w:space="0" w:color="auto"/>
              <w:right w:val="single" w:sz="4" w:space="0" w:color="auto"/>
            </w:tcBorders>
            <w:shd w:val="clear" w:color="auto" w:fill="auto"/>
            <w:noWrap/>
            <w:vAlign w:val="center"/>
            <w:hideMark/>
          </w:tcPr>
          <w:p w14:paraId="2FAA9F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FC859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5,1</w:t>
            </w:r>
          </w:p>
        </w:tc>
        <w:tc>
          <w:tcPr>
            <w:tcW w:w="1222" w:type="dxa"/>
            <w:tcBorders>
              <w:top w:val="nil"/>
              <w:left w:val="nil"/>
              <w:bottom w:val="single" w:sz="4" w:space="0" w:color="auto"/>
              <w:right w:val="single" w:sz="4" w:space="0" w:color="auto"/>
            </w:tcBorders>
            <w:shd w:val="clear" w:color="auto" w:fill="auto"/>
            <w:noWrap/>
            <w:vAlign w:val="center"/>
            <w:hideMark/>
          </w:tcPr>
          <w:p w14:paraId="0429930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7A182BF7" w14:textId="77777777" w:rsidTr="00692C73">
        <w:trPr>
          <w:trHeight w:val="2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3C1E3B1"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Café, thé, mate et épices</w:t>
            </w:r>
          </w:p>
        </w:tc>
        <w:tc>
          <w:tcPr>
            <w:tcW w:w="920" w:type="dxa"/>
            <w:tcBorders>
              <w:top w:val="nil"/>
              <w:left w:val="nil"/>
              <w:bottom w:val="single" w:sz="4" w:space="0" w:color="auto"/>
              <w:right w:val="single" w:sz="4" w:space="0" w:color="auto"/>
            </w:tcBorders>
            <w:shd w:val="clear" w:color="auto" w:fill="auto"/>
            <w:noWrap/>
            <w:vAlign w:val="center"/>
            <w:hideMark/>
          </w:tcPr>
          <w:p w14:paraId="1048CC0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w:t>
            </w:r>
          </w:p>
        </w:tc>
        <w:tc>
          <w:tcPr>
            <w:tcW w:w="920" w:type="dxa"/>
            <w:tcBorders>
              <w:top w:val="nil"/>
              <w:left w:val="nil"/>
              <w:bottom w:val="single" w:sz="4" w:space="0" w:color="auto"/>
              <w:right w:val="single" w:sz="4" w:space="0" w:color="auto"/>
            </w:tcBorders>
            <w:shd w:val="clear" w:color="auto" w:fill="auto"/>
            <w:noWrap/>
            <w:vAlign w:val="center"/>
            <w:hideMark/>
          </w:tcPr>
          <w:p w14:paraId="53C8E4E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w:t>
            </w:r>
          </w:p>
        </w:tc>
        <w:tc>
          <w:tcPr>
            <w:tcW w:w="920" w:type="dxa"/>
            <w:tcBorders>
              <w:top w:val="nil"/>
              <w:left w:val="nil"/>
              <w:bottom w:val="single" w:sz="4" w:space="0" w:color="auto"/>
              <w:right w:val="single" w:sz="4" w:space="0" w:color="auto"/>
            </w:tcBorders>
            <w:shd w:val="clear" w:color="auto" w:fill="auto"/>
            <w:noWrap/>
            <w:vAlign w:val="center"/>
            <w:hideMark/>
          </w:tcPr>
          <w:p w14:paraId="5D01D4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w:t>
            </w:r>
          </w:p>
        </w:tc>
        <w:tc>
          <w:tcPr>
            <w:tcW w:w="1060" w:type="dxa"/>
            <w:tcBorders>
              <w:top w:val="nil"/>
              <w:left w:val="nil"/>
              <w:bottom w:val="single" w:sz="4" w:space="0" w:color="auto"/>
              <w:right w:val="single" w:sz="4" w:space="0" w:color="auto"/>
            </w:tcBorders>
            <w:shd w:val="clear" w:color="auto" w:fill="auto"/>
            <w:noWrap/>
            <w:vAlign w:val="center"/>
            <w:hideMark/>
          </w:tcPr>
          <w:p w14:paraId="2A3B314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414,5</w:t>
            </w:r>
          </w:p>
        </w:tc>
        <w:tc>
          <w:tcPr>
            <w:tcW w:w="1060" w:type="dxa"/>
            <w:tcBorders>
              <w:top w:val="nil"/>
              <w:left w:val="nil"/>
              <w:bottom w:val="single" w:sz="4" w:space="0" w:color="auto"/>
              <w:right w:val="single" w:sz="4" w:space="0" w:color="auto"/>
            </w:tcBorders>
            <w:shd w:val="clear" w:color="auto" w:fill="auto"/>
            <w:noWrap/>
            <w:vAlign w:val="center"/>
            <w:hideMark/>
          </w:tcPr>
          <w:p w14:paraId="3BDEEC7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384,3</w:t>
            </w:r>
          </w:p>
        </w:tc>
        <w:tc>
          <w:tcPr>
            <w:tcW w:w="1060" w:type="dxa"/>
            <w:tcBorders>
              <w:top w:val="nil"/>
              <w:left w:val="nil"/>
              <w:bottom w:val="single" w:sz="4" w:space="0" w:color="auto"/>
              <w:right w:val="single" w:sz="4" w:space="0" w:color="auto"/>
            </w:tcBorders>
            <w:shd w:val="clear" w:color="auto" w:fill="auto"/>
            <w:noWrap/>
            <w:vAlign w:val="center"/>
            <w:hideMark/>
          </w:tcPr>
          <w:p w14:paraId="7222E3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433,0</w:t>
            </w:r>
          </w:p>
        </w:tc>
        <w:tc>
          <w:tcPr>
            <w:tcW w:w="1120" w:type="dxa"/>
            <w:tcBorders>
              <w:top w:val="nil"/>
              <w:left w:val="nil"/>
              <w:bottom w:val="single" w:sz="4" w:space="0" w:color="auto"/>
              <w:right w:val="single" w:sz="4" w:space="0" w:color="auto"/>
            </w:tcBorders>
            <w:shd w:val="clear" w:color="auto" w:fill="auto"/>
            <w:noWrap/>
            <w:vAlign w:val="center"/>
            <w:hideMark/>
          </w:tcPr>
          <w:p w14:paraId="3F7233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-376,3</w:t>
            </w:r>
          </w:p>
        </w:tc>
        <w:tc>
          <w:tcPr>
            <w:tcW w:w="1213" w:type="dxa"/>
            <w:tcBorders>
              <w:top w:val="nil"/>
              <w:left w:val="nil"/>
              <w:bottom w:val="single" w:sz="4" w:space="0" w:color="auto"/>
              <w:right w:val="single" w:sz="4" w:space="0" w:color="auto"/>
            </w:tcBorders>
            <w:shd w:val="clear" w:color="auto" w:fill="auto"/>
            <w:noWrap/>
            <w:vAlign w:val="center"/>
            <w:hideMark/>
          </w:tcPr>
          <w:p w14:paraId="1B3DF6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33277D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22CF4C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1B78FE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1D5B6890" w14:textId="77777777" w:rsidTr="00692C73">
        <w:trPr>
          <w:trHeight w:val="28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C5B9288"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Céréales</w:t>
            </w:r>
          </w:p>
        </w:tc>
        <w:tc>
          <w:tcPr>
            <w:tcW w:w="920" w:type="dxa"/>
            <w:tcBorders>
              <w:top w:val="nil"/>
              <w:left w:val="nil"/>
              <w:bottom w:val="single" w:sz="4" w:space="0" w:color="auto"/>
              <w:right w:val="single" w:sz="4" w:space="0" w:color="auto"/>
            </w:tcBorders>
            <w:shd w:val="clear" w:color="auto" w:fill="auto"/>
            <w:noWrap/>
            <w:vAlign w:val="center"/>
            <w:hideMark/>
          </w:tcPr>
          <w:p w14:paraId="30110FE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307,3</w:t>
            </w:r>
          </w:p>
        </w:tc>
        <w:tc>
          <w:tcPr>
            <w:tcW w:w="920" w:type="dxa"/>
            <w:tcBorders>
              <w:top w:val="nil"/>
              <w:left w:val="nil"/>
              <w:bottom w:val="single" w:sz="4" w:space="0" w:color="auto"/>
              <w:right w:val="single" w:sz="4" w:space="0" w:color="auto"/>
            </w:tcBorders>
            <w:shd w:val="clear" w:color="auto" w:fill="auto"/>
            <w:noWrap/>
            <w:vAlign w:val="center"/>
            <w:hideMark/>
          </w:tcPr>
          <w:p w14:paraId="199BAF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107,5</w:t>
            </w:r>
          </w:p>
        </w:tc>
        <w:tc>
          <w:tcPr>
            <w:tcW w:w="920" w:type="dxa"/>
            <w:tcBorders>
              <w:top w:val="nil"/>
              <w:left w:val="nil"/>
              <w:bottom w:val="single" w:sz="4" w:space="0" w:color="auto"/>
              <w:right w:val="single" w:sz="4" w:space="0" w:color="auto"/>
            </w:tcBorders>
            <w:shd w:val="clear" w:color="auto" w:fill="auto"/>
            <w:noWrap/>
            <w:vAlign w:val="center"/>
            <w:hideMark/>
          </w:tcPr>
          <w:p w14:paraId="04ADEC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131,7</w:t>
            </w:r>
          </w:p>
        </w:tc>
        <w:tc>
          <w:tcPr>
            <w:tcW w:w="1060" w:type="dxa"/>
            <w:tcBorders>
              <w:top w:val="nil"/>
              <w:left w:val="nil"/>
              <w:bottom w:val="single" w:sz="4" w:space="0" w:color="auto"/>
              <w:right w:val="single" w:sz="4" w:space="0" w:color="auto"/>
            </w:tcBorders>
            <w:shd w:val="clear" w:color="auto" w:fill="auto"/>
            <w:noWrap/>
            <w:vAlign w:val="center"/>
            <w:hideMark/>
          </w:tcPr>
          <w:p w14:paraId="1F4ABD7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341 212,5</w:t>
            </w:r>
          </w:p>
        </w:tc>
        <w:tc>
          <w:tcPr>
            <w:tcW w:w="1060" w:type="dxa"/>
            <w:tcBorders>
              <w:top w:val="nil"/>
              <w:left w:val="nil"/>
              <w:bottom w:val="single" w:sz="4" w:space="0" w:color="auto"/>
              <w:right w:val="single" w:sz="4" w:space="0" w:color="auto"/>
            </w:tcBorders>
            <w:shd w:val="clear" w:color="auto" w:fill="auto"/>
            <w:noWrap/>
            <w:vAlign w:val="center"/>
            <w:hideMark/>
          </w:tcPr>
          <w:p w14:paraId="1153316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230 723,3</w:t>
            </w:r>
          </w:p>
        </w:tc>
        <w:tc>
          <w:tcPr>
            <w:tcW w:w="1060" w:type="dxa"/>
            <w:tcBorders>
              <w:top w:val="nil"/>
              <w:left w:val="nil"/>
              <w:bottom w:val="single" w:sz="4" w:space="0" w:color="auto"/>
              <w:right w:val="single" w:sz="4" w:space="0" w:color="auto"/>
            </w:tcBorders>
            <w:shd w:val="clear" w:color="auto" w:fill="auto"/>
            <w:noWrap/>
            <w:vAlign w:val="center"/>
            <w:hideMark/>
          </w:tcPr>
          <w:p w14:paraId="3F9B3EF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368 360,4</w:t>
            </w:r>
          </w:p>
        </w:tc>
        <w:tc>
          <w:tcPr>
            <w:tcW w:w="1120" w:type="dxa"/>
            <w:tcBorders>
              <w:top w:val="nil"/>
              <w:left w:val="nil"/>
              <w:bottom w:val="single" w:sz="4" w:space="0" w:color="auto"/>
              <w:right w:val="single" w:sz="4" w:space="0" w:color="auto"/>
            </w:tcBorders>
            <w:shd w:val="clear" w:color="auto" w:fill="auto"/>
            <w:noWrap/>
            <w:vAlign w:val="center"/>
            <w:hideMark/>
          </w:tcPr>
          <w:p w14:paraId="41CA8D6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-325 867,2</w:t>
            </w:r>
          </w:p>
        </w:tc>
        <w:tc>
          <w:tcPr>
            <w:tcW w:w="1213" w:type="dxa"/>
            <w:tcBorders>
              <w:top w:val="nil"/>
              <w:left w:val="nil"/>
              <w:bottom w:val="single" w:sz="4" w:space="0" w:color="auto"/>
              <w:right w:val="single" w:sz="4" w:space="0" w:color="auto"/>
            </w:tcBorders>
            <w:shd w:val="clear" w:color="auto" w:fill="auto"/>
            <w:noWrap/>
            <w:vAlign w:val="center"/>
            <w:hideMark/>
          </w:tcPr>
          <w:p w14:paraId="12A05B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CDC58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9,1</w:t>
            </w:r>
          </w:p>
        </w:tc>
        <w:tc>
          <w:tcPr>
            <w:tcW w:w="1193" w:type="dxa"/>
            <w:tcBorders>
              <w:top w:val="nil"/>
              <w:left w:val="nil"/>
              <w:bottom w:val="single" w:sz="4" w:space="0" w:color="auto"/>
              <w:right w:val="single" w:sz="4" w:space="0" w:color="auto"/>
            </w:tcBorders>
            <w:shd w:val="clear" w:color="auto" w:fill="auto"/>
            <w:noWrap/>
            <w:vAlign w:val="center"/>
            <w:hideMark/>
          </w:tcPr>
          <w:p w14:paraId="1C4ED9F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80BF24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19,9</w:t>
            </w:r>
          </w:p>
        </w:tc>
      </w:tr>
      <w:tr w:rsidR="00DF3F0E" w:rsidRPr="00882C86" w14:paraId="26C9423C" w14:textId="77777777" w:rsidTr="00692C73">
        <w:trPr>
          <w:trHeight w:val="42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6C72810"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Produits de la minoterie ; malt ; amidons et fécules ; inuline ; gluten de froment</w:t>
            </w:r>
          </w:p>
        </w:tc>
        <w:tc>
          <w:tcPr>
            <w:tcW w:w="920" w:type="dxa"/>
            <w:tcBorders>
              <w:top w:val="nil"/>
              <w:left w:val="nil"/>
              <w:bottom w:val="single" w:sz="4" w:space="0" w:color="auto"/>
              <w:right w:val="single" w:sz="4" w:space="0" w:color="auto"/>
            </w:tcBorders>
            <w:shd w:val="clear" w:color="auto" w:fill="auto"/>
            <w:noWrap/>
            <w:vAlign w:val="center"/>
            <w:hideMark/>
          </w:tcPr>
          <w:p w14:paraId="3158E02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691,2</w:t>
            </w:r>
          </w:p>
        </w:tc>
        <w:tc>
          <w:tcPr>
            <w:tcW w:w="920" w:type="dxa"/>
            <w:tcBorders>
              <w:top w:val="nil"/>
              <w:left w:val="nil"/>
              <w:bottom w:val="single" w:sz="4" w:space="0" w:color="auto"/>
              <w:right w:val="single" w:sz="4" w:space="0" w:color="auto"/>
            </w:tcBorders>
            <w:shd w:val="clear" w:color="auto" w:fill="auto"/>
            <w:noWrap/>
            <w:vAlign w:val="center"/>
            <w:hideMark/>
          </w:tcPr>
          <w:p w14:paraId="399C19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821,9</w:t>
            </w:r>
          </w:p>
        </w:tc>
        <w:tc>
          <w:tcPr>
            <w:tcW w:w="920" w:type="dxa"/>
            <w:tcBorders>
              <w:top w:val="nil"/>
              <w:left w:val="nil"/>
              <w:bottom w:val="single" w:sz="4" w:space="0" w:color="auto"/>
              <w:right w:val="single" w:sz="4" w:space="0" w:color="auto"/>
            </w:tcBorders>
            <w:shd w:val="clear" w:color="auto" w:fill="auto"/>
            <w:noWrap/>
            <w:vAlign w:val="center"/>
            <w:hideMark/>
          </w:tcPr>
          <w:p w14:paraId="3479DC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1 103,9</w:t>
            </w:r>
          </w:p>
        </w:tc>
        <w:tc>
          <w:tcPr>
            <w:tcW w:w="1060" w:type="dxa"/>
            <w:tcBorders>
              <w:top w:val="nil"/>
              <w:left w:val="nil"/>
              <w:bottom w:val="single" w:sz="4" w:space="0" w:color="auto"/>
              <w:right w:val="single" w:sz="4" w:space="0" w:color="auto"/>
            </w:tcBorders>
            <w:shd w:val="clear" w:color="auto" w:fill="auto"/>
            <w:noWrap/>
            <w:vAlign w:val="center"/>
            <w:hideMark/>
          </w:tcPr>
          <w:p w14:paraId="42030C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31 472,5</w:t>
            </w:r>
          </w:p>
        </w:tc>
        <w:tc>
          <w:tcPr>
            <w:tcW w:w="1060" w:type="dxa"/>
            <w:tcBorders>
              <w:top w:val="nil"/>
              <w:left w:val="nil"/>
              <w:bottom w:val="single" w:sz="4" w:space="0" w:color="auto"/>
              <w:right w:val="single" w:sz="4" w:space="0" w:color="auto"/>
            </w:tcBorders>
            <w:shd w:val="clear" w:color="auto" w:fill="auto"/>
            <w:noWrap/>
            <w:vAlign w:val="center"/>
            <w:hideMark/>
          </w:tcPr>
          <w:p w14:paraId="09F698B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36 196,7</w:t>
            </w:r>
          </w:p>
        </w:tc>
        <w:tc>
          <w:tcPr>
            <w:tcW w:w="1060" w:type="dxa"/>
            <w:tcBorders>
              <w:top w:val="nil"/>
              <w:left w:val="nil"/>
              <w:bottom w:val="single" w:sz="4" w:space="0" w:color="auto"/>
              <w:right w:val="single" w:sz="4" w:space="0" w:color="auto"/>
            </w:tcBorders>
            <w:shd w:val="clear" w:color="auto" w:fill="auto"/>
            <w:noWrap/>
            <w:vAlign w:val="center"/>
            <w:hideMark/>
          </w:tcPr>
          <w:p w14:paraId="544CE50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32 575,1</w:t>
            </w:r>
          </w:p>
        </w:tc>
        <w:tc>
          <w:tcPr>
            <w:tcW w:w="1120" w:type="dxa"/>
            <w:tcBorders>
              <w:top w:val="nil"/>
              <w:left w:val="nil"/>
              <w:bottom w:val="single" w:sz="4" w:space="0" w:color="auto"/>
              <w:right w:val="single" w:sz="4" w:space="0" w:color="auto"/>
            </w:tcBorders>
            <w:shd w:val="clear" w:color="auto" w:fill="auto"/>
            <w:noWrap/>
            <w:vAlign w:val="center"/>
            <w:hideMark/>
          </w:tcPr>
          <w:p w14:paraId="24FAAA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-27 725,1</w:t>
            </w:r>
          </w:p>
        </w:tc>
        <w:tc>
          <w:tcPr>
            <w:tcW w:w="1213" w:type="dxa"/>
            <w:tcBorders>
              <w:top w:val="nil"/>
              <w:left w:val="nil"/>
              <w:bottom w:val="single" w:sz="4" w:space="0" w:color="auto"/>
              <w:right w:val="single" w:sz="4" w:space="0" w:color="auto"/>
            </w:tcBorders>
            <w:shd w:val="clear" w:color="auto" w:fill="auto"/>
            <w:noWrap/>
            <w:vAlign w:val="center"/>
            <w:hideMark/>
          </w:tcPr>
          <w:p w14:paraId="3F5AF8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200DC4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4B3228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5E4F64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w:t>
            </w:r>
          </w:p>
        </w:tc>
      </w:tr>
      <w:tr w:rsidR="00DF3F0E" w:rsidRPr="00882C86" w14:paraId="1F0911E8" w14:textId="77777777" w:rsidTr="00692C73">
        <w:trPr>
          <w:trHeight w:val="69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1FECF7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Graines et fruits oléagineux ; graines, semences et fruits divers ; plantes industrielles ou médicinales ; pailles et fourrages</w:t>
            </w:r>
          </w:p>
        </w:tc>
        <w:tc>
          <w:tcPr>
            <w:tcW w:w="920" w:type="dxa"/>
            <w:tcBorders>
              <w:top w:val="nil"/>
              <w:left w:val="nil"/>
              <w:bottom w:val="single" w:sz="4" w:space="0" w:color="auto"/>
              <w:right w:val="single" w:sz="4" w:space="0" w:color="auto"/>
            </w:tcBorders>
            <w:shd w:val="clear" w:color="auto" w:fill="auto"/>
            <w:noWrap/>
            <w:vAlign w:val="center"/>
            <w:hideMark/>
          </w:tcPr>
          <w:p w14:paraId="7769CFA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36 612,9</w:t>
            </w:r>
          </w:p>
        </w:tc>
        <w:tc>
          <w:tcPr>
            <w:tcW w:w="920" w:type="dxa"/>
            <w:tcBorders>
              <w:top w:val="nil"/>
              <w:left w:val="nil"/>
              <w:bottom w:val="single" w:sz="4" w:space="0" w:color="auto"/>
              <w:right w:val="single" w:sz="4" w:space="0" w:color="auto"/>
            </w:tcBorders>
            <w:shd w:val="clear" w:color="auto" w:fill="auto"/>
            <w:noWrap/>
            <w:vAlign w:val="center"/>
            <w:hideMark/>
          </w:tcPr>
          <w:p w14:paraId="314F7E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35 181,6</w:t>
            </w:r>
          </w:p>
        </w:tc>
        <w:tc>
          <w:tcPr>
            <w:tcW w:w="920" w:type="dxa"/>
            <w:tcBorders>
              <w:top w:val="nil"/>
              <w:left w:val="nil"/>
              <w:bottom w:val="single" w:sz="4" w:space="0" w:color="auto"/>
              <w:right w:val="single" w:sz="4" w:space="0" w:color="auto"/>
            </w:tcBorders>
            <w:shd w:val="clear" w:color="auto" w:fill="auto"/>
            <w:noWrap/>
            <w:vAlign w:val="center"/>
            <w:hideMark/>
          </w:tcPr>
          <w:p w14:paraId="51A295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28 191,1</w:t>
            </w:r>
          </w:p>
        </w:tc>
        <w:tc>
          <w:tcPr>
            <w:tcW w:w="1060" w:type="dxa"/>
            <w:tcBorders>
              <w:top w:val="nil"/>
              <w:left w:val="nil"/>
              <w:bottom w:val="single" w:sz="4" w:space="0" w:color="auto"/>
              <w:right w:val="single" w:sz="4" w:space="0" w:color="auto"/>
            </w:tcBorders>
            <w:shd w:val="clear" w:color="auto" w:fill="auto"/>
            <w:noWrap/>
            <w:vAlign w:val="center"/>
            <w:hideMark/>
          </w:tcPr>
          <w:p w14:paraId="655DA4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514,1</w:t>
            </w:r>
          </w:p>
        </w:tc>
        <w:tc>
          <w:tcPr>
            <w:tcW w:w="1060" w:type="dxa"/>
            <w:tcBorders>
              <w:top w:val="nil"/>
              <w:left w:val="nil"/>
              <w:bottom w:val="single" w:sz="4" w:space="0" w:color="auto"/>
              <w:right w:val="single" w:sz="4" w:space="0" w:color="auto"/>
            </w:tcBorders>
            <w:shd w:val="clear" w:color="auto" w:fill="auto"/>
            <w:noWrap/>
            <w:vAlign w:val="center"/>
            <w:hideMark/>
          </w:tcPr>
          <w:p w14:paraId="546C289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411,2</w:t>
            </w:r>
          </w:p>
        </w:tc>
        <w:tc>
          <w:tcPr>
            <w:tcW w:w="1060" w:type="dxa"/>
            <w:tcBorders>
              <w:top w:val="nil"/>
              <w:left w:val="nil"/>
              <w:bottom w:val="single" w:sz="4" w:space="0" w:color="auto"/>
              <w:right w:val="single" w:sz="4" w:space="0" w:color="auto"/>
            </w:tcBorders>
            <w:shd w:val="clear" w:color="auto" w:fill="auto"/>
            <w:noWrap/>
            <w:vAlign w:val="center"/>
            <w:hideMark/>
          </w:tcPr>
          <w:p w14:paraId="545F2CA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1 538,9</w:t>
            </w:r>
          </w:p>
        </w:tc>
        <w:tc>
          <w:tcPr>
            <w:tcW w:w="1120" w:type="dxa"/>
            <w:tcBorders>
              <w:top w:val="nil"/>
              <w:left w:val="nil"/>
              <w:bottom w:val="single" w:sz="4" w:space="0" w:color="auto"/>
              <w:right w:val="single" w:sz="4" w:space="0" w:color="auto"/>
            </w:tcBorders>
            <w:shd w:val="clear" w:color="auto" w:fill="auto"/>
            <w:noWrap/>
            <w:vAlign w:val="center"/>
            <w:hideMark/>
          </w:tcPr>
          <w:p w14:paraId="6242160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26 829,2</w:t>
            </w:r>
          </w:p>
        </w:tc>
        <w:tc>
          <w:tcPr>
            <w:tcW w:w="1213" w:type="dxa"/>
            <w:tcBorders>
              <w:top w:val="nil"/>
              <w:left w:val="nil"/>
              <w:bottom w:val="single" w:sz="4" w:space="0" w:color="auto"/>
              <w:right w:val="single" w:sz="4" w:space="0" w:color="auto"/>
            </w:tcBorders>
            <w:shd w:val="clear" w:color="auto" w:fill="auto"/>
            <w:noWrap/>
            <w:vAlign w:val="center"/>
            <w:hideMark/>
          </w:tcPr>
          <w:p w14:paraId="1C531B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c>
          <w:tcPr>
            <w:tcW w:w="1222" w:type="dxa"/>
            <w:tcBorders>
              <w:top w:val="nil"/>
              <w:left w:val="nil"/>
              <w:bottom w:val="single" w:sz="4" w:space="0" w:color="auto"/>
              <w:right w:val="single" w:sz="4" w:space="0" w:color="auto"/>
            </w:tcBorders>
            <w:shd w:val="clear" w:color="auto" w:fill="auto"/>
            <w:noWrap/>
            <w:vAlign w:val="center"/>
            <w:hideMark/>
          </w:tcPr>
          <w:p w14:paraId="3B5E4F7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2C1BEA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5,0</w:t>
            </w:r>
          </w:p>
        </w:tc>
        <w:tc>
          <w:tcPr>
            <w:tcW w:w="1222" w:type="dxa"/>
            <w:tcBorders>
              <w:top w:val="nil"/>
              <w:left w:val="nil"/>
              <w:bottom w:val="single" w:sz="4" w:space="0" w:color="auto"/>
              <w:right w:val="single" w:sz="4" w:space="0" w:color="auto"/>
            </w:tcBorders>
            <w:shd w:val="clear" w:color="auto" w:fill="auto"/>
            <w:noWrap/>
            <w:vAlign w:val="center"/>
            <w:hideMark/>
          </w:tcPr>
          <w:p w14:paraId="460092B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0F94DE3A" w14:textId="77777777" w:rsidTr="00594772">
        <w:trPr>
          <w:trHeight w:val="50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A00B731"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Gommes, résines et autres sucs et extraits végétaux</w:t>
            </w:r>
          </w:p>
        </w:tc>
        <w:tc>
          <w:tcPr>
            <w:tcW w:w="920" w:type="dxa"/>
            <w:tcBorders>
              <w:top w:val="nil"/>
              <w:left w:val="nil"/>
              <w:bottom w:val="single" w:sz="4" w:space="0" w:color="auto"/>
              <w:right w:val="single" w:sz="4" w:space="0" w:color="auto"/>
            </w:tcBorders>
            <w:shd w:val="clear" w:color="auto" w:fill="auto"/>
            <w:noWrap/>
            <w:vAlign w:val="center"/>
            <w:hideMark/>
          </w:tcPr>
          <w:p w14:paraId="488098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7,7</w:t>
            </w:r>
          </w:p>
        </w:tc>
        <w:tc>
          <w:tcPr>
            <w:tcW w:w="920" w:type="dxa"/>
            <w:tcBorders>
              <w:top w:val="nil"/>
              <w:left w:val="nil"/>
              <w:bottom w:val="single" w:sz="4" w:space="0" w:color="auto"/>
              <w:right w:val="single" w:sz="4" w:space="0" w:color="auto"/>
            </w:tcBorders>
            <w:shd w:val="clear" w:color="auto" w:fill="auto"/>
            <w:noWrap/>
            <w:vAlign w:val="center"/>
            <w:hideMark/>
          </w:tcPr>
          <w:p w14:paraId="0860E44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7,3</w:t>
            </w:r>
          </w:p>
        </w:tc>
        <w:tc>
          <w:tcPr>
            <w:tcW w:w="920" w:type="dxa"/>
            <w:tcBorders>
              <w:top w:val="nil"/>
              <w:left w:val="nil"/>
              <w:bottom w:val="single" w:sz="4" w:space="0" w:color="auto"/>
              <w:right w:val="single" w:sz="4" w:space="0" w:color="auto"/>
            </w:tcBorders>
            <w:shd w:val="clear" w:color="auto" w:fill="auto"/>
            <w:noWrap/>
            <w:vAlign w:val="center"/>
            <w:hideMark/>
          </w:tcPr>
          <w:p w14:paraId="082315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11,8</w:t>
            </w:r>
          </w:p>
        </w:tc>
        <w:tc>
          <w:tcPr>
            <w:tcW w:w="1060" w:type="dxa"/>
            <w:tcBorders>
              <w:top w:val="nil"/>
              <w:left w:val="nil"/>
              <w:bottom w:val="single" w:sz="4" w:space="0" w:color="auto"/>
              <w:right w:val="single" w:sz="4" w:space="0" w:color="auto"/>
            </w:tcBorders>
            <w:shd w:val="clear" w:color="auto" w:fill="auto"/>
            <w:noWrap/>
            <w:vAlign w:val="center"/>
            <w:hideMark/>
          </w:tcPr>
          <w:p w14:paraId="44F3D3D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403,1</w:t>
            </w:r>
          </w:p>
        </w:tc>
        <w:tc>
          <w:tcPr>
            <w:tcW w:w="1060" w:type="dxa"/>
            <w:tcBorders>
              <w:top w:val="nil"/>
              <w:left w:val="nil"/>
              <w:bottom w:val="single" w:sz="4" w:space="0" w:color="auto"/>
              <w:right w:val="single" w:sz="4" w:space="0" w:color="auto"/>
            </w:tcBorders>
            <w:shd w:val="clear" w:color="auto" w:fill="auto"/>
            <w:noWrap/>
            <w:vAlign w:val="center"/>
            <w:hideMark/>
          </w:tcPr>
          <w:p w14:paraId="59133F9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299,8</w:t>
            </w:r>
          </w:p>
        </w:tc>
        <w:tc>
          <w:tcPr>
            <w:tcW w:w="1060" w:type="dxa"/>
            <w:tcBorders>
              <w:top w:val="nil"/>
              <w:left w:val="nil"/>
              <w:bottom w:val="single" w:sz="4" w:space="0" w:color="auto"/>
              <w:right w:val="single" w:sz="4" w:space="0" w:color="auto"/>
            </w:tcBorders>
            <w:shd w:val="clear" w:color="auto" w:fill="auto"/>
            <w:noWrap/>
            <w:vAlign w:val="center"/>
            <w:hideMark/>
          </w:tcPr>
          <w:p w14:paraId="527B653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302,1</w:t>
            </w:r>
          </w:p>
        </w:tc>
        <w:tc>
          <w:tcPr>
            <w:tcW w:w="1120" w:type="dxa"/>
            <w:tcBorders>
              <w:top w:val="nil"/>
              <w:left w:val="nil"/>
              <w:bottom w:val="single" w:sz="4" w:space="0" w:color="auto"/>
              <w:right w:val="single" w:sz="4" w:space="0" w:color="auto"/>
            </w:tcBorders>
            <w:shd w:val="clear" w:color="auto" w:fill="auto"/>
            <w:noWrap/>
            <w:vAlign w:val="center"/>
            <w:hideMark/>
          </w:tcPr>
          <w:p w14:paraId="62E5BA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-255,5</w:t>
            </w:r>
          </w:p>
        </w:tc>
        <w:tc>
          <w:tcPr>
            <w:tcW w:w="1213" w:type="dxa"/>
            <w:tcBorders>
              <w:top w:val="nil"/>
              <w:left w:val="nil"/>
              <w:bottom w:val="single" w:sz="4" w:space="0" w:color="auto"/>
              <w:right w:val="single" w:sz="4" w:space="0" w:color="auto"/>
            </w:tcBorders>
            <w:shd w:val="clear" w:color="auto" w:fill="auto"/>
            <w:noWrap/>
            <w:vAlign w:val="center"/>
            <w:hideMark/>
          </w:tcPr>
          <w:p w14:paraId="222CE4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4E74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FD28B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B4E8D6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4855E64" w14:textId="77777777" w:rsidTr="00692C73">
        <w:trPr>
          <w:trHeight w:val="52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D1E1722"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Matières à tresser et autres produits d'origine végétale, non dénommés ni compris ailleurs</w:t>
            </w:r>
          </w:p>
        </w:tc>
        <w:tc>
          <w:tcPr>
            <w:tcW w:w="920" w:type="dxa"/>
            <w:tcBorders>
              <w:top w:val="nil"/>
              <w:left w:val="nil"/>
              <w:bottom w:val="single" w:sz="4" w:space="0" w:color="auto"/>
              <w:right w:val="single" w:sz="4" w:space="0" w:color="auto"/>
            </w:tcBorders>
            <w:shd w:val="clear" w:color="auto" w:fill="auto"/>
            <w:noWrap/>
            <w:vAlign w:val="center"/>
            <w:hideMark/>
          </w:tcPr>
          <w:p w14:paraId="666A58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856,8</w:t>
            </w:r>
          </w:p>
        </w:tc>
        <w:tc>
          <w:tcPr>
            <w:tcW w:w="920" w:type="dxa"/>
            <w:tcBorders>
              <w:top w:val="nil"/>
              <w:left w:val="nil"/>
              <w:bottom w:val="single" w:sz="4" w:space="0" w:color="auto"/>
              <w:right w:val="single" w:sz="4" w:space="0" w:color="auto"/>
            </w:tcBorders>
            <w:shd w:val="clear" w:color="auto" w:fill="auto"/>
            <w:noWrap/>
            <w:vAlign w:val="center"/>
            <w:hideMark/>
          </w:tcPr>
          <w:p w14:paraId="18DDAE6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41,4</w:t>
            </w:r>
          </w:p>
        </w:tc>
        <w:tc>
          <w:tcPr>
            <w:tcW w:w="920" w:type="dxa"/>
            <w:tcBorders>
              <w:top w:val="nil"/>
              <w:left w:val="nil"/>
              <w:bottom w:val="single" w:sz="4" w:space="0" w:color="auto"/>
              <w:right w:val="single" w:sz="4" w:space="0" w:color="auto"/>
            </w:tcBorders>
            <w:shd w:val="clear" w:color="auto" w:fill="auto"/>
            <w:noWrap/>
            <w:vAlign w:val="center"/>
            <w:hideMark/>
          </w:tcPr>
          <w:p w14:paraId="0B7972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154,5</w:t>
            </w:r>
          </w:p>
        </w:tc>
        <w:tc>
          <w:tcPr>
            <w:tcW w:w="1060" w:type="dxa"/>
            <w:tcBorders>
              <w:top w:val="nil"/>
              <w:left w:val="nil"/>
              <w:bottom w:val="single" w:sz="4" w:space="0" w:color="auto"/>
              <w:right w:val="single" w:sz="4" w:space="0" w:color="auto"/>
            </w:tcBorders>
            <w:shd w:val="clear" w:color="auto" w:fill="auto"/>
            <w:noWrap/>
            <w:vAlign w:val="center"/>
            <w:hideMark/>
          </w:tcPr>
          <w:p w14:paraId="4D2694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center"/>
            <w:hideMark/>
          </w:tcPr>
          <w:p w14:paraId="5C2E70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3,9</w:t>
            </w:r>
          </w:p>
        </w:tc>
        <w:tc>
          <w:tcPr>
            <w:tcW w:w="1060" w:type="dxa"/>
            <w:tcBorders>
              <w:top w:val="nil"/>
              <w:left w:val="nil"/>
              <w:bottom w:val="single" w:sz="4" w:space="0" w:color="auto"/>
              <w:right w:val="single" w:sz="4" w:space="0" w:color="auto"/>
            </w:tcBorders>
            <w:shd w:val="clear" w:color="auto" w:fill="auto"/>
            <w:noWrap/>
            <w:vAlign w:val="center"/>
            <w:hideMark/>
          </w:tcPr>
          <w:p w14:paraId="7CADE9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16,2</w:t>
            </w:r>
          </w:p>
        </w:tc>
        <w:tc>
          <w:tcPr>
            <w:tcW w:w="1120" w:type="dxa"/>
            <w:tcBorders>
              <w:top w:val="nil"/>
              <w:left w:val="nil"/>
              <w:bottom w:val="single" w:sz="4" w:space="0" w:color="auto"/>
              <w:right w:val="single" w:sz="4" w:space="0" w:color="auto"/>
            </w:tcBorders>
            <w:shd w:val="clear" w:color="auto" w:fill="auto"/>
            <w:noWrap/>
            <w:vAlign w:val="center"/>
            <w:hideMark/>
          </w:tcPr>
          <w:p w14:paraId="36F1B9F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140,2</w:t>
            </w:r>
          </w:p>
        </w:tc>
        <w:tc>
          <w:tcPr>
            <w:tcW w:w="1213" w:type="dxa"/>
            <w:tcBorders>
              <w:top w:val="nil"/>
              <w:left w:val="nil"/>
              <w:bottom w:val="single" w:sz="4" w:space="0" w:color="auto"/>
              <w:right w:val="single" w:sz="4" w:space="0" w:color="auto"/>
            </w:tcBorders>
            <w:shd w:val="clear" w:color="auto" w:fill="auto"/>
            <w:noWrap/>
            <w:vAlign w:val="center"/>
            <w:hideMark/>
          </w:tcPr>
          <w:p w14:paraId="7278548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D4ECAE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2CAEB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DB71AA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304A12DF" w14:textId="77777777" w:rsidTr="0024456D">
        <w:trPr>
          <w:trHeight w:val="95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B82FC3F"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Graisses et huiles animales ou végétales ; produits de leur dissociation ; graisses alimentaires élaborées ; cires d'origine animale ou végétale</w:t>
            </w:r>
          </w:p>
        </w:tc>
        <w:tc>
          <w:tcPr>
            <w:tcW w:w="920" w:type="dxa"/>
            <w:tcBorders>
              <w:top w:val="nil"/>
              <w:left w:val="nil"/>
              <w:bottom w:val="single" w:sz="4" w:space="0" w:color="auto"/>
              <w:right w:val="single" w:sz="4" w:space="0" w:color="auto"/>
            </w:tcBorders>
            <w:shd w:val="clear" w:color="auto" w:fill="auto"/>
            <w:noWrap/>
            <w:vAlign w:val="center"/>
            <w:hideMark/>
          </w:tcPr>
          <w:p w14:paraId="0B13AF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19 469,2</w:t>
            </w:r>
          </w:p>
        </w:tc>
        <w:tc>
          <w:tcPr>
            <w:tcW w:w="920" w:type="dxa"/>
            <w:tcBorders>
              <w:top w:val="nil"/>
              <w:left w:val="nil"/>
              <w:bottom w:val="single" w:sz="4" w:space="0" w:color="auto"/>
              <w:right w:val="single" w:sz="4" w:space="0" w:color="auto"/>
            </w:tcBorders>
            <w:shd w:val="clear" w:color="auto" w:fill="auto"/>
            <w:noWrap/>
            <w:vAlign w:val="center"/>
            <w:hideMark/>
          </w:tcPr>
          <w:p w14:paraId="0D33B38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9 914,6</w:t>
            </w:r>
          </w:p>
        </w:tc>
        <w:tc>
          <w:tcPr>
            <w:tcW w:w="920" w:type="dxa"/>
            <w:tcBorders>
              <w:top w:val="nil"/>
              <w:left w:val="nil"/>
              <w:bottom w:val="single" w:sz="4" w:space="0" w:color="auto"/>
              <w:right w:val="single" w:sz="4" w:space="0" w:color="auto"/>
            </w:tcBorders>
            <w:shd w:val="clear" w:color="auto" w:fill="auto"/>
            <w:noWrap/>
            <w:vAlign w:val="center"/>
            <w:hideMark/>
          </w:tcPr>
          <w:p w14:paraId="137B10A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12 155,5</w:t>
            </w:r>
          </w:p>
        </w:tc>
        <w:tc>
          <w:tcPr>
            <w:tcW w:w="1060" w:type="dxa"/>
            <w:tcBorders>
              <w:top w:val="nil"/>
              <w:left w:val="nil"/>
              <w:bottom w:val="single" w:sz="4" w:space="0" w:color="auto"/>
              <w:right w:val="single" w:sz="4" w:space="0" w:color="auto"/>
            </w:tcBorders>
            <w:shd w:val="clear" w:color="auto" w:fill="auto"/>
            <w:noWrap/>
            <w:vAlign w:val="center"/>
            <w:hideMark/>
          </w:tcPr>
          <w:p w14:paraId="733A52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71 886,4</w:t>
            </w:r>
          </w:p>
        </w:tc>
        <w:tc>
          <w:tcPr>
            <w:tcW w:w="1060" w:type="dxa"/>
            <w:tcBorders>
              <w:top w:val="nil"/>
              <w:left w:val="nil"/>
              <w:bottom w:val="single" w:sz="4" w:space="0" w:color="auto"/>
              <w:right w:val="single" w:sz="4" w:space="0" w:color="auto"/>
            </w:tcBorders>
            <w:shd w:val="clear" w:color="auto" w:fill="auto"/>
            <w:noWrap/>
            <w:vAlign w:val="center"/>
            <w:hideMark/>
          </w:tcPr>
          <w:p w14:paraId="1F6F3FB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41 121,6</w:t>
            </w:r>
          </w:p>
        </w:tc>
        <w:tc>
          <w:tcPr>
            <w:tcW w:w="1060" w:type="dxa"/>
            <w:tcBorders>
              <w:top w:val="nil"/>
              <w:left w:val="nil"/>
              <w:bottom w:val="single" w:sz="4" w:space="0" w:color="auto"/>
              <w:right w:val="single" w:sz="4" w:space="0" w:color="auto"/>
            </w:tcBorders>
            <w:shd w:val="clear" w:color="auto" w:fill="auto"/>
            <w:noWrap/>
            <w:vAlign w:val="center"/>
            <w:hideMark/>
          </w:tcPr>
          <w:p w14:paraId="09EC58A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44 607,6</w:t>
            </w:r>
          </w:p>
        </w:tc>
        <w:tc>
          <w:tcPr>
            <w:tcW w:w="1120" w:type="dxa"/>
            <w:tcBorders>
              <w:top w:val="nil"/>
              <w:left w:val="nil"/>
              <w:bottom w:val="single" w:sz="4" w:space="0" w:color="auto"/>
              <w:right w:val="single" w:sz="4" w:space="0" w:color="auto"/>
            </w:tcBorders>
            <w:shd w:val="clear" w:color="auto" w:fill="auto"/>
            <w:noWrap/>
            <w:vAlign w:val="center"/>
            <w:hideMark/>
          </w:tcPr>
          <w:p w14:paraId="4B12AEB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-27 322,3</w:t>
            </w:r>
          </w:p>
        </w:tc>
        <w:tc>
          <w:tcPr>
            <w:tcW w:w="1213" w:type="dxa"/>
            <w:tcBorders>
              <w:top w:val="nil"/>
              <w:left w:val="nil"/>
              <w:bottom w:val="single" w:sz="4" w:space="0" w:color="auto"/>
              <w:right w:val="single" w:sz="4" w:space="0" w:color="auto"/>
            </w:tcBorders>
            <w:shd w:val="clear" w:color="auto" w:fill="auto"/>
            <w:noWrap/>
            <w:vAlign w:val="center"/>
            <w:hideMark/>
          </w:tcPr>
          <w:p w14:paraId="26C5F32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1222" w:type="dxa"/>
            <w:tcBorders>
              <w:top w:val="nil"/>
              <w:left w:val="nil"/>
              <w:bottom w:val="single" w:sz="4" w:space="0" w:color="auto"/>
              <w:right w:val="single" w:sz="4" w:space="0" w:color="auto"/>
            </w:tcBorders>
            <w:shd w:val="clear" w:color="auto" w:fill="auto"/>
            <w:noWrap/>
            <w:vAlign w:val="center"/>
            <w:hideMark/>
          </w:tcPr>
          <w:p w14:paraId="130E1A5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1F15B9D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w:t>
            </w:r>
          </w:p>
        </w:tc>
        <w:tc>
          <w:tcPr>
            <w:tcW w:w="1222" w:type="dxa"/>
            <w:tcBorders>
              <w:top w:val="nil"/>
              <w:left w:val="nil"/>
              <w:bottom w:val="single" w:sz="4" w:space="0" w:color="auto"/>
              <w:right w:val="single" w:sz="4" w:space="0" w:color="auto"/>
            </w:tcBorders>
            <w:shd w:val="clear" w:color="auto" w:fill="auto"/>
            <w:noWrap/>
            <w:vAlign w:val="center"/>
            <w:hideMark/>
          </w:tcPr>
          <w:p w14:paraId="1F879A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w:t>
            </w:r>
          </w:p>
        </w:tc>
      </w:tr>
      <w:tr w:rsidR="00DF3F0E" w:rsidRPr="00882C86" w14:paraId="77032BFB" w14:textId="77777777" w:rsidTr="00594772">
        <w:trPr>
          <w:trHeight w:val="56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4C2C68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Préparations de viande, de poissons ou de crustacés, de mollusques ou d'autres invertébrés aquatiques</w:t>
            </w:r>
          </w:p>
        </w:tc>
        <w:tc>
          <w:tcPr>
            <w:tcW w:w="920" w:type="dxa"/>
            <w:tcBorders>
              <w:top w:val="nil"/>
              <w:left w:val="nil"/>
              <w:bottom w:val="single" w:sz="4" w:space="0" w:color="auto"/>
              <w:right w:val="single" w:sz="4" w:space="0" w:color="auto"/>
            </w:tcBorders>
            <w:shd w:val="clear" w:color="auto" w:fill="auto"/>
            <w:noWrap/>
            <w:vAlign w:val="center"/>
            <w:hideMark/>
          </w:tcPr>
          <w:p w14:paraId="5F4741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47,5</w:t>
            </w:r>
          </w:p>
        </w:tc>
        <w:tc>
          <w:tcPr>
            <w:tcW w:w="920" w:type="dxa"/>
            <w:tcBorders>
              <w:top w:val="nil"/>
              <w:left w:val="nil"/>
              <w:bottom w:val="single" w:sz="4" w:space="0" w:color="auto"/>
              <w:right w:val="single" w:sz="4" w:space="0" w:color="auto"/>
            </w:tcBorders>
            <w:shd w:val="clear" w:color="auto" w:fill="auto"/>
            <w:noWrap/>
            <w:vAlign w:val="center"/>
            <w:hideMark/>
          </w:tcPr>
          <w:p w14:paraId="4B9DFE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w:t>
            </w:r>
          </w:p>
        </w:tc>
        <w:tc>
          <w:tcPr>
            <w:tcW w:w="920" w:type="dxa"/>
            <w:tcBorders>
              <w:top w:val="nil"/>
              <w:left w:val="nil"/>
              <w:bottom w:val="single" w:sz="4" w:space="0" w:color="auto"/>
              <w:right w:val="single" w:sz="4" w:space="0" w:color="auto"/>
            </w:tcBorders>
            <w:shd w:val="clear" w:color="auto" w:fill="auto"/>
            <w:noWrap/>
            <w:vAlign w:val="center"/>
            <w:hideMark/>
          </w:tcPr>
          <w:p w14:paraId="072CCF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3,8</w:t>
            </w:r>
          </w:p>
        </w:tc>
        <w:tc>
          <w:tcPr>
            <w:tcW w:w="1060" w:type="dxa"/>
            <w:tcBorders>
              <w:top w:val="nil"/>
              <w:left w:val="nil"/>
              <w:bottom w:val="single" w:sz="4" w:space="0" w:color="auto"/>
              <w:right w:val="single" w:sz="4" w:space="0" w:color="auto"/>
            </w:tcBorders>
            <w:shd w:val="clear" w:color="auto" w:fill="auto"/>
            <w:noWrap/>
            <w:vAlign w:val="center"/>
            <w:hideMark/>
          </w:tcPr>
          <w:p w14:paraId="5D1B82B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1 835,5</w:t>
            </w:r>
          </w:p>
        </w:tc>
        <w:tc>
          <w:tcPr>
            <w:tcW w:w="1060" w:type="dxa"/>
            <w:tcBorders>
              <w:top w:val="nil"/>
              <w:left w:val="nil"/>
              <w:bottom w:val="single" w:sz="4" w:space="0" w:color="auto"/>
              <w:right w:val="single" w:sz="4" w:space="0" w:color="auto"/>
            </w:tcBorders>
            <w:shd w:val="clear" w:color="auto" w:fill="auto"/>
            <w:noWrap/>
            <w:vAlign w:val="center"/>
            <w:hideMark/>
          </w:tcPr>
          <w:p w14:paraId="03728A3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3 070,9</w:t>
            </w:r>
          </w:p>
        </w:tc>
        <w:tc>
          <w:tcPr>
            <w:tcW w:w="1060" w:type="dxa"/>
            <w:tcBorders>
              <w:top w:val="nil"/>
              <w:left w:val="nil"/>
              <w:bottom w:val="single" w:sz="4" w:space="0" w:color="auto"/>
              <w:right w:val="single" w:sz="4" w:space="0" w:color="auto"/>
            </w:tcBorders>
            <w:shd w:val="clear" w:color="auto" w:fill="auto"/>
            <w:noWrap/>
            <w:vAlign w:val="center"/>
            <w:hideMark/>
          </w:tcPr>
          <w:p w14:paraId="5C2D0A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3 939,9</w:t>
            </w:r>
          </w:p>
        </w:tc>
        <w:tc>
          <w:tcPr>
            <w:tcW w:w="1120" w:type="dxa"/>
            <w:tcBorders>
              <w:top w:val="nil"/>
              <w:left w:val="nil"/>
              <w:bottom w:val="single" w:sz="4" w:space="0" w:color="auto"/>
              <w:right w:val="single" w:sz="4" w:space="0" w:color="auto"/>
            </w:tcBorders>
            <w:shd w:val="clear" w:color="auto" w:fill="auto"/>
            <w:noWrap/>
            <w:vAlign w:val="center"/>
            <w:hideMark/>
          </w:tcPr>
          <w:p w14:paraId="46F470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-3 483,0</w:t>
            </w:r>
          </w:p>
        </w:tc>
        <w:tc>
          <w:tcPr>
            <w:tcW w:w="1213" w:type="dxa"/>
            <w:tcBorders>
              <w:top w:val="nil"/>
              <w:left w:val="nil"/>
              <w:bottom w:val="single" w:sz="4" w:space="0" w:color="auto"/>
              <w:right w:val="single" w:sz="4" w:space="0" w:color="auto"/>
            </w:tcBorders>
            <w:shd w:val="clear" w:color="auto" w:fill="auto"/>
            <w:noWrap/>
            <w:vAlign w:val="center"/>
            <w:hideMark/>
          </w:tcPr>
          <w:p w14:paraId="2A9927F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09F1C5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030F78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39144A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3B29E492" w14:textId="77777777" w:rsidTr="00594772">
        <w:trPr>
          <w:trHeight w:val="26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FBB3C4D" w14:textId="59EECD9C"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S</w:t>
            </w:r>
            <w:r w:rsidR="00930C57" w:rsidRPr="00882C86">
              <w:rPr>
                <w:rFonts w:ascii="Bookman Old Style" w:hAnsi="Bookman Old Style" w:cs="Calibri"/>
                <w:color w:val="000000"/>
                <w:sz w:val="16"/>
                <w:szCs w:val="16"/>
              </w:rPr>
              <w:t>ucres et sucreries</w:t>
            </w:r>
          </w:p>
        </w:tc>
        <w:tc>
          <w:tcPr>
            <w:tcW w:w="920" w:type="dxa"/>
            <w:tcBorders>
              <w:top w:val="nil"/>
              <w:left w:val="nil"/>
              <w:bottom w:val="single" w:sz="4" w:space="0" w:color="auto"/>
              <w:right w:val="single" w:sz="4" w:space="0" w:color="auto"/>
            </w:tcBorders>
            <w:shd w:val="clear" w:color="auto" w:fill="auto"/>
            <w:noWrap/>
            <w:vAlign w:val="center"/>
            <w:hideMark/>
          </w:tcPr>
          <w:p w14:paraId="5D0537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62,8</w:t>
            </w:r>
          </w:p>
        </w:tc>
        <w:tc>
          <w:tcPr>
            <w:tcW w:w="920" w:type="dxa"/>
            <w:tcBorders>
              <w:top w:val="nil"/>
              <w:left w:val="nil"/>
              <w:bottom w:val="single" w:sz="4" w:space="0" w:color="auto"/>
              <w:right w:val="single" w:sz="4" w:space="0" w:color="auto"/>
            </w:tcBorders>
            <w:shd w:val="clear" w:color="auto" w:fill="auto"/>
            <w:noWrap/>
            <w:vAlign w:val="center"/>
            <w:hideMark/>
          </w:tcPr>
          <w:p w14:paraId="2C3E82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941,4</w:t>
            </w:r>
          </w:p>
        </w:tc>
        <w:tc>
          <w:tcPr>
            <w:tcW w:w="920" w:type="dxa"/>
            <w:tcBorders>
              <w:top w:val="nil"/>
              <w:left w:val="nil"/>
              <w:bottom w:val="single" w:sz="4" w:space="0" w:color="auto"/>
              <w:right w:val="single" w:sz="4" w:space="0" w:color="auto"/>
            </w:tcBorders>
            <w:shd w:val="clear" w:color="auto" w:fill="auto"/>
            <w:noWrap/>
            <w:vAlign w:val="center"/>
            <w:hideMark/>
          </w:tcPr>
          <w:p w14:paraId="7518536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2 002,3</w:t>
            </w:r>
          </w:p>
        </w:tc>
        <w:tc>
          <w:tcPr>
            <w:tcW w:w="1060" w:type="dxa"/>
            <w:tcBorders>
              <w:top w:val="nil"/>
              <w:left w:val="nil"/>
              <w:bottom w:val="single" w:sz="4" w:space="0" w:color="auto"/>
              <w:right w:val="single" w:sz="4" w:space="0" w:color="auto"/>
            </w:tcBorders>
            <w:shd w:val="clear" w:color="auto" w:fill="auto"/>
            <w:noWrap/>
            <w:vAlign w:val="center"/>
            <w:hideMark/>
          </w:tcPr>
          <w:p w14:paraId="4143809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29 672,9</w:t>
            </w:r>
          </w:p>
        </w:tc>
        <w:tc>
          <w:tcPr>
            <w:tcW w:w="1060" w:type="dxa"/>
            <w:tcBorders>
              <w:top w:val="nil"/>
              <w:left w:val="nil"/>
              <w:bottom w:val="single" w:sz="4" w:space="0" w:color="auto"/>
              <w:right w:val="single" w:sz="4" w:space="0" w:color="auto"/>
            </w:tcBorders>
            <w:shd w:val="clear" w:color="auto" w:fill="auto"/>
            <w:noWrap/>
            <w:vAlign w:val="center"/>
            <w:hideMark/>
          </w:tcPr>
          <w:p w14:paraId="55A7E35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20 462,1</w:t>
            </w:r>
          </w:p>
        </w:tc>
        <w:tc>
          <w:tcPr>
            <w:tcW w:w="1060" w:type="dxa"/>
            <w:tcBorders>
              <w:top w:val="nil"/>
              <w:left w:val="nil"/>
              <w:bottom w:val="single" w:sz="4" w:space="0" w:color="auto"/>
              <w:right w:val="single" w:sz="4" w:space="0" w:color="auto"/>
            </w:tcBorders>
            <w:shd w:val="clear" w:color="auto" w:fill="auto"/>
            <w:noWrap/>
            <w:vAlign w:val="center"/>
            <w:hideMark/>
          </w:tcPr>
          <w:p w14:paraId="24CA327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18 880,6</w:t>
            </w:r>
          </w:p>
        </w:tc>
        <w:tc>
          <w:tcPr>
            <w:tcW w:w="1120" w:type="dxa"/>
            <w:tcBorders>
              <w:top w:val="nil"/>
              <w:left w:val="nil"/>
              <w:bottom w:val="single" w:sz="4" w:space="0" w:color="auto"/>
              <w:right w:val="single" w:sz="4" w:space="0" w:color="auto"/>
            </w:tcBorders>
            <w:shd w:val="clear" w:color="auto" w:fill="auto"/>
            <w:noWrap/>
            <w:vAlign w:val="center"/>
            <w:hideMark/>
          </w:tcPr>
          <w:p w14:paraId="7BFEC4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-14 707,0</w:t>
            </w:r>
          </w:p>
        </w:tc>
        <w:tc>
          <w:tcPr>
            <w:tcW w:w="1213" w:type="dxa"/>
            <w:tcBorders>
              <w:top w:val="nil"/>
              <w:left w:val="nil"/>
              <w:bottom w:val="single" w:sz="4" w:space="0" w:color="auto"/>
              <w:right w:val="single" w:sz="4" w:space="0" w:color="auto"/>
            </w:tcBorders>
            <w:shd w:val="clear" w:color="auto" w:fill="auto"/>
            <w:noWrap/>
            <w:vAlign w:val="center"/>
            <w:hideMark/>
          </w:tcPr>
          <w:p w14:paraId="77BB3D2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652648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08B470A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1222" w:type="dxa"/>
            <w:tcBorders>
              <w:top w:val="nil"/>
              <w:left w:val="nil"/>
              <w:bottom w:val="single" w:sz="4" w:space="0" w:color="auto"/>
              <w:right w:val="single" w:sz="4" w:space="0" w:color="auto"/>
            </w:tcBorders>
            <w:shd w:val="clear" w:color="auto" w:fill="auto"/>
            <w:noWrap/>
            <w:vAlign w:val="center"/>
            <w:hideMark/>
          </w:tcPr>
          <w:p w14:paraId="0D52C3B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r>
      <w:tr w:rsidR="00DF3F0E" w:rsidRPr="00882C86" w14:paraId="6B39E953" w14:textId="77777777" w:rsidTr="00594772">
        <w:trPr>
          <w:trHeight w:val="12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1328044"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Cacao et ses préparations</w:t>
            </w:r>
          </w:p>
        </w:tc>
        <w:tc>
          <w:tcPr>
            <w:tcW w:w="920" w:type="dxa"/>
            <w:tcBorders>
              <w:top w:val="nil"/>
              <w:left w:val="nil"/>
              <w:bottom w:val="single" w:sz="4" w:space="0" w:color="auto"/>
              <w:right w:val="single" w:sz="4" w:space="0" w:color="auto"/>
            </w:tcBorders>
            <w:shd w:val="clear" w:color="auto" w:fill="auto"/>
            <w:noWrap/>
            <w:vAlign w:val="center"/>
            <w:hideMark/>
          </w:tcPr>
          <w:p w14:paraId="196F98A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w:t>
            </w:r>
          </w:p>
        </w:tc>
        <w:tc>
          <w:tcPr>
            <w:tcW w:w="920" w:type="dxa"/>
            <w:tcBorders>
              <w:top w:val="nil"/>
              <w:left w:val="nil"/>
              <w:bottom w:val="single" w:sz="4" w:space="0" w:color="auto"/>
              <w:right w:val="single" w:sz="4" w:space="0" w:color="auto"/>
            </w:tcBorders>
            <w:shd w:val="clear" w:color="auto" w:fill="auto"/>
            <w:noWrap/>
            <w:vAlign w:val="center"/>
            <w:hideMark/>
          </w:tcPr>
          <w:p w14:paraId="693F2FD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w:t>
            </w:r>
          </w:p>
        </w:tc>
        <w:tc>
          <w:tcPr>
            <w:tcW w:w="920" w:type="dxa"/>
            <w:tcBorders>
              <w:top w:val="nil"/>
              <w:left w:val="nil"/>
              <w:bottom w:val="single" w:sz="4" w:space="0" w:color="auto"/>
              <w:right w:val="single" w:sz="4" w:space="0" w:color="auto"/>
            </w:tcBorders>
            <w:shd w:val="clear" w:color="auto" w:fill="auto"/>
            <w:noWrap/>
            <w:vAlign w:val="center"/>
            <w:hideMark/>
          </w:tcPr>
          <w:p w14:paraId="381BB67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w:t>
            </w:r>
          </w:p>
        </w:tc>
        <w:tc>
          <w:tcPr>
            <w:tcW w:w="1060" w:type="dxa"/>
            <w:tcBorders>
              <w:top w:val="nil"/>
              <w:left w:val="nil"/>
              <w:bottom w:val="single" w:sz="4" w:space="0" w:color="auto"/>
              <w:right w:val="single" w:sz="4" w:space="0" w:color="auto"/>
            </w:tcBorders>
            <w:shd w:val="clear" w:color="auto" w:fill="auto"/>
            <w:noWrap/>
            <w:vAlign w:val="center"/>
            <w:hideMark/>
          </w:tcPr>
          <w:p w14:paraId="1A336E7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779,0</w:t>
            </w:r>
          </w:p>
        </w:tc>
        <w:tc>
          <w:tcPr>
            <w:tcW w:w="1060" w:type="dxa"/>
            <w:tcBorders>
              <w:top w:val="nil"/>
              <w:left w:val="nil"/>
              <w:bottom w:val="single" w:sz="4" w:space="0" w:color="auto"/>
              <w:right w:val="single" w:sz="4" w:space="0" w:color="auto"/>
            </w:tcBorders>
            <w:shd w:val="clear" w:color="auto" w:fill="auto"/>
            <w:noWrap/>
            <w:vAlign w:val="center"/>
            <w:hideMark/>
          </w:tcPr>
          <w:p w14:paraId="4220808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749,4</w:t>
            </w:r>
          </w:p>
        </w:tc>
        <w:tc>
          <w:tcPr>
            <w:tcW w:w="1060" w:type="dxa"/>
            <w:tcBorders>
              <w:top w:val="nil"/>
              <w:left w:val="nil"/>
              <w:bottom w:val="single" w:sz="4" w:space="0" w:color="auto"/>
              <w:right w:val="single" w:sz="4" w:space="0" w:color="auto"/>
            </w:tcBorders>
            <w:shd w:val="clear" w:color="auto" w:fill="auto"/>
            <w:noWrap/>
            <w:vAlign w:val="center"/>
            <w:hideMark/>
          </w:tcPr>
          <w:p w14:paraId="73F06E1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816,8</w:t>
            </w:r>
          </w:p>
        </w:tc>
        <w:tc>
          <w:tcPr>
            <w:tcW w:w="1120" w:type="dxa"/>
            <w:tcBorders>
              <w:top w:val="nil"/>
              <w:left w:val="nil"/>
              <w:bottom w:val="single" w:sz="4" w:space="0" w:color="auto"/>
              <w:right w:val="single" w:sz="4" w:space="0" w:color="auto"/>
            </w:tcBorders>
            <w:shd w:val="clear" w:color="auto" w:fill="auto"/>
            <w:noWrap/>
            <w:vAlign w:val="center"/>
            <w:hideMark/>
          </w:tcPr>
          <w:p w14:paraId="69BC9CD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-719,4</w:t>
            </w:r>
          </w:p>
        </w:tc>
        <w:tc>
          <w:tcPr>
            <w:tcW w:w="1213" w:type="dxa"/>
            <w:tcBorders>
              <w:top w:val="nil"/>
              <w:left w:val="nil"/>
              <w:bottom w:val="single" w:sz="4" w:space="0" w:color="auto"/>
              <w:right w:val="single" w:sz="4" w:space="0" w:color="auto"/>
            </w:tcBorders>
            <w:shd w:val="clear" w:color="auto" w:fill="auto"/>
            <w:noWrap/>
            <w:vAlign w:val="center"/>
            <w:hideMark/>
          </w:tcPr>
          <w:p w14:paraId="03DA6D6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DA4CFB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6C115D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86EBC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0DC0F4C1" w14:textId="77777777" w:rsidTr="00594772">
        <w:trPr>
          <w:trHeight w:val="63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7B906D2"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Préparations à base de céréales, de farines, d'amidons, de fécules ou de lait ; pâtisseries</w:t>
            </w:r>
          </w:p>
        </w:tc>
        <w:tc>
          <w:tcPr>
            <w:tcW w:w="920" w:type="dxa"/>
            <w:tcBorders>
              <w:top w:val="nil"/>
              <w:left w:val="nil"/>
              <w:bottom w:val="single" w:sz="4" w:space="0" w:color="auto"/>
              <w:right w:val="single" w:sz="4" w:space="0" w:color="auto"/>
            </w:tcBorders>
            <w:shd w:val="clear" w:color="auto" w:fill="auto"/>
            <w:noWrap/>
            <w:vAlign w:val="center"/>
            <w:hideMark/>
          </w:tcPr>
          <w:p w14:paraId="00476EE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391,0</w:t>
            </w:r>
          </w:p>
        </w:tc>
        <w:tc>
          <w:tcPr>
            <w:tcW w:w="920" w:type="dxa"/>
            <w:tcBorders>
              <w:top w:val="nil"/>
              <w:left w:val="nil"/>
              <w:bottom w:val="single" w:sz="4" w:space="0" w:color="auto"/>
              <w:right w:val="single" w:sz="4" w:space="0" w:color="auto"/>
            </w:tcBorders>
            <w:shd w:val="clear" w:color="auto" w:fill="auto"/>
            <w:noWrap/>
            <w:vAlign w:val="center"/>
            <w:hideMark/>
          </w:tcPr>
          <w:p w14:paraId="4F76216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731,9</w:t>
            </w:r>
          </w:p>
        </w:tc>
        <w:tc>
          <w:tcPr>
            <w:tcW w:w="920" w:type="dxa"/>
            <w:tcBorders>
              <w:top w:val="nil"/>
              <w:left w:val="nil"/>
              <w:bottom w:val="single" w:sz="4" w:space="0" w:color="auto"/>
              <w:right w:val="single" w:sz="4" w:space="0" w:color="auto"/>
            </w:tcBorders>
            <w:shd w:val="clear" w:color="auto" w:fill="auto"/>
            <w:noWrap/>
            <w:vAlign w:val="center"/>
            <w:hideMark/>
          </w:tcPr>
          <w:p w14:paraId="01EC60F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1 042,6</w:t>
            </w:r>
          </w:p>
        </w:tc>
        <w:tc>
          <w:tcPr>
            <w:tcW w:w="1060" w:type="dxa"/>
            <w:tcBorders>
              <w:top w:val="nil"/>
              <w:left w:val="nil"/>
              <w:bottom w:val="single" w:sz="4" w:space="0" w:color="auto"/>
              <w:right w:val="single" w:sz="4" w:space="0" w:color="auto"/>
            </w:tcBorders>
            <w:shd w:val="clear" w:color="auto" w:fill="auto"/>
            <w:noWrap/>
            <w:vAlign w:val="center"/>
            <w:hideMark/>
          </w:tcPr>
          <w:p w14:paraId="644F83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16 143,8</w:t>
            </w:r>
          </w:p>
        </w:tc>
        <w:tc>
          <w:tcPr>
            <w:tcW w:w="1060" w:type="dxa"/>
            <w:tcBorders>
              <w:top w:val="nil"/>
              <w:left w:val="nil"/>
              <w:bottom w:val="single" w:sz="4" w:space="0" w:color="auto"/>
              <w:right w:val="single" w:sz="4" w:space="0" w:color="auto"/>
            </w:tcBorders>
            <w:shd w:val="clear" w:color="auto" w:fill="auto"/>
            <w:noWrap/>
            <w:vAlign w:val="center"/>
            <w:hideMark/>
          </w:tcPr>
          <w:p w14:paraId="598798F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18 559,0</w:t>
            </w:r>
          </w:p>
        </w:tc>
        <w:tc>
          <w:tcPr>
            <w:tcW w:w="1060" w:type="dxa"/>
            <w:tcBorders>
              <w:top w:val="nil"/>
              <w:left w:val="nil"/>
              <w:bottom w:val="single" w:sz="4" w:space="0" w:color="auto"/>
              <w:right w:val="single" w:sz="4" w:space="0" w:color="auto"/>
            </w:tcBorders>
            <w:shd w:val="clear" w:color="auto" w:fill="auto"/>
            <w:noWrap/>
            <w:vAlign w:val="center"/>
            <w:hideMark/>
          </w:tcPr>
          <w:p w14:paraId="4203351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25 805,4</w:t>
            </w:r>
          </w:p>
        </w:tc>
        <w:tc>
          <w:tcPr>
            <w:tcW w:w="1120" w:type="dxa"/>
            <w:tcBorders>
              <w:top w:val="nil"/>
              <w:left w:val="nil"/>
              <w:bottom w:val="single" w:sz="4" w:space="0" w:color="auto"/>
              <w:right w:val="single" w:sz="4" w:space="0" w:color="auto"/>
            </w:tcBorders>
            <w:shd w:val="clear" w:color="auto" w:fill="auto"/>
            <w:noWrap/>
            <w:vAlign w:val="center"/>
            <w:hideMark/>
          </w:tcPr>
          <w:p w14:paraId="101857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-21 795,2</w:t>
            </w:r>
          </w:p>
        </w:tc>
        <w:tc>
          <w:tcPr>
            <w:tcW w:w="1213" w:type="dxa"/>
            <w:tcBorders>
              <w:top w:val="nil"/>
              <w:left w:val="nil"/>
              <w:bottom w:val="single" w:sz="4" w:space="0" w:color="auto"/>
              <w:right w:val="single" w:sz="4" w:space="0" w:color="auto"/>
            </w:tcBorders>
            <w:shd w:val="clear" w:color="auto" w:fill="auto"/>
            <w:noWrap/>
            <w:vAlign w:val="center"/>
            <w:hideMark/>
          </w:tcPr>
          <w:p w14:paraId="10D5061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575717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1193" w:type="dxa"/>
            <w:tcBorders>
              <w:top w:val="nil"/>
              <w:left w:val="nil"/>
              <w:bottom w:val="single" w:sz="4" w:space="0" w:color="auto"/>
              <w:right w:val="single" w:sz="4" w:space="0" w:color="auto"/>
            </w:tcBorders>
            <w:shd w:val="clear" w:color="auto" w:fill="auto"/>
            <w:noWrap/>
            <w:vAlign w:val="center"/>
            <w:hideMark/>
          </w:tcPr>
          <w:p w14:paraId="433F2B6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6970217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r>
      <w:tr w:rsidR="00DF3F0E" w:rsidRPr="00882C86" w14:paraId="00655C38" w14:textId="77777777" w:rsidTr="00594772">
        <w:trPr>
          <w:trHeight w:val="42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E7A42C4"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Préparations de légumes, de fruits ou d'autres parties de plantes</w:t>
            </w:r>
          </w:p>
        </w:tc>
        <w:tc>
          <w:tcPr>
            <w:tcW w:w="920" w:type="dxa"/>
            <w:tcBorders>
              <w:top w:val="nil"/>
              <w:left w:val="nil"/>
              <w:bottom w:val="single" w:sz="4" w:space="0" w:color="auto"/>
              <w:right w:val="single" w:sz="4" w:space="0" w:color="auto"/>
            </w:tcBorders>
            <w:shd w:val="clear" w:color="auto" w:fill="auto"/>
            <w:noWrap/>
            <w:vAlign w:val="center"/>
            <w:hideMark/>
          </w:tcPr>
          <w:p w14:paraId="73602AF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8 914,4</w:t>
            </w:r>
          </w:p>
        </w:tc>
        <w:tc>
          <w:tcPr>
            <w:tcW w:w="920" w:type="dxa"/>
            <w:tcBorders>
              <w:top w:val="nil"/>
              <w:left w:val="nil"/>
              <w:bottom w:val="single" w:sz="4" w:space="0" w:color="auto"/>
              <w:right w:val="single" w:sz="4" w:space="0" w:color="auto"/>
            </w:tcBorders>
            <w:shd w:val="clear" w:color="auto" w:fill="auto"/>
            <w:noWrap/>
            <w:vAlign w:val="center"/>
            <w:hideMark/>
          </w:tcPr>
          <w:p w14:paraId="4B5C8CA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7 989,1</w:t>
            </w:r>
          </w:p>
        </w:tc>
        <w:tc>
          <w:tcPr>
            <w:tcW w:w="920" w:type="dxa"/>
            <w:tcBorders>
              <w:top w:val="nil"/>
              <w:left w:val="nil"/>
              <w:bottom w:val="single" w:sz="4" w:space="0" w:color="auto"/>
              <w:right w:val="single" w:sz="4" w:space="0" w:color="auto"/>
            </w:tcBorders>
            <w:shd w:val="clear" w:color="auto" w:fill="auto"/>
            <w:noWrap/>
            <w:vAlign w:val="center"/>
            <w:hideMark/>
          </w:tcPr>
          <w:p w14:paraId="388C137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3 380,6</w:t>
            </w:r>
          </w:p>
        </w:tc>
        <w:tc>
          <w:tcPr>
            <w:tcW w:w="1060" w:type="dxa"/>
            <w:tcBorders>
              <w:top w:val="nil"/>
              <w:left w:val="nil"/>
              <w:bottom w:val="single" w:sz="4" w:space="0" w:color="auto"/>
              <w:right w:val="single" w:sz="4" w:space="0" w:color="auto"/>
            </w:tcBorders>
            <w:shd w:val="clear" w:color="auto" w:fill="auto"/>
            <w:noWrap/>
            <w:vAlign w:val="center"/>
            <w:hideMark/>
          </w:tcPr>
          <w:p w14:paraId="70D3BCA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6 779,2</w:t>
            </w:r>
          </w:p>
        </w:tc>
        <w:tc>
          <w:tcPr>
            <w:tcW w:w="1060" w:type="dxa"/>
            <w:tcBorders>
              <w:top w:val="nil"/>
              <w:left w:val="nil"/>
              <w:bottom w:val="single" w:sz="4" w:space="0" w:color="auto"/>
              <w:right w:val="single" w:sz="4" w:space="0" w:color="auto"/>
            </w:tcBorders>
            <w:shd w:val="clear" w:color="auto" w:fill="auto"/>
            <w:noWrap/>
            <w:vAlign w:val="center"/>
            <w:hideMark/>
          </w:tcPr>
          <w:p w14:paraId="05F95F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7 731,8</w:t>
            </w:r>
          </w:p>
        </w:tc>
        <w:tc>
          <w:tcPr>
            <w:tcW w:w="1060" w:type="dxa"/>
            <w:tcBorders>
              <w:top w:val="nil"/>
              <w:left w:val="nil"/>
              <w:bottom w:val="single" w:sz="4" w:space="0" w:color="auto"/>
              <w:right w:val="single" w:sz="4" w:space="0" w:color="auto"/>
            </w:tcBorders>
            <w:shd w:val="clear" w:color="auto" w:fill="auto"/>
            <w:noWrap/>
            <w:vAlign w:val="center"/>
            <w:hideMark/>
          </w:tcPr>
          <w:p w14:paraId="4AD5B0C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10 443,0</w:t>
            </w:r>
          </w:p>
        </w:tc>
        <w:tc>
          <w:tcPr>
            <w:tcW w:w="1120" w:type="dxa"/>
            <w:tcBorders>
              <w:top w:val="nil"/>
              <w:left w:val="nil"/>
              <w:bottom w:val="single" w:sz="4" w:space="0" w:color="auto"/>
              <w:right w:val="single" w:sz="4" w:space="0" w:color="auto"/>
            </w:tcBorders>
            <w:shd w:val="clear" w:color="auto" w:fill="auto"/>
            <w:noWrap/>
            <w:vAlign w:val="center"/>
            <w:hideMark/>
          </w:tcPr>
          <w:p w14:paraId="02EB724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-5 861,5</w:t>
            </w:r>
          </w:p>
        </w:tc>
        <w:tc>
          <w:tcPr>
            <w:tcW w:w="1213" w:type="dxa"/>
            <w:tcBorders>
              <w:top w:val="nil"/>
              <w:left w:val="nil"/>
              <w:bottom w:val="single" w:sz="4" w:space="0" w:color="auto"/>
              <w:right w:val="single" w:sz="4" w:space="0" w:color="auto"/>
            </w:tcBorders>
            <w:shd w:val="clear" w:color="auto" w:fill="auto"/>
            <w:noWrap/>
            <w:vAlign w:val="center"/>
            <w:hideMark/>
          </w:tcPr>
          <w:p w14:paraId="1D8ABE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1222" w:type="dxa"/>
            <w:tcBorders>
              <w:top w:val="nil"/>
              <w:left w:val="nil"/>
              <w:bottom w:val="single" w:sz="4" w:space="0" w:color="auto"/>
              <w:right w:val="single" w:sz="4" w:space="0" w:color="auto"/>
            </w:tcBorders>
            <w:shd w:val="clear" w:color="auto" w:fill="auto"/>
            <w:noWrap/>
            <w:vAlign w:val="center"/>
            <w:hideMark/>
          </w:tcPr>
          <w:p w14:paraId="6EB404B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0B24CDE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c>
          <w:tcPr>
            <w:tcW w:w="1222" w:type="dxa"/>
            <w:tcBorders>
              <w:top w:val="nil"/>
              <w:left w:val="nil"/>
              <w:bottom w:val="single" w:sz="4" w:space="0" w:color="auto"/>
              <w:right w:val="single" w:sz="4" w:space="0" w:color="auto"/>
            </w:tcBorders>
            <w:shd w:val="clear" w:color="auto" w:fill="auto"/>
            <w:noWrap/>
            <w:vAlign w:val="center"/>
            <w:hideMark/>
          </w:tcPr>
          <w:p w14:paraId="1DFCA57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r>
      <w:tr w:rsidR="00DF3F0E" w:rsidRPr="00882C86" w14:paraId="5C9EA5F1" w14:textId="77777777" w:rsidTr="00594772">
        <w:trPr>
          <w:trHeight w:val="27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B8F7F7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Préparations alimentaires diverses</w:t>
            </w:r>
          </w:p>
        </w:tc>
        <w:tc>
          <w:tcPr>
            <w:tcW w:w="920" w:type="dxa"/>
            <w:tcBorders>
              <w:top w:val="nil"/>
              <w:left w:val="nil"/>
              <w:bottom w:val="single" w:sz="4" w:space="0" w:color="auto"/>
              <w:right w:val="single" w:sz="4" w:space="0" w:color="auto"/>
            </w:tcBorders>
            <w:shd w:val="clear" w:color="auto" w:fill="auto"/>
            <w:noWrap/>
            <w:vAlign w:val="center"/>
            <w:hideMark/>
          </w:tcPr>
          <w:p w14:paraId="5B1A287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112,9</w:t>
            </w:r>
          </w:p>
        </w:tc>
        <w:tc>
          <w:tcPr>
            <w:tcW w:w="920" w:type="dxa"/>
            <w:tcBorders>
              <w:top w:val="nil"/>
              <w:left w:val="nil"/>
              <w:bottom w:val="single" w:sz="4" w:space="0" w:color="auto"/>
              <w:right w:val="single" w:sz="4" w:space="0" w:color="auto"/>
            </w:tcBorders>
            <w:shd w:val="clear" w:color="auto" w:fill="auto"/>
            <w:noWrap/>
            <w:vAlign w:val="center"/>
            <w:hideMark/>
          </w:tcPr>
          <w:p w14:paraId="158F277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571,8</w:t>
            </w:r>
          </w:p>
        </w:tc>
        <w:tc>
          <w:tcPr>
            <w:tcW w:w="920" w:type="dxa"/>
            <w:tcBorders>
              <w:top w:val="nil"/>
              <w:left w:val="nil"/>
              <w:bottom w:val="single" w:sz="4" w:space="0" w:color="auto"/>
              <w:right w:val="single" w:sz="4" w:space="0" w:color="auto"/>
            </w:tcBorders>
            <w:shd w:val="clear" w:color="auto" w:fill="auto"/>
            <w:noWrap/>
            <w:vAlign w:val="center"/>
            <w:hideMark/>
          </w:tcPr>
          <w:p w14:paraId="2FEA9A1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184,6</w:t>
            </w:r>
          </w:p>
        </w:tc>
        <w:tc>
          <w:tcPr>
            <w:tcW w:w="1060" w:type="dxa"/>
            <w:tcBorders>
              <w:top w:val="nil"/>
              <w:left w:val="nil"/>
              <w:bottom w:val="single" w:sz="4" w:space="0" w:color="auto"/>
              <w:right w:val="single" w:sz="4" w:space="0" w:color="auto"/>
            </w:tcBorders>
            <w:shd w:val="clear" w:color="auto" w:fill="auto"/>
            <w:noWrap/>
            <w:vAlign w:val="center"/>
            <w:hideMark/>
          </w:tcPr>
          <w:p w14:paraId="56270AB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10 334,8</w:t>
            </w:r>
          </w:p>
        </w:tc>
        <w:tc>
          <w:tcPr>
            <w:tcW w:w="1060" w:type="dxa"/>
            <w:tcBorders>
              <w:top w:val="nil"/>
              <w:left w:val="nil"/>
              <w:bottom w:val="single" w:sz="4" w:space="0" w:color="auto"/>
              <w:right w:val="single" w:sz="4" w:space="0" w:color="auto"/>
            </w:tcBorders>
            <w:shd w:val="clear" w:color="auto" w:fill="auto"/>
            <w:noWrap/>
            <w:vAlign w:val="center"/>
            <w:hideMark/>
          </w:tcPr>
          <w:p w14:paraId="32D434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10 755,9</w:t>
            </w:r>
          </w:p>
        </w:tc>
        <w:tc>
          <w:tcPr>
            <w:tcW w:w="1060" w:type="dxa"/>
            <w:tcBorders>
              <w:top w:val="nil"/>
              <w:left w:val="nil"/>
              <w:bottom w:val="single" w:sz="4" w:space="0" w:color="auto"/>
              <w:right w:val="single" w:sz="4" w:space="0" w:color="auto"/>
            </w:tcBorders>
            <w:shd w:val="clear" w:color="auto" w:fill="auto"/>
            <w:noWrap/>
            <w:vAlign w:val="center"/>
            <w:hideMark/>
          </w:tcPr>
          <w:p w14:paraId="11F985A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12 288,6</w:t>
            </w:r>
          </w:p>
        </w:tc>
        <w:tc>
          <w:tcPr>
            <w:tcW w:w="1120" w:type="dxa"/>
            <w:tcBorders>
              <w:top w:val="nil"/>
              <w:left w:val="nil"/>
              <w:bottom w:val="single" w:sz="4" w:space="0" w:color="auto"/>
              <w:right w:val="single" w:sz="4" w:space="0" w:color="auto"/>
            </w:tcBorders>
            <w:shd w:val="clear" w:color="auto" w:fill="auto"/>
            <w:noWrap/>
            <w:vAlign w:val="center"/>
            <w:hideMark/>
          </w:tcPr>
          <w:p w14:paraId="2C88CC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-10 690,7</w:t>
            </w:r>
          </w:p>
        </w:tc>
        <w:tc>
          <w:tcPr>
            <w:tcW w:w="1213" w:type="dxa"/>
            <w:tcBorders>
              <w:top w:val="nil"/>
              <w:left w:val="nil"/>
              <w:bottom w:val="single" w:sz="4" w:space="0" w:color="auto"/>
              <w:right w:val="single" w:sz="4" w:space="0" w:color="auto"/>
            </w:tcBorders>
            <w:shd w:val="clear" w:color="auto" w:fill="auto"/>
            <w:noWrap/>
            <w:vAlign w:val="center"/>
            <w:hideMark/>
          </w:tcPr>
          <w:p w14:paraId="170BE8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3EF1BF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5B5AE0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86EC59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r>
      <w:tr w:rsidR="00DF3F0E" w:rsidRPr="00882C86" w14:paraId="38A0F7DA" w14:textId="77777777" w:rsidTr="00594772">
        <w:trPr>
          <w:trHeight w:val="27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D50ECF6" w14:textId="33C36584"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B</w:t>
            </w:r>
            <w:r w:rsidR="00930C57" w:rsidRPr="00882C86">
              <w:rPr>
                <w:rFonts w:ascii="Bookman Old Style" w:hAnsi="Bookman Old Style" w:cs="Calibri"/>
                <w:color w:val="000000"/>
                <w:sz w:val="16"/>
                <w:szCs w:val="16"/>
              </w:rPr>
              <w:t>oissons, liquides alcooliques et vinaigres</w:t>
            </w:r>
          </w:p>
        </w:tc>
        <w:tc>
          <w:tcPr>
            <w:tcW w:w="920" w:type="dxa"/>
            <w:tcBorders>
              <w:top w:val="nil"/>
              <w:left w:val="nil"/>
              <w:bottom w:val="single" w:sz="4" w:space="0" w:color="auto"/>
              <w:right w:val="single" w:sz="4" w:space="0" w:color="auto"/>
            </w:tcBorders>
            <w:shd w:val="clear" w:color="auto" w:fill="auto"/>
            <w:noWrap/>
            <w:vAlign w:val="center"/>
            <w:hideMark/>
          </w:tcPr>
          <w:p w14:paraId="349F6E1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331,7</w:t>
            </w:r>
          </w:p>
        </w:tc>
        <w:tc>
          <w:tcPr>
            <w:tcW w:w="920" w:type="dxa"/>
            <w:tcBorders>
              <w:top w:val="nil"/>
              <w:left w:val="nil"/>
              <w:bottom w:val="single" w:sz="4" w:space="0" w:color="auto"/>
              <w:right w:val="single" w:sz="4" w:space="0" w:color="auto"/>
            </w:tcBorders>
            <w:shd w:val="clear" w:color="auto" w:fill="auto"/>
            <w:noWrap/>
            <w:vAlign w:val="center"/>
            <w:hideMark/>
          </w:tcPr>
          <w:p w14:paraId="635012B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863,0</w:t>
            </w:r>
          </w:p>
        </w:tc>
        <w:tc>
          <w:tcPr>
            <w:tcW w:w="920" w:type="dxa"/>
            <w:tcBorders>
              <w:top w:val="nil"/>
              <w:left w:val="nil"/>
              <w:bottom w:val="single" w:sz="4" w:space="0" w:color="auto"/>
              <w:right w:val="single" w:sz="4" w:space="0" w:color="auto"/>
            </w:tcBorders>
            <w:shd w:val="clear" w:color="auto" w:fill="auto"/>
            <w:noWrap/>
            <w:vAlign w:val="center"/>
            <w:hideMark/>
          </w:tcPr>
          <w:p w14:paraId="11EB01E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1 170,0</w:t>
            </w:r>
          </w:p>
        </w:tc>
        <w:tc>
          <w:tcPr>
            <w:tcW w:w="1060" w:type="dxa"/>
            <w:tcBorders>
              <w:top w:val="nil"/>
              <w:left w:val="nil"/>
              <w:bottom w:val="single" w:sz="4" w:space="0" w:color="auto"/>
              <w:right w:val="single" w:sz="4" w:space="0" w:color="auto"/>
            </w:tcBorders>
            <w:shd w:val="clear" w:color="auto" w:fill="auto"/>
            <w:noWrap/>
            <w:vAlign w:val="center"/>
            <w:hideMark/>
          </w:tcPr>
          <w:p w14:paraId="7FB595D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8 226,8</w:t>
            </w:r>
          </w:p>
        </w:tc>
        <w:tc>
          <w:tcPr>
            <w:tcW w:w="1060" w:type="dxa"/>
            <w:tcBorders>
              <w:top w:val="nil"/>
              <w:left w:val="nil"/>
              <w:bottom w:val="single" w:sz="4" w:space="0" w:color="auto"/>
              <w:right w:val="single" w:sz="4" w:space="0" w:color="auto"/>
            </w:tcBorders>
            <w:shd w:val="clear" w:color="auto" w:fill="auto"/>
            <w:noWrap/>
            <w:vAlign w:val="center"/>
            <w:hideMark/>
          </w:tcPr>
          <w:p w14:paraId="74427AD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10 568,5</w:t>
            </w:r>
          </w:p>
        </w:tc>
        <w:tc>
          <w:tcPr>
            <w:tcW w:w="1060" w:type="dxa"/>
            <w:tcBorders>
              <w:top w:val="nil"/>
              <w:left w:val="nil"/>
              <w:bottom w:val="single" w:sz="4" w:space="0" w:color="auto"/>
              <w:right w:val="single" w:sz="4" w:space="0" w:color="auto"/>
            </w:tcBorders>
            <w:shd w:val="clear" w:color="auto" w:fill="auto"/>
            <w:noWrap/>
            <w:vAlign w:val="center"/>
            <w:hideMark/>
          </w:tcPr>
          <w:p w14:paraId="3570C38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12 078,1</w:t>
            </w:r>
          </w:p>
        </w:tc>
        <w:tc>
          <w:tcPr>
            <w:tcW w:w="1120" w:type="dxa"/>
            <w:tcBorders>
              <w:top w:val="nil"/>
              <w:left w:val="nil"/>
              <w:bottom w:val="single" w:sz="4" w:space="0" w:color="auto"/>
              <w:right w:val="single" w:sz="4" w:space="0" w:color="auto"/>
            </w:tcBorders>
            <w:shd w:val="clear" w:color="auto" w:fill="auto"/>
            <w:noWrap/>
            <w:vAlign w:val="center"/>
            <w:hideMark/>
          </w:tcPr>
          <w:p w14:paraId="42092D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-9 519,1</w:t>
            </w:r>
          </w:p>
        </w:tc>
        <w:tc>
          <w:tcPr>
            <w:tcW w:w="1213" w:type="dxa"/>
            <w:tcBorders>
              <w:top w:val="nil"/>
              <w:left w:val="nil"/>
              <w:bottom w:val="single" w:sz="4" w:space="0" w:color="auto"/>
              <w:right w:val="single" w:sz="4" w:space="0" w:color="auto"/>
            </w:tcBorders>
            <w:shd w:val="clear" w:color="auto" w:fill="auto"/>
            <w:noWrap/>
            <w:vAlign w:val="center"/>
            <w:hideMark/>
          </w:tcPr>
          <w:p w14:paraId="753156B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00D9A0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7F2E4E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7C43304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r>
      <w:tr w:rsidR="00DF3F0E" w:rsidRPr="00882C86" w14:paraId="76405F06" w14:textId="77777777" w:rsidTr="00594772">
        <w:trPr>
          <w:trHeight w:val="46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2514608"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Résidus et déchets des industries alimentaires ; aliments préparés pour animaux</w:t>
            </w:r>
          </w:p>
        </w:tc>
        <w:tc>
          <w:tcPr>
            <w:tcW w:w="920" w:type="dxa"/>
            <w:tcBorders>
              <w:top w:val="nil"/>
              <w:left w:val="nil"/>
              <w:bottom w:val="single" w:sz="4" w:space="0" w:color="auto"/>
              <w:right w:val="single" w:sz="4" w:space="0" w:color="auto"/>
            </w:tcBorders>
            <w:shd w:val="clear" w:color="auto" w:fill="auto"/>
            <w:noWrap/>
            <w:vAlign w:val="center"/>
            <w:hideMark/>
          </w:tcPr>
          <w:p w14:paraId="52F8609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9 125,9</w:t>
            </w:r>
          </w:p>
        </w:tc>
        <w:tc>
          <w:tcPr>
            <w:tcW w:w="920" w:type="dxa"/>
            <w:tcBorders>
              <w:top w:val="nil"/>
              <w:left w:val="nil"/>
              <w:bottom w:val="single" w:sz="4" w:space="0" w:color="auto"/>
              <w:right w:val="single" w:sz="4" w:space="0" w:color="auto"/>
            </w:tcBorders>
            <w:shd w:val="clear" w:color="auto" w:fill="auto"/>
            <w:noWrap/>
            <w:vAlign w:val="center"/>
            <w:hideMark/>
          </w:tcPr>
          <w:p w14:paraId="1D9E90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18 322,1</w:t>
            </w:r>
          </w:p>
        </w:tc>
        <w:tc>
          <w:tcPr>
            <w:tcW w:w="920" w:type="dxa"/>
            <w:tcBorders>
              <w:top w:val="nil"/>
              <w:left w:val="nil"/>
              <w:bottom w:val="single" w:sz="4" w:space="0" w:color="auto"/>
              <w:right w:val="single" w:sz="4" w:space="0" w:color="auto"/>
            </w:tcBorders>
            <w:shd w:val="clear" w:color="auto" w:fill="auto"/>
            <w:noWrap/>
            <w:vAlign w:val="center"/>
            <w:hideMark/>
          </w:tcPr>
          <w:p w14:paraId="670E93F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18 502,6</w:t>
            </w:r>
          </w:p>
        </w:tc>
        <w:tc>
          <w:tcPr>
            <w:tcW w:w="1060" w:type="dxa"/>
            <w:tcBorders>
              <w:top w:val="nil"/>
              <w:left w:val="nil"/>
              <w:bottom w:val="single" w:sz="4" w:space="0" w:color="auto"/>
              <w:right w:val="single" w:sz="4" w:space="0" w:color="auto"/>
            </w:tcBorders>
            <w:shd w:val="clear" w:color="auto" w:fill="auto"/>
            <w:noWrap/>
            <w:vAlign w:val="center"/>
            <w:hideMark/>
          </w:tcPr>
          <w:p w14:paraId="355082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2 709,2</w:t>
            </w:r>
          </w:p>
        </w:tc>
        <w:tc>
          <w:tcPr>
            <w:tcW w:w="1060" w:type="dxa"/>
            <w:tcBorders>
              <w:top w:val="nil"/>
              <w:left w:val="nil"/>
              <w:bottom w:val="single" w:sz="4" w:space="0" w:color="auto"/>
              <w:right w:val="single" w:sz="4" w:space="0" w:color="auto"/>
            </w:tcBorders>
            <w:shd w:val="clear" w:color="auto" w:fill="auto"/>
            <w:noWrap/>
            <w:vAlign w:val="center"/>
            <w:hideMark/>
          </w:tcPr>
          <w:p w14:paraId="6CADC1D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2 730,3</w:t>
            </w:r>
          </w:p>
        </w:tc>
        <w:tc>
          <w:tcPr>
            <w:tcW w:w="1060" w:type="dxa"/>
            <w:tcBorders>
              <w:top w:val="nil"/>
              <w:left w:val="nil"/>
              <w:bottom w:val="single" w:sz="4" w:space="0" w:color="auto"/>
              <w:right w:val="single" w:sz="4" w:space="0" w:color="auto"/>
            </w:tcBorders>
            <w:shd w:val="clear" w:color="auto" w:fill="auto"/>
            <w:noWrap/>
            <w:vAlign w:val="center"/>
            <w:hideMark/>
          </w:tcPr>
          <w:p w14:paraId="60F2A57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3 376,2</w:t>
            </w:r>
          </w:p>
        </w:tc>
        <w:tc>
          <w:tcPr>
            <w:tcW w:w="1120" w:type="dxa"/>
            <w:tcBorders>
              <w:top w:val="nil"/>
              <w:left w:val="nil"/>
              <w:bottom w:val="single" w:sz="4" w:space="0" w:color="auto"/>
              <w:right w:val="single" w:sz="4" w:space="0" w:color="auto"/>
            </w:tcBorders>
            <w:shd w:val="clear" w:color="auto" w:fill="auto"/>
            <w:noWrap/>
            <w:vAlign w:val="center"/>
            <w:hideMark/>
          </w:tcPr>
          <w:p w14:paraId="57C33F1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15 514,6</w:t>
            </w:r>
          </w:p>
        </w:tc>
        <w:tc>
          <w:tcPr>
            <w:tcW w:w="1213" w:type="dxa"/>
            <w:tcBorders>
              <w:top w:val="nil"/>
              <w:left w:val="nil"/>
              <w:bottom w:val="single" w:sz="4" w:space="0" w:color="auto"/>
              <w:right w:val="single" w:sz="4" w:space="0" w:color="auto"/>
            </w:tcBorders>
            <w:shd w:val="clear" w:color="auto" w:fill="auto"/>
            <w:noWrap/>
            <w:vAlign w:val="center"/>
            <w:hideMark/>
          </w:tcPr>
          <w:p w14:paraId="785751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8E940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76F3A4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w:t>
            </w:r>
          </w:p>
        </w:tc>
        <w:tc>
          <w:tcPr>
            <w:tcW w:w="1222" w:type="dxa"/>
            <w:tcBorders>
              <w:top w:val="nil"/>
              <w:left w:val="nil"/>
              <w:bottom w:val="single" w:sz="4" w:space="0" w:color="auto"/>
              <w:right w:val="single" w:sz="4" w:space="0" w:color="auto"/>
            </w:tcBorders>
            <w:shd w:val="clear" w:color="auto" w:fill="auto"/>
            <w:noWrap/>
            <w:vAlign w:val="center"/>
            <w:hideMark/>
          </w:tcPr>
          <w:p w14:paraId="411C50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686E68F0" w14:textId="77777777" w:rsidTr="00594772">
        <w:trPr>
          <w:trHeight w:val="30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E8A61F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Tabacs et succédanés de tabac fabriqués</w:t>
            </w:r>
          </w:p>
        </w:tc>
        <w:tc>
          <w:tcPr>
            <w:tcW w:w="920" w:type="dxa"/>
            <w:tcBorders>
              <w:top w:val="nil"/>
              <w:left w:val="nil"/>
              <w:bottom w:val="single" w:sz="4" w:space="0" w:color="auto"/>
              <w:right w:val="single" w:sz="4" w:space="0" w:color="auto"/>
            </w:tcBorders>
            <w:shd w:val="clear" w:color="auto" w:fill="auto"/>
            <w:noWrap/>
            <w:vAlign w:val="center"/>
            <w:hideMark/>
          </w:tcPr>
          <w:p w14:paraId="3DDD13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531B1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920" w:type="dxa"/>
            <w:tcBorders>
              <w:top w:val="nil"/>
              <w:left w:val="nil"/>
              <w:bottom w:val="single" w:sz="4" w:space="0" w:color="auto"/>
              <w:right w:val="single" w:sz="4" w:space="0" w:color="auto"/>
            </w:tcBorders>
            <w:shd w:val="clear" w:color="auto" w:fill="auto"/>
            <w:noWrap/>
            <w:vAlign w:val="center"/>
            <w:hideMark/>
          </w:tcPr>
          <w:p w14:paraId="3E78D6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3CC77C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3 640,9</w:t>
            </w:r>
          </w:p>
        </w:tc>
        <w:tc>
          <w:tcPr>
            <w:tcW w:w="1060" w:type="dxa"/>
            <w:tcBorders>
              <w:top w:val="nil"/>
              <w:left w:val="nil"/>
              <w:bottom w:val="single" w:sz="4" w:space="0" w:color="auto"/>
              <w:right w:val="single" w:sz="4" w:space="0" w:color="auto"/>
            </w:tcBorders>
            <w:shd w:val="clear" w:color="auto" w:fill="auto"/>
            <w:noWrap/>
            <w:vAlign w:val="center"/>
            <w:hideMark/>
          </w:tcPr>
          <w:p w14:paraId="4BF39C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2 548,7</w:t>
            </w:r>
          </w:p>
        </w:tc>
        <w:tc>
          <w:tcPr>
            <w:tcW w:w="1060" w:type="dxa"/>
            <w:tcBorders>
              <w:top w:val="nil"/>
              <w:left w:val="nil"/>
              <w:bottom w:val="single" w:sz="4" w:space="0" w:color="auto"/>
              <w:right w:val="single" w:sz="4" w:space="0" w:color="auto"/>
            </w:tcBorders>
            <w:shd w:val="clear" w:color="auto" w:fill="auto"/>
            <w:noWrap/>
            <w:vAlign w:val="center"/>
            <w:hideMark/>
          </w:tcPr>
          <w:p w14:paraId="5BDAA38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1 052,6</w:t>
            </w:r>
          </w:p>
        </w:tc>
        <w:tc>
          <w:tcPr>
            <w:tcW w:w="1120" w:type="dxa"/>
            <w:tcBorders>
              <w:top w:val="nil"/>
              <w:left w:val="nil"/>
              <w:bottom w:val="single" w:sz="4" w:space="0" w:color="auto"/>
              <w:right w:val="single" w:sz="4" w:space="0" w:color="auto"/>
            </w:tcBorders>
            <w:shd w:val="clear" w:color="auto" w:fill="auto"/>
            <w:noWrap/>
            <w:vAlign w:val="center"/>
            <w:hideMark/>
          </w:tcPr>
          <w:p w14:paraId="6DC0310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-931,6</w:t>
            </w:r>
          </w:p>
        </w:tc>
        <w:tc>
          <w:tcPr>
            <w:tcW w:w="1213" w:type="dxa"/>
            <w:tcBorders>
              <w:top w:val="nil"/>
              <w:left w:val="nil"/>
              <w:bottom w:val="single" w:sz="4" w:space="0" w:color="auto"/>
              <w:right w:val="single" w:sz="4" w:space="0" w:color="auto"/>
            </w:tcBorders>
            <w:shd w:val="clear" w:color="auto" w:fill="auto"/>
            <w:noWrap/>
            <w:vAlign w:val="center"/>
            <w:hideMark/>
          </w:tcPr>
          <w:p w14:paraId="0126DD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AFBE67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CC51E6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12D0D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189CB9FF" w14:textId="77777777" w:rsidTr="00594772">
        <w:trPr>
          <w:trHeight w:val="35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EBCA35D"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Sel ; soufre ; terres et pierres ; plâtres, chaux et ciments</w:t>
            </w:r>
          </w:p>
        </w:tc>
        <w:tc>
          <w:tcPr>
            <w:tcW w:w="920" w:type="dxa"/>
            <w:tcBorders>
              <w:top w:val="nil"/>
              <w:left w:val="nil"/>
              <w:bottom w:val="single" w:sz="4" w:space="0" w:color="auto"/>
              <w:right w:val="single" w:sz="4" w:space="0" w:color="auto"/>
            </w:tcBorders>
            <w:shd w:val="clear" w:color="auto" w:fill="auto"/>
            <w:noWrap/>
            <w:vAlign w:val="center"/>
            <w:hideMark/>
          </w:tcPr>
          <w:p w14:paraId="55D421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14 561,6</w:t>
            </w:r>
          </w:p>
        </w:tc>
        <w:tc>
          <w:tcPr>
            <w:tcW w:w="920" w:type="dxa"/>
            <w:tcBorders>
              <w:top w:val="nil"/>
              <w:left w:val="nil"/>
              <w:bottom w:val="single" w:sz="4" w:space="0" w:color="auto"/>
              <w:right w:val="single" w:sz="4" w:space="0" w:color="auto"/>
            </w:tcBorders>
            <w:shd w:val="clear" w:color="auto" w:fill="auto"/>
            <w:noWrap/>
            <w:vAlign w:val="center"/>
            <w:hideMark/>
          </w:tcPr>
          <w:p w14:paraId="4610F34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10 558,8</w:t>
            </w:r>
          </w:p>
        </w:tc>
        <w:tc>
          <w:tcPr>
            <w:tcW w:w="920" w:type="dxa"/>
            <w:tcBorders>
              <w:top w:val="nil"/>
              <w:left w:val="nil"/>
              <w:bottom w:val="single" w:sz="4" w:space="0" w:color="auto"/>
              <w:right w:val="single" w:sz="4" w:space="0" w:color="auto"/>
            </w:tcBorders>
            <w:shd w:val="clear" w:color="auto" w:fill="auto"/>
            <w:noWrap/>
            <w:vAlign w:val="center"/>
            <w:hideMark/>
          </w:tcPr>
          <w:p w14:paraId="1351ECB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6 709,1</w:t>
            </w:r>
          </w:p>
        </w:tc>
        <w:tc>
          <w:tcPr>
            <w:tcW w:w="1060" w:type="dxa"/>
            <w:tcBorders>
              <w:top w:val="nil"/>
              <w:left w:val="nil"/>
              <w:bottom w:val="single" w:sz="4" w:space="0" w:color="auto"/>
              <w:right w:val="single" w:sz="4" w:space="0" w:color="auto"/>
            </w:tcBorders>
            <w:shd w:val="clear" w:color="auto" w:fill="auto"/>
            <w:noWrap/>
            <w:vAlign w:val="center"/>
            <w:hideMark/>
          </w:tcPr>
          <w:p w14:paraId="48F3275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30 540,7</w:t>
            </w:r>
          </w:p>
        </w:tc>
        <w:tc>
          <w:tcPr>
            <w:tcW w:w="1060" w:type="dxa"/>
            <w:tcBorders>
              <w:top w:val="nil"/>
              <w:left w:val="nil"/>
              <w:bottom w:val="single" w:sz="4" w:space="0" w:color="auto"/>
              <w:right w:val="single" w:sz="4" w:space="0" w:color="auto"/>
            </w:tcBorders>
            <w:shd w:val="clear" w:color="auto" w:fill="auto"/>
            <w:noWrap/>
            <w:vAlign w:val="center"/>
            <w:hideMark/>
          </w:tcPr>
          <w:p w14:paraId="3338D5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28 326,7</w:t>
            </w:r>
          </w:p>
        </w:tc>
        <w:tc>
          <w:tcPr>
            <w:tcW w:w="1060" w:type="dxa"/>
            <w:tcBorders>
              <w:top w:val="nil"/>
              <w:left w:val="nil"/>
              <w:bottom w:val="single" w:sz="4" w:space="0" w:color="auto"/>
              <w:right w:val="single" w:sz="4" w:space="0" w:color="auto"/>
            </w:tcBorders>
            <w:shd w:val="clear" w:color="auto" w:fill="auto"/>
            <w:noWrap/>
            <w:vAlign w:val="center"/>
            <w:hideMark/>
          </w:tcPr>
          <w:p w14:paraId="26663F3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38 755,5</w:t>
            </w:r>
          </w:p>
        </w:tc>
        <w:tc>
          <w:tcPr>
            <w:tcW w:w="1120" w:type="dxa"/>
            <w:tcBorders>
              <w:top w:val="nil"/>
              <w:left w:val="nil"/>
              <w:bottom w:val="single" w:sz="4" w:space="0" w:color="auto"/>
              <w:right w:val="single" w:sz="4" w:space="0" w:color="auto"/>
            </w:tcBorders>
            <w:shd w:val="clear" w:color="auto" w:fill="auto"/>
            <w:noWrap/>
            <w:vAlign w:val="center"/>
            <w:hideMark/>
          </w:tcPr>
          <w:p w14:paraId="3B951B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-27 589,5</w:t>
            </w:r>
          </w:p>
        </w:tc>
        <w:tc>
          <w:tcPr>
            <w:tcW w:w="1213" w:type="dxa"/>
            <w:tcBorders>
              <w:top w:val="nil"/>
              <w:left w:val="nil"/>
              <w:bottom w:val="single" w:sz="4" w:space="0" w:color="auto"/>
              <w:right w:val="single" w:sz="4" w:space="0" w:color="auto"/>
            </w:tcBorders>
            <w:shd w:val="clear" w:color="auto" w:fill="auto"/>
            <w:noWrap/>
            <w:vAlign w:val="center"/>
            <w:hideMark/>
          </w:tcPr>
          <w:p w14:paraId="6247C9E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1222" w:type="dxa"/>
            <w:tcBorders>
              <w:top w:val="nil"/>
              <w:left w:val="nil"/>
              <w:bottom w:val="single" w:sz="4" w:space="0" w:color="auto"/>
              <w:right w:val="single" w:sz="4" w:space="0" w:color="auto"/>
            </w:tcBorders>
            <w:shd w:val="clear" w:color="auto" w:fill="auto"/>
            <w:noWrap/>
            <w:vAlign w:val="center"/>
            <w:hideMark/>
          </w:tcPr>
          <w:p w14:paraId="771A6E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193" w:type="dxa"/>
            <w:tcBorders>
              <w:top w:val="nil"/>
              <w:left w:val="nil"/>
              <w:bottom w:val="single" w:sz="4" w:space="0" w:color="auto"/>
              <w:right w:val="single" w:sz="4" w:space="0" w:color="auto"/>
            </w:tcBorders>
            <w:shd w:val="clear" w:color="auto" w:fill="auto"/>
            <w:noWrap/>
            <w:vAlign w:val="center"/>
            <w:hideMark/>
          </w:tcPr>
          <w:p w14:paraId="4C15AE8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w:t>
            </w:r>
          </w:p>
        </w:tc>
        <w:tc>
          <w:tcPr>
            <w:tcW w:w="1222" w:type="dxa"/>
            <w:tcBorders>
              <w:top w:val="nil"/>
              <w:left w:val="nil"/>
              <w:bottom w:val="single" w:sz="4" w:space="0" w:color="auto"/>
              <w:right w:val="single" w:sz="4" w:space="0" w:color="auto"/>
            </w:tcBorders>
            <w:shd w:val="clear" w:color="auto" w:fill="auto"/>
            <w:noWrap/>
            <w:vAlign w:val="center"/>
            <w:hideMark/>
          </w:tcPr>
          <w:p w14:paraId="76D65C3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w:t>
            </w:r>
          </w:p>
        </w:tc>
      </w:tr>
      <w:tr w:rsidR="00DF3F0E" w:rsidRPr="00882C86" w14:paraId="2FCB5E97" w14:textId="77777777" w:rsidTr="00594772">
        <w:trPr>
          <w:trHeight w:val="24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F98239C" w14:textId="0B12D386"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M</w:t>
            </w:r>
            <w:r w:rsidR="00930C57" w:rsidRPr="00882C86">
              <w:rPr>
                <w:rFonts w:ascii="Bookman Old Style" w:hAnsi="Bookman Old Style" w:cs="Calibri"/>
                <w:color w:val="000000"/>
                <w:sz w:val="16"/>
                <w:szCs w:val="16"/>
              </w:rPr>
              <w:t>inerais, scories et cendres</w:t>
            </w:r>
          </w:p>
        </w:tc>
        <w:tc>
          <w:tcPr>
            <w:tcW w:w="920" w:type="dxa"/>
            <w:tcBorders>
              <w:top w:val="nil"/>
              <w:left w:val="nil"/>
              <w:bottom w:val="single" w:sz="4" w:space="0" w:color="auto"/>
              <w:right w:val="single" w:sz="4" w:space="0" w:color="auto"/>
            </w:tcBorders>
            <w:shd w:val="clear" w:color="auto" w:fill="auto"/>
            <w:noWrap/>
            <w:vAlign w:val="center"/>
            <w:hideMark/>
          </w:tcPr>
          <w:p w14:paraId="1A9AE5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920" w:type="dxa"/>
            <w:tcBorders>
              <w:top w:val="nil"/>
              <w:left w:val="nil"/>
              <w:bottom w:val="single" w:sz="4" w:space="0" w:color="auto"/>
              <w:right w:val="single" w:sz="4" w:space="0" w:color="auto"/>
            </w:tcBorders>
            <w:shd w:val="clear" w:color="auto" w:fill="auto"/>
            <w:noWrap/>
            <w:vAlign w:val="center"/>
            <w:hideMark/>
          </w:tcPr>
          <w:p w14:paraId="4361351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w:t>
            </w:r>
          </w:p>
        </w:tc>
        <w:tc>
          <w:tcPr>
            <w:tcW w:w="920" w:type="dxa"/>
            <w:tcBorders>
              <w:top w:val="nil"/>
              <w:left w:val="nil"/>
              <w:bottom w:val="single" w:sz="4" w:space="0" w:color="auto"/>
              <w:right w:val="single" w:sz="4" w:space="0" w:color="auto"/>
            </w:tcBorders>
            <w:shd w:val="clear" w:color="auto" w:fill="auto"/>
            <w:noWrap/>
            <w:vAlign w:val="center"/>
            <w:hideMark/>
          </w:tcPr>
          <w:p w14:paraId="033E4B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07DCDA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1 042,7</w:t>
            </w:r>
          </w:p>
        </w:tc>
        <w:tc>
          <w:tcPr>
            <w:tcW w:w="1060" w:type="dxa"/>
            <w:tcBorders>
              <w:top w:val="nil"/>
              <w:left w:val="nil"/>
              <w:bottom w:val="single" w:sz="4" w:space="0" w:color="auto"/>
              <w:right w:val="single" w:sz="4" w:space="0" w:color="auto"/>
            </w:tcBorders>
            <w:shd w:val="clear" w:color="auto" w:fill="auto"/>
            <w:noWrap/>
            <w:vAlign w:val="center"/>
            <w:hideMark/>
          </w:tcPr>
          <w:p w14:paraId="3EB7BD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722,4</w:t>
            </w:r>
          </w:p>
        </w:tc>
        <w:tc>
          <w:tcPr>
            <w:tcW w:w="1060" w:type="dxa"/>
            <w:tcBorders>
              <w:top w:val="nil"/>
              <w:left w:val="nil"/>
              <w:bottom w:val="single" w:sz="4" w:space="0" w:color="auto"/>
              <w:right w:val="single" w:sz="4" w:space="0" w:color="auto"/>
            </w:tcBorders>
            <w:shd w:val="clear" w:color="auto" w:fill="auto"/>
            <w:noWrap/>
            <w:vAlign w:val="center"/>
            <w:hideMark/>
          </w:tcPr>
          <w:p w14:paraId="29E3C2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1 245,0</w:t>
            </w:r>
          </w:p>
        </w:tc>
        <w:tc>
          <w:tcPr>
            <w:tcW w:w="1120" w:type="dxa"/>
            <w:tcBorders>
              <w:top w:val="nil"/>
              <w:left w:val="nil"/>
              <w:bottom w:val="single" w:sz="4" w:space="0" w:color="auto"/>
              <w:right w:val="single" w:sz="4" w:space="0" w:color="auto"/>
            </w:tcBorders>
            <w:shd w:val="clear" w:color="auto" w:fill="auto"/>
            <w:noWrap/>
            <w:vAlign w:val="center"/>
            <w:hideMark/>
          </w:tcPr>
          <w:p w14:paraId="21A3517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-1 101,8</w:t>
            </w:r>
          </w:p>
        </w:tc>
        <w:tc>
          <w:tcPr>
            <w:tcW w:w="1213" w:type="dxa"/>
            <w:tcBorders>
              <w:top w:val="nil"/>
              <w:left w:val="nil"/>
              <w:bottom w:val="single" w:sz="4" w:space="0" w:color="auto"/>
              <w:right w:val="single" w:sz="4" w:space="0" w:color="auto"/>
            </w:tcBorders>
            <w:shd w:val="clear" w:color="auto" w:fill="auto"/>
            <w:noWrap/>
            <w:vAlign w:val="center"/>
            <w:hideMark/>
          </w:tcPr>
          <w:p w14:paraId="1178C4C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121E6E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CA2FE6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405DBB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4A76D2EB" w14:textId="77777777" w:rsidTr="00594772">
        <w:trPr>
          <w:trHeight w:val="7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7F88F8A"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Combustibles minéraux, huiles minérales et produits de leur distillation ; matières bitumineuses ; cires minérales</w:t>
            </w:r>
          </w:p>
        </w:tc>
        <w:tc>
          <w:tcPr>
            <w:tcW w:w="920" w:type="dxa"/>
            <w:tcBorders>
              <w:top w:val="nil"/>
              <w:left w:val="nil"/>
              <w:bottom w:val="single" w:sz="4" w:space="0" w:color="auto"/>
              <w:right w:val="single" w:sz="4" w:space="0" w:color="auto"/>
            </w:tcBorders>
            <w:shd w:val="clear" w:color="auto" w:fill="auto"/>
            <w:noWrap/>
            <w:vAlign w:val="center"/>
            <w:hideMark/>
          </w:tcPr>
          <w:p w14:paraId="05A75BF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15 007,0</w:t>
            </w:r>
          </w:p>
        </w:tc>
        <w:tc>
          <w:tcPr>
            <w:tcW w:w="920" w:type="dxa"/>
            <w:tcBorders>
              <w:top w:val="nil"/>
              <w:left w:val="nil"/>
              <w:bottom w:val="single" w:sz="4" w:space="0" w:color="auto"/>
              <w:right w:val="single" w:sz="4" w:space="0" w:color="auto"/>
            </w:tcBorders>
            <w:shd w:val="clear" w:color="auto" w:fill="auto"/>
            <w:noWrap/>
            <w:vAlign w:val="center"/>
            <w:hideMark/>
          </w:tcPr>
          <w:p w14:paraId="007F69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21 703,0</w:t>
            </w:r>
          </w:p>
        </w:tc>
        <w:tc>
          <w:tcPr>
            <w:tcW w:w="920" w:type="dxa"/>
            <w:tcBorders>
              <w:top w:val="nil"/>
              <w:left w:val="nil"/>
              <w:bottom w:val="single" w:sz="4" w:space="0" w:color="auto"/>
              <w:right w:val="single" w:sz="4" w:space="0" w:color="auto"/>
            </w:tcBorders>
            <w:shd w:val="clear" w:color="auto" w:fill="auto"/>
            <w:noWrap/>
            <w:vAlign w:val="center"/>
            <w:hideMark/>
          </w:tcPr>
          <w:p w14:paraId="3305B0A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20 707,1</w:t>
            </w:r>
          </w:p>
        </w:tc>
        <w:tc>
          <w:tcPr>
            <w:tcW w:w="1060" w:type="dxa"/>
            <w:tcBorders>
              <w:top w:val="nil"/>
              <w:left w:val="nil"/>
              <w:bottom w:val="single" w:sz="4" w:space="0" w:color="auto"/>
              <w:right w:val="single" w:sz="4" w:space="0" w:color="auto"/>
            </w:tcBorders>
            <w:shd w:val="clear" w:color="auto" w:fill="auto"/>
            <w:noWrap/>
            <w:vAlign w:val="center"/>
            <w:hideMark/>
          </w:tcPr>
          <w:p w14:paraId="7C5676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320 625,3</w:t>
            </w:r>
          </w:p>
        </w:tc>
        <w:tc>
          <w:tcPr>
            <w:tcW w:w="1060" w:type="dxa"/>
            <w:tcBorders>
              <w:top w:val="nil"/>
              <w:left w:val="nil"/>
              <w:bottom w:val="single" w:sz="4" w:space="0" w:color="auto"/>
              <w:right w:val="single" w:sz="4" w:space="0" w:color="auto"/>
            </w:tcBorders>
            <w:shd w:val="clear" w:color="auto" w:fill="auto"/>
            <w:noWrap/>
            <w:vAlign w:val="center"/>
            <w:hideMark/>
          </w:tcPr>
          <w:p w14:paraId="1C0DA3B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271 388,8</w:t>
            </w:r>
          </w:p>
        </w:tc>
        <w:tc>
          <w:tcPr>
            <w:tcW w:w="1060" w:type="dxa"/>
            <w:tcBorders>
              <w:top w:val="nil"/>
              <w:left w:val="nil"/>
              <w:bottom w:val="single" w:sz="4" w:space="0" w:color="auto"/>
              <w:right w:val="single" w:sz="4" w:space="0" w:color="auto"/>
            </w:tcBorders>
            <w:shd w:val="clear" w:color="auto" w:fill="auto"/>
            <w:noWrap/>
            <w:vAlign w:val="center"/>
            <w:hideMark/>
          </w:tcPr>
          <w:p w14:paraId="524EB28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277 897,2</w:t>
            </w:r>
          </w:p>
        </w:tc>
        <w:tc>
          <w:tcPr>
            <w:tcW w:w="1120" w:type="dxa"/>
            <w:tcBorders>
              <w:top w:val="nil"/>
              <w:left w:val="nil"/>
              <w:bottom w:val="single" w:sz="4" w:space="0" w:color="auto"/>
              <w:right w:val="single" w:sz="4" w:space="0" w:color="auto"/>
            </w:tcBorders>
            <w:shd w:val="clear" w:color="auto" w:fill="auto"/>
            <w:noWrap/>
            <w:vAlign w:val="center"/>
            <w:hideMark/>
          </w:tcPr>
          <w:p w14:paraId="302368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-225 231,9</w:t>
            </w:r>
          </w:p>
        </w:tc>
        <w:tc>
          <w:tcPr>
            <w:tcW w:w="1213" w:type="dxa"/>
            <w:tcBorders>
              <w:top w:val="nil"/>
              <w:left w:val="nil"/>
              <w:bottom w:val="single" w:sz="4" w:space="0" w:color="auto"/>
              <w:right w:val="single" w:sz="4" w:space="0" w:color="auto"/>
            </w:tcBorders>
            <w:shd w:val="clear" w:color="auto" w:fill="auto"/>
            <w:noWrap/>
            <w:vAlign w:val="center"/>
            <w:hideMark/>
          </w:tcPr>
          <w:p w14:paraId="59722AA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0BDA2E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1193" w:type="dxa"/>
            <w:tcBorders>
              <w:top w:val="nil"/>
              <w:left w:val="nil"/>
              <w:bottom w:val="single" w:sz="4" w:space="0" w:color="auto"/>
              <w:right w:val="single" w:sz="4" w:space="0" w:color="auto"/>
            </w:tcBorders>
            <w:shd w:val="clear" w:color="auto" w:fill="auto"/>
            <w:noWrap/>
            <w:vAlign w:val="center"/>
            <w:hideMark/>
          </w:tcPr>
          <w:p w14:paraId="4C29ECA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w:t>
            </w:r>
          </w:p>
        </w:tc>
        <w:tc>
          <w:tcPr>
            <w:tcW w:w="1222" w:type="dxa"/>
            <w:tcBorders>
              <w:top w:val="nil"/>
              <w:left w:val="nil"/>
              <w:bottom w:val="single" w:sz="4" w:space="0" w:color="auto"/>
              <w:right w:val="single" w:sz="4" w:space="0" w:color="auto"/>
            </w:tcBorders>
            <w:shd w:val="clear" w:color="auto" w:fill="auto"/>
            <w:noWrap/>
            <w:vAlign w:val="center"/>
            <w:hideMark/>
          </w:tcPr>
          <w:p w14:paraId="7F67C17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15,0</w:t>
            </w:r>
          </w:p>
        </w:tc>
      </w:tr>
      <w:tr w:rsidR="00DF3F0E" w:rsidRPr="00882C86" w14:paraId="50439F03" w14:textId="77777777" w:rsidTr="00594772">
        <w:trPr>
          <w:trHeight w:val="95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B865A9C"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Produits chimiques inorganiques ; composés inorganiques ou organiques de métaux précieux, d'éléments radioactifs, de métaux des terres rares ou d'isotopes</w:t>
            </w:r>
          </w:p>
        </w:tc>
        <w:tc>
          <w:tcPr>
            <w:tcW w:w="920" w:type="dxa"/>
            <w:tcBorders>
              <w:top w:val="nil"/>
              <w:left w:val="nil"/>
              <w:bottom w:val="single" w:sz="4" w:space="0" w:color="auto"/>
              <w:right w:val="single" w:sz="4" w:space="0" w:color="auto"/>
            </w:tcBorders>
            <w:shd w:val="clear" w:color="auto" w:fill="auto"/>
            <w:noWrap/>
            <w:vAlign w:val="center"/>
            <w:hideMark/>
          </w:tcPr>
          <w:p w14:paraId="7C4EF9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91,4</w:t>
            </w:r>
          </w:p>
        </w:tc>
        <w:tc>
          <w:tcPr>
            <w:tcW w:w="920" w:type="dxa"/>
            <w:tcBorders>
              <w:top w:val="nil"/>
              <w:left w:val="nil"/>
              <w:bottom w:val="single" w:sz="4" w:space="0" w:color="auto"/>
              <w:right w:val="single" w:sz="4" w:space="0" w:color="auto"/>
            </w:tcBorders>
            <w:shd w:val="clear" w:color="auto" w:fill="auto"/>
            <w:noWrap/>
            <w:vAlign w:val="center"/>
            <w:hideMark/>
          </w:tcPr>
          <w:p w14:paraId="7CBFB9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121,8</w:t>
            </w:r>
          </w:p>
        </w:tc>
        <w:tc>
          <w:tcPr>
            <w:tcW w:w="920" w:type="dxa"/>
            <w:tcBorders>
              <w:top w:val="nil"/>
              <w:left w:val="nil"/>
              <w:bottom w:val="single" w:sz="4" w:space="0" w:color="auto"/>
              <w:right w:val="single" w:sz="4" w:space="0" w:color="auto"/>
            </w:tcBorders>
            <w:shd w:val="clear" w:color="auto" w:fill="auto"/>
            <w:noWrap/>
            <w:vAlign w:val="center"/>
            <w:hideMark/>
          </w:tcPr>
          <w:p w14:paraId="622EB2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145,0</w:t>
            </w:r>
          </w:p>
        </w:tc>
        <w:tc>
          <w:tcPr>
            <w:tcW w:w="1060" w:type="dxa"/>
            <w:tcBorders>
              <w:top w:val="nil"/>
              <w:left w:val="nil"/>
              <w:bottom w:val="single" w:sz="4" w:space="0" w:color="auto"/>
              <w:right w:val="single" w:sz="4" w:space="0" w:color="auto"/>
            </w:tcBorders>
            <w:shd w:val="clear" w:color="auto" w:fill="auto"/>
            <w:noWrap/>
            <w:vAlign w:val="center"/>
            <w:hideMark/>
          </w:tcPr>
          <w:p w14:paraId="3473A4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3 827,5</w:t>
            </w:r>
          </w:p>
        </w:tc>
        <w:tc>
          <w:tcPr>
            <w:tcW w:w="1060" w:type="dxa"/>
            <w:tcBorders>
              <w:top w:val="nil"/>
              <w:left w:val="nil"/>
              <w:bottom w:val="single" w:sz="4" w:space="0" w:color="auto"/>
              <w:right w:val="single" w:sz="4" w:space="0" w:color="auto"/>
            </w:tcBorders>
            <w:shd w:val="clear" w:color="auto" w:fill="auto"/>
            <w:noWrap/>
            <w:vAlign w:val="center"/>
            <w:hideMark/>
          </w:tcPr>
          <w:p w14:paraId="5385408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2 607,0</w:t>
            </w:r>
          </w:p>
        </w:tc>
        <w:tc>
          <w:tcPr>
            <w:tcW w:w="1060" w:type="dxa"/>
            <w:tcBorders>
              <w:top w:val="nil"/>
              <w:left w:val="nil"/>
              <w:bottom w:val="single" w:sz="4" w:space="0" w:color="auto"/>
              <w:right w:val="single" w:sz="4" w:space="0" w:color="auto"/>
            </w:tcBorders>
            <w:shd w:val="clear" w:color="auto" w:fill="auto"/>
            <w:noWrap/>
            <w:vAlign w:val="center"/>
            <w:hideMark/>
          </w:tcPr>
          <w:p w14:paraId="3A08896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2 638,3</w:t>
            </w:r>
          </w:p>
        </w:tc>
        <w:tc>
          <w:tcPr>
            <w:tcW w:w="1120" w:type="dxa"/>
            <w:tcBorders>
              <w:top w:val="nil"/>
              <w:left w:val="nil"/>
              <w:bottom w:val="single" w:sz="4" w:space="0" w:color="auto"/>
              <w:right w:val="single" w:sz="4" w:space="0" w:color="auto"/>
            </w:tcBorders>
            <w:shd w:val="clear" w:color="auto" w:fill="auto"/>
            <w:noWrap/>
            <w:vAlign w:val="center"/>
            <w:hideMark/>
          </w:tcPr>
          <w:p w14:paraId="748B130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-2 190,0</w:t>
            </w:r>
          </w:p>
        </w:tc>
        <w:tc>
          <w:tcPr>
            <w:tcW w:w="1213" w:type="dxa"/>
            <w:tcBorders>
              <w:top w:val="nil"/>
              <w:left w:val="nil"/>
              <w:bottom w:val="single" w:sz="4" w:space="0" w:color="auto"/>
              <w:right w:val="single" w:sz="4" w:space="0" w:color="auto"/>
            </w:tcBorders>
            <w:shd w:val="clear" w:color="auto" w:fill="auto"/>
            <w:noWrap/>
            <w:vAlign w:val="center"/>
            <w:hideMark/>
          </w:tcPr>
          <w:p w14:paraId="16659D4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34F8D6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DEF7AE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74A163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1D195EFC" w14:textId="77777777" w:rsidTr="00930C57">
        <w:trPr>
          <w:trHeight w:val="40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D381E2A" w14:textId="56099C6C"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930C57" w:rsidRPr="00882C86">
              <w:rPr>
                <w:rFonts w:ascii="Bookman Old Style" w:hAnsi="Bookman Old Style" w:cs="Calibri"/>
                <w:color w:val="000000"/>
                <w:sz w:val="16"/>
                <w:szCs w:val="16"/>
              </w:rPr>
              <w:t>roduits chimiques organiques</w:t>
            </w:r>
          </w:p>
        </w:tc>
        <w:tc>
          <w:tcPr>
            <w:tcW w:w="920" w:type="dxa"/>
            <w:tcBorders>
              <w:top w:val="nil"/>
              <w:left w:val="nil"/>
              <w:bottom w:val="single" w:sz="4" w:space="0" w:color="auto"/>
              <w:right w:val="single" w:sz="4" w:space="0" w:color="auto"/>
            </w:tcBorders>
            <w:shd w:val="clear" w:color="auto" w:fill="auto"/>
            <w:noWrap/>
            <w:vAlign w:val="center"/>
            <w:hideMark/>
          </w:tcPr>
          <w:p w14:paraId="7CEA168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5,9</w:t>
            </w:r>
          </w:p>
        </w:tc>
        <w:tc>
          <w:tcPr>
            <w:tcW w:w="920" w:type="dxa"/>
            <w:tcBorders>
              <w:top w:val="nil"/>
              <w:left w:val="nil"/>
              <w:bottom w:val="single" w:sz="4" w:space="0" w:color="auto"/>
              <w:right w:val="single" w:sz="4" w:space="0" w:color="auto"/>
            </w:tcBorders>
            <w:shd w:val="clear" w:color="auto" w:fill="auto"/>
            <w:noWrap/>
            <w:vAlign w:val="center"/>
            <w:hideMark/>
          </w:tcPr>
          <w:p w14:paraId="3B705BF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08501D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14:paraId="69A4C9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1 676,8</w:t>
            </w:r>
          </w:p>
        </w:tc>
        <w:tc>
          <w:tcPr>
            <w:tcW w:w="1060" w:type="dxa"/>
            <w:tcBorders>
              <w:top w:val="nil"/>
              <w:left w:val="nil"/>
              <w:bottom w:val="single" w:sz="4" w:space="0" w:color="auto"/>
              <w:right w:val="single" w:sz="4" w:space="0" w:color="auto"/>
            </w:tcBorders>
            <w:shd w:val="clear" w:color="auto" w:fill="auto"/>
            <w:noWrap/>
            <w:vAlign w:val="center"/>
            <w:hideMark/>
          </w:tcPr>
          <w:p w14:paraId="71E58E7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2 692,8</w:t>
            </w:r>
          </w:p>
        </w:tc>
        <w:tc>
          <w:tcPr>
            <w:tcW w:w="1060" w:type="dxa"/>
            <w:tcBorders>
              <w:top w:val="nil"/>
              <w:left w:val="nil"/>
              <w:bottom w:val="single" w:sz="4" w:space="0" w:color="auto"/>
              <w:right w:val="single" w:sz="4" w:space="0" w:color="auto"/>
            </w:tcBorders>
            <w:shd w:val="clear" w:color="auto" w:fill="auto"/>
            <w:noWrap/>
            <w:vAlign w:val="center"/>
            <w:hideMark/>
          </w:tcPr>
          <w:p w14:paraId="0E96E40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3 963,0</w:t>
            </w:r>
          </w:p>
        </w:tc>
        <w:tc>
          <w:tcPr>
            <w:tcW w:w="1120" w:type="dxa"/>
            <w:tcBorders>
              <w:top w:val="nil"/>
              <w:left w:val="nil"/>
              <w:bottom w:val="single" w:sz="4" w:space="0" w:color="auto"/>
              <w:right w:val="single" w:sz="4" w:space="0" w:color="auto"/>
            </w:tcBorders>
            <w:shd w:val="clear" w:color="auto" w:fill="auto"/>
            <w:noWrap/>
            <w:vAlign w:val="center"/>
            <w:hideMark/>
          </w:tcPr>
          <w:p w14:paraId="4DB71CB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-3 507,1</w:t>
            </w:r>
          </w:p>
        </w:tc>
        <w:tc>
          <w:tcPr>
            <w:tcW w:w="1213" w:type="dxa"/>
            <w:tcBorders>
              <w:top w:val="nil"/>
              <w:left w:val="nil"/>
              <w:bottom w:val="single" w:sz="4" w:space="0" w:color="auto"/>
              <w:right w:val="single" w:sz="4" w:space="0" w:color="auto"/>
            </w:tcBorders>
            <w:shd w:val="clear" w:color="auto" w:fill="auto"/>
            <w:noWrap/>
            <w:vAlign w:val="center"/>
            <w:hideMark/>
          </w:tcPr>
          <w:p w14:paraId="04D469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3E3EE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A3C79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D0FAAD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57E1F153" w14:textId="77777777" w:rsidTr="00594772">
        <w:trPr>
          <w:trHeight w:val="24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15DA676" w14:textId="4D4D6FB6"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930C57" w:rsidRPr="00882C86">
              <w:rPr>
                <w:rFonts w:ascii="Bookman Old Style" w:hAnsi="Bookman Old Style" w:cs="Calibri"/>
                <w:color w:val="000000"/>
                <w:sz w:val="16"/>
                <w:szCs w:val="16"/>
              </w:rPr>
              <w:t>roduits pharmaceutiques</w:t>
            </w:r>
          </w:p>
        </w:tc>
        <w:tc>
          <w:tcPr>
            <w:tcW w:w="920" w:type="dxa"/>
            <w:tcBorders>
              <w:top w:val="nil"/>
              <w:left w:val="nil"/>
              <w:bottom w:val="single" w:sz="4" w:space="0" w:color="auto"/>
              <w:right w:val="single" w:sz="4" w:space="0" w:color="auto"/>
            </w:tcBorders>
            <w:shd w:val="clear" w:color="auto" w:fill="auto"/>
            <w:noWrap/>
            <w:vAlign w:val="center"/>
            <w:hideMark/>
          </w:tcPr>
          <w:p w14:paraId="30C7F08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1 866,4</w:t>
            </w:r>
          </w:p>
        </w:tc>
        <w:tc>
          <w:tcPr>
            <w:tcW w:w="920" w:type="dxa"/>
            <w:tcBorders>
              <w:top w:val="nil"/>
              <w:left w:val="nil"/>
              <w:bottom w:val="single" w:sz="4" w:space="0" w:color="auto"/>
              <w:right w:val="single" w:sz="4" w:space="0" w:color="auto"/>
            </w:tcBorders>
            <w:shd w:val="clear" w:color="auto" w:fill="auto"/>
            <w:noWrap/>
            <w:vAlign w:val="center"/>
            <w:hideMark/>
          </w:tcPr>
          <w:p w14:paraId="016462D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1 555,2</w:t>
            </w:r>
          </w:p>
        </w:tc>
        <w:tc>
          <w:tcPr>
            <w:tcW w:w="920" w:type="dxa"/>
            <w:tcBorders>
              <w:top w:val="nil"/>
              <w:left w:val="nil"/>
              <w:bottom w:val="single" w:sz="4" w:space="0" w:color="auto"/>
              <w:right w:val="single" w:sz="4" w:space="0" w:color="auto"/>
            </w:tcBorders>
            <w:shd w:val="clear" w:color="auto" w:fill="auto"/>
            <w:noWrap/>
            <w:vAlign w:val="center"/>
            <w:hideMark/>
          </w:tcPr>
          <w:p w14:paraId="032F76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2 276,5</w:t>
            </w:r>
          </w:p>
        </w:tc>
        <w:tc>
          <w:tcPr>
            <w:tcW w:w="1060" w:type="dxa"/>
            <w:tcBorders>
              <w:top w:val="nil"/>
              <w:left w:val="nil"/>
              <w:bottom w:val="single" w:sz="4" w:space="0" w:color="auto"/>
              <w:right w:val="single" w:sz="4" w:space="0" w:color="auto"/>
            </w:tcBorders>
            <w:shd w:val="clear" w:color="auto" w:fill="auto"/>
            <w:noWrap/>
            <w:vAlign w:val="center"/>
            <w:hideMark/>
          </w:tcPr>
          <w:p w14:paraId="4ED8EB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72 778,0</w:t>
            </w:r>
          </w:p>
        </w:tc>
        <w:tc>
          <w:tcPr>
            <w:tcW w:w="1060" w:type="dxa"/>
            <w:tcBorders>
              <w:top w:val="nil"/>
              <w:left w:val="nil"/>
              <w:bottom w:val="single" w:sz="4" w:space="0" w:color="auto"/>
              <w:right w:val="single" w:sz="4" w:space="0" w:color="auto"/>
            </w:tcBorders>
            <w:shd w:val="clear" w:color="auto" w:fill="auto"/>
            <w:noWrap/>
            <w:vAlign w:val="center"/>
            <w:hideMark/>
          </w:tcPr>
          <w:p w14:paraId="72BFB54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71 968,6</w:t>
            </w:r>
          </w:p>
        </w:tc>
        <w:tc>
          <w:tcPr>
            <w:tcW w:w="1060" w:type="dxa"/>
            <w:tcBorders>
              <w:top w:val="nil"/>
              <w:left w:val="nil"/>
              <w:bottom w:val="single" w:sz="4" w:space="0" w:color="auto"/>
              <w:right w:val="single" w:sz="4" w:space="0" w:color="auto"/>
            </w:tcBorders>
            <w:shd w:val="clear" w:color="auto" w:fill="auto"/>
            <w:noWrap/>
            <w:vAlign w:val="center"/>
            <w:hideMark/>
          </w:tcPr>
          <w:p w14:paraId="3F99F67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83 266,4</w:t>
            </w:r>
          </w:p>
        </w:tc>
        <w:tc>
          <w:tcPr>
            <w:tcW w:w="1120" w:type="dxa"/>
            <w:tcBorders>
              <w:top w:val="nil"/>
              <w:left w:val="nil"/>
              <w:bottom w:val="single" w:sz="4" w:space="0" w:color="auto"/>
              <w:right w:val="single" w:sz="4" w:space="0" w:color="auto"/>
            </w:tcBorders>
            <w:shd w:val="clear" w:color="auto" w:fill="auto"/>
            <w:noWrap/>
            <w:vAlign w:val="center"/>
            <w:hideMark/>
          </w:tcPr>
          <w:p w14:paraId="10917B1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-71 414,3</w:t>
            </w:r>
          </w:p>
        </w:tc>
        <w:tc>
          <w:tcPr>
            <w:tcW w:w="1213" w:type="dxa"/>
            <w:tcBorders>
              <w:top w:val="nil"/>
              <w:left w:val="nil"/>
              <w:bottom w:val="single" w:sz="4" w:space="0" w:color="auto"/>
              <w:right w:val="single" w:sz="4" w:space="0" w:color="auto"/>
            </w:tcBorders>
            <w:shd w:val="clear" w:color="auto" w:fill="auto"/>
            <w:noWrap/>
            <w:vAlign w:val="center"/>
            <w:hideMark/>
          </w:tcPr>
          <w:p w14:paraId="382AFF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6493518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193" w:type="dxa"/>
            <w:tcBorders>
              <w:top w:val="nil"/>
              <w:left w:val="nil"/>
              <w:bottom w:val="single" w:sz="4" w:space="0" w:color="auto"/>
              <w:right w:val="single" w:sz="4" w:space="0" w:color="auto"/>
            </w:tcBorders>
            <w:shd w:val="clear" w:color="auto" w:fill="auto"/>
            <w:noWrap/>
            <w:vAlign w:val="center"/>
            <w:hideMark/>
          </w:tcPr>
          <w:p w14:paraId="02AA769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1222" w:type="dxa"/>
            <w:tcBorders>
              <w:top w:val="nil"/>
              <w:left w:val="nil"/>
              <w:bottom w:val="single" w:sz="4" w:space="0" w:color="auto"/>
              <w:right w:val="single" w:sz="4" w:space="0" w:color="auto"/>
            </w:tcBorders>
            <w:shd w:val="clear" w:color="auto" w:fill="auto"/>
            <w:noWrap/>
            <w:vAlign w:val="center"/>
            <w:hideMark/>
          </w:tcPr>
          <w:p w14:paraId="60953A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w:t>
            </w:r>
          </w:p>
        </w:tc>
      </w:tr>
      <w:tr w:rsidR="00DF3F0E" w:rsidRPr="00882C86" w14:paraId="27272244" w14:textId="77777777" w:rsidTr="00594772">
        <w:trPr>
          <w:trHeight w:val="24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1F3E8C1" w14:textId="1D90967C"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E</w:t>
            </w:r>
            <w:r w:rsidR="00930C57" w:rsidRPr="00882C86">
              <w:rPr>
                <w:rFonts w:ascii="Bookman Old Style" w:hAnsi="Bookman Old Style" w:cs="Calibri"/>
                <w:color w:val="000000"/>
                <w:sz w:val="16"/>
                <w:szCs w:val="16"/>
              </w:rPr>
              <w:t>ngrais</w:t>
            </w:r>
          </w:p>
        </w:tc>
        <w:tc>
          <w:tcPr>
            <w:tcW w:w="920" w:type="dxa"/>
            <w:tcBorders>
              <w:top w:val="nil"/>
              <w:left w:val="nil"/>
              <w:bottom w:val="single" w:sz="4" w:space="0" w:color="auto"/>
              <w:right w:val="single" w:sz="4" w:space="0" w:color="auto"/>
            </w:tcBorders>
            <w:shd w:val="clear" w:color="auto" w:fill="auto"/>
            <w:noWrap/>
            <w:vAlign w:val="center"/>
            <w:hideMark/>
          </w:tcPr>
          <w:p w14:paraId="5534E14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8B3E8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348,1</w:t>
            </w:r>
          </w:p>
        </w:tc>
        <w:tc>
          <w:tcPr>
            <w:tcW w:w="920" w:type="dxa"/>
            <w:tcBorders>
              <w:top w:val="nil"/>
              <w:left w:val="nil"/>
              <w:bottom w:val="single" w:sz="4" w:space="0" w:color="auto"/>
              <w:right w:val="single" w:sz="4" w:space="0" w:color="auto"/>
            </w:tcBorders>
            <w:shd w:val="clear" w:color="auto" w:fill="auto"/>
            <w:noWrap/>
            <w:vAlign w:val="center"/>
            <w:hideMark/>
          </w:tcPr>
          <w:p w14:paraId="58E71E9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4,6</w:t>
            </w:r>
          </w:p>
        </w:tc>
        <w:tc>
          <w:tcPr>
            <w:tcW w:w="1060" w:type="dxa"/>
            <w:tcBorders>
              <w:top w:val="nil"/>
              <w:left w:val="nil"/>
              <w:bottom w:val="single" w:sz="4" w:space="0" w:color="auto"/>
              <w:right w:val="single" w:sz="4" w:space="0" w:color="auto"/>
            </w:tcBorders>
            <w:shd w:val="clear" w:color="auto" w:fill="auto"/>
            <w:noWrap/>
            <w:vAlign w:val="center"/>
            <w:hideMark/>
          </w:tcPr>
          <w:p w14:paraId="358E688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65 312,0</w:t>
            </w:r>
          </w:p>
        </w:tc>
        <w:tc>
          <w:tcPr>
            <w:tcW w:w="1060" w:type="dxa"/>
            <w:tcBorders>
              <w:top w:val="nil"/>
              <w:left w:val="nil"/>
              <w:bottom w:val="single" w:sz="4" w:space="0" w:color="auto"/>
              <w:right w:val="single" w:sz="4" w:space="0" w:color="auto"/>
            </w:tcBorders>
            <w:shd w:val="clear" w:color="auto" w:fill="auto"/>
            <w:noWrap/>
            <w:vAlign w:val="center"/>
            <w:hideMark/>
          </w:tcPr>
          <w:p w14:paraId="334C76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48 056,2</w:t>
            </w:r>
          </w:p>
        </w:tc>
        <w:tc>
          <w:tcPr>
            <w:tcW w:w="1060" w:type="dxa"/>
            <w:tcBorders>
              <w:top w:val="nil"/>
              <w:left w:val="nil"/>
              <w:bottom w:val="single" w:sz="4" w:space="0" w:color="auto"/>
              <w:right w:val="single" w:sz="4" w:space="0" w:color="auto"/>
            </w:tcBorders>
            <w:shd w:val="clear" w:color="auto" w:fill="auto"/>
            <w:noWrap/>
            <w:vAlign w:val="center"/>
            <w:hideMark/>
          </w:tcPr>
          <w:p w14:paraId="177D4BA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31 039,4</w:t>
            </w:r>
          </w:p>
        </w:tc>
        <w:tc>
          <w:tcPr>
            <w:tcW w:w="1120" w:type="dxa"/>
            <w:tcBorders>
              <w:top w:val="nil"/>
              <w:left w:val="nil"/>
              <w:bottom w:val="single" w:sz="4" w:space="0" w:color="auto"/>
              <w:right w:val="single" w:sz="4" w:space="0" w:color="auto"/>
            </w:tcBorders>
            <w:shd w:val="clear" w:color="auto" w:fill="auto"/>
            <w:noWrap/>
            <w:vAlign w:val="center"/>
            <w:hideMark/>
          </w:tcPr>
          <w:p w14:paraId="3CCC490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-27 465,2</w:t>
            </w:r>
          </w:p>
        </w:tc>
        <w:tc>
          <w:tcPr>
            <w:tcW w:w="1213" w:type="dxa"/>
            <w:tcBorders>
              <w:top w:val="nil"/>
              <w:left w:val="nil"/>
              <w:bottom w:val="single" w:sz="4" w:space="0" w:color="auto"/>
              <w:right w:val="single" w:sz="4" w:space="0" w:color="auto"/>
            </w:tcBorders>
            <w:shd w:val="clear" w:color="auto" w:fill="auto"/>
            <w:noWrap/>
            <w:vAlign w:val="center"/>
            <w:hideMark/>
          </w:tcPr>
          <w:p w14:paraId="041A084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75BB6B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w:t>
            </w:r>
          </w:p>
        </w:tc>
        <w:tc>
          <w:tcPr>
            <w:tcW w:w="1193" w:type="dxa"/>
            <w:tcBorders>
              <w:top w:val="nil"/>
              <w:left w:val="nil"/>
              <w:bottom w:val="single" w:sz="4" w:space="0" w:color="auto"/>
              <w:right w:val="single" w:sz="4" w:space="0" w:color="auto"/>
            </w:tcBorders>
            <w:shd w:val="clear" w:color="auto" w:fill="auto"/>
            <w:noWrap/>
            <w:vAlign w:val="center"/>
            <w:hideMark/>
          </w:tcPr>
          <w:p w14:paraId="3212F97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CF9686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w:t>
            </w:r>
          </w:p>
        </w:tc>
      </w:tr>
      <w:tr w:rsidR="00DF3F0E" w:rsidRPr="00882C86" w14:paraId="610C0808" w14:textId="77777777" w:rsidTr="0083119F">
        <w:trPr>
          <w:trHeight w:val="69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35A654B"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Extraits tannants ou tinctoriaux ; tanins et leurs dérivés ; pigments et autres matières colorantes ; peintures et vernis ; mastics ; encres</w:t>
            </w:r>
          </w:p>
        </w:tc>
        <w:tc>
          <w:tcPr>
            <w:tcW w:w="920" w:type="dxa"/>
            <w:tcBorders>
              <w:top w:val="nil"/>
              <w:left w:val="nil"/>
              <w:bottom w:val="single" w:sz="4" w:space="0" w:color="auto"/>
              <w:right w:val="single" w:sz="4" w:space="0" w:color="auto"/>
            </w:tcBorders>
            <w:shd w:val="clear" w:color="auto" w:fill="auto"/>
            <w:noWrap/>
            <w:vAlign w:val="center"/>
            <w:hideMark/>
          </w:tcPr>
          <w:p w14:paraId="5DECB8E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968,5</w:t>
            </w:r>
          </w:p>
        </w:tc>
        <w:tc>
          <w:tcPr>
            <w:tcW w:w="920" w:type="dxa"/>
            <w:tcBorders>
              <w:top w:val="nil"/>
              <w:left w:val="nil"/>
              <w:bottom w:val="single" w:sz="4" w:space="0" w:color="auto"/>
              <w:right w:val="single" w:sz="4" w:space="0" w:color="auto"/>
            </w:tcBorders>
            <w:shd w:val="clear" w:color="auto" w:fill="auto"/>
            <w:noWrap/>
            <w:vAlign w:val="center"/>
            <w:hideMark/>
          </w:tcPr>
          <w:p w14:paraId="5D7D3F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893,1</w:t>
            </w:r>
          </w:p>
        </w:tc>
        <w:tc>
          <w:tcPr>
            <w:tcW w:w="920" w:type="dxa"/>
            <w:tcBorders>
              <w:top w:val="nil"/>
              <w:left w:val="nil"/>
              <w:bottom w:val="single" w:sz="4" w:space="0" w:color="auto"/>
              <w:right w:val="single" w:sz="4" w:space="0" w:color="auto"/>
            </w:tcBorders>
            <w:shd w:val="clear" w:color="auto" w:fill="auto"/>
            <w:noWrap/>
            <w:vAlign w:val="center"/>
            <w:hideMark/>
          </w:tcPr>
          <w:p w14:paraId="2909EC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539,1</w:t>
            </w:r>
          </w:p>
        </w:tc>
        <w:tc>
          <w:tcPr>
            <w:tcW w:w="1060" w:type="dxa"/>
            <w:tcBorders>
              <w:top w:val="nil"/>
              <w:left w:val="nil"/>
              <w:bottom w:val="single" w:sz="4" w:space="0" w:color="auto"/>
              <w:right w:val="single" w:sz="4" w:space="0" w:color="auto"/>
            </w:tcBorders>
            <w:shd w:val="clear" w:color="auto" w:fill="auto"/>
            <w:noWrap/>
            <w:vAlign w:val="center"/>
            <w:hideMark/>
          </w:tcPr>
          <w:p w14:paraId="7CBCBA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2 721,3</w:t>
            </w:r>
          </w:p>
        </w:tc>
        <w:tc>
          <w:tcPr>
            <w:tcW w:w="1060" w:type="dxa"/>
            <w:tcBorders>
              <w:top w:val="nil"/>
              <w:left w:val="nil"/>
              <w:bottom w:val="single" w:sz="4" w:space="0" w:color="auto"/>
              <w:right w:val="single" w:sz="4" w:space="0" w:color="auto"/>
            </w:tcBorders>
            <w:shd w:val="clear" w:color="auto" w:fill="auto"/>
            <w:noWrap/>
            <w:vAlign w:val="center"/>
            <w:hideMark/>
          </w:tcPr>
          <w:p w14:paraId="6F59BAC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3 572,4</w:t>
            </w:r>
          </w:p>
        </w:tc>
        <w:tc>
          <w:tcPr>
            <w:tcW w:w="1060" w:type="dxa"/>
            <w:tcBorders>
              <w:top w:val="nil"/>
              <w:left w:val="nil"/>
              <w:bottom w:val="single" w:sz="4" w:space="0" w:color="auto"/>
              <w:right w:val="single" w:sz="4" w:space="0" w:color="auto"/>
            </w:tcBorders>
            <w:shd w:val="clear" w:color="auto" w:fill="auto"/>
            <w:noWrap/>
            <w:vAlign w:val="center"/>
            <w:hideMark/>
          </w:tcPr>
          <w:p w14:paraId="605E4B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4 854,4</w:t>
            </w:r>
          </w:p>
        </w:tc>
        <w:tc>
          <w:tcPr>
            <w:tcW w:w="1120" w:type="dxa"/>
            <w:tcBorders>
              <w:top w:val="nil"/>
              <w:left w:val="nil"/>
              <w:bottom w:val="single" w:sz="4" w:space="0" w:color="auto"/>
              <w:right w:val="single" w:sz="4" w:space="0" w:color="auto"/>
            </w:tcBorders>
            <w:shd w:val="clear" w:color="auto" w:fill="auto"/>
            <w:noWrap/>
            <w:vAlign w:val="center"/>
            <w:hideMark/>
          </w:tcPr>
          <w:p w14:paraId="1C7E131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-3 757,1</w:t>
            </w:r>
          </w:p>
        </w:tc>
        <w:tc>
          <w:tcPr>
            <w:tcW w:w="1213" w:type="dxa"/>
            <w:tcBorders>
              <w:top w:val="nil"/>
              <w:left w:val="nil"/>
              <w:bottom w:val="single" w:sz="4" w:space="0" w:color="auto"/>
              <w:right w:val="single" w:sz="4" w:space="0" w:color="auto"/>
            </w:tcBorders>
            <w:shd w:val="clear" w:color="auto" w:fill="auto"/>
            <w:noWrap/>
            <w:vAlign w:val="center"/>
            <w:hideMark/>
          </w:tcPr>
          <w:p w14:paraId="2BB021B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1F095B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44FC431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1CA780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r>
      <w:tr w:rsidR="00DF3F0E" w:rsidRPr="00882C86" w14:paraId="25400114" w14:textId="77777777" w:rsidTr="0083119F">
        <w:trPr>
          <w:trHeight w:val="49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59CF57F"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Huiles essentielles et rétinoïdes ; produits de parfumerie ou de toilette préparés et préparations cosmétiques</w:t>
            </w:r>
          </w:p>
        </w:tc>
        <w:tc>
          <w:tcPr>
            <w:tcW w:w="920" w:type="dxa"/>
            <w:tcBorders>
              <w:top w:val="nil"/>
              <w:left w:val="nil"/>
              <w:bottom w:val="single" w:sz="4" w:space="0" w:color="auto"/>
              <w:right w:val="single" w:sz="4" w:space="0" w:color="auto"/>
            </w:tcBorders>
            <w:shd w:val="clear" w:color="auto" w:fill="auto"/>
            <w:noWrap/>
            <w:vAlign w:val="center"/>
            <w:hideMark/>
          </w:tcPr>
          <w:p w14:paraId="1182D3C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29,5</w:t>
            </w:r>
          </w:p>
        </w:tc>
        <w:tc>
          <w:tcPr>
            <w:tcW w:w="920" w:type="dxa"/>
            <w:tcBorders>
              <w:top w:val="nil"/>
              <w:left w:val="nil"/>
              <w:bottom w:val="single" w:sz="4" w:space="0" w:color="auto"/>
              <w:right w:val="single" w:sz="4" w:space="0" w:color="auto"/>
            </w:tcBorders>
            <w:shd w:val="clear" w:color="auto" w:fill="auto"/>
            <w:noWrap/>
            <w:vAlign w:val="center"/>
            <w:hideMark/>
          </w:tcPr>
          <w:p w14:paraId="6302DCB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167,5</w:t>
            </w:r>
          </w:p>
        </w:tc>
        <w:tc>
          <w:tcPr>
            <w:tcW w:w="920" w:type="dxa"/>
            <w:tcBorders>
              <w:top w:val="nil"/>
              <w:left w:val="nil"/>
              <w:bottom w:val="single" w:sz="4" w:space="0" w:color="auto"/>
              <w:right w:val="single" w:sz="4" w:space="0" w:color="auto"/>
            </w:tcBorders>
            <w:shd w:val="clear" w:color="auto" w:fill="auto"/>
            <w:noWrap/>
            <w:vAlign w:val="center"/>
            <w:hideMark/>
          </w:tcPr>
          <w:p w14:paraId="7FDB5D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49,7</w:t>
            </w:r>
          </w:p>
        </w:tc>
        <w:tc>
          <w:tcPr>
            <w:tcW w:w="1060" w:type="dxa"/>
            <w:tcBorders>
              <w:top w:val="nil"/>
              <w:left w:val="nil"/>
              <w:bottom w:val="single" w:sz="4" w:space="0" w:color="auto"/>
              <w:right w:val="single" w:sz="4" w:space="0" w:color="auto"/>
            </w:tcBorders>
            <w:shd w:val="clear" w:color="auto" w:fill="auto"/>
            <w:noWrap/>
            <w:vAlign w:val="center"/>
            <w:hideMark/>
          </w:tcPr>
          <w:p w14:paraId="1D9961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6 275,8</w:t>
            </w:r>
          </w:p>
        </w:tc>
        <w:tc>
          <w:tcPr>
            <w:tcW w:w="1060" w:type="dxa"/>
            <w:tcBorders>
              <w:top w:val="nil"/>
              <w:left w:val="nil"/>
              <w:bottom w:val="single" w:sz="4" w:space="0" w:color="auto"/>
              <w:right w:val="single" w:sz="4" w:space="0" w:color="auto"/>
            </w:tcBorders>
            <w:shd w:val="clear" w:color="auto" w:fill="auto"/>
            <w:noWrap/>
            <w:vAlign w:val="center"/>
            <w:hideMark/>
          </w:tcPr>
          <w:p w14:paraId="20376AF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6 196,5</w:t>
            </w:r>
          </w:p>
        </w:tc>
        <w:tc>
          <w:tcPr>
            <w:tcW w:w="1060" w:type="dxa"/>
            <w:tcBorders>
              <w:top w:val="nil"/>
              <w:left w:val="nil"/>
              <w:bottom w:val="single" w:sz="4" w:space="0" w:color="auto"/>
              <w:right w:val="single" w:sz="4" w:space="0" w:color="auto"/>
            </w:tcBorders>
            <w:shd w:val="clear" w:color="auto" w:fill="auto"/>
            <w:noWrap/>
            <w:vAlign w:val="center"/>
            <w:hideMark/>
          </w:tcPr>
          <w:p w14:paraId="090F80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6 539,5</w:t>
            </w:r>
          </w:p>
        </w:tc>
        <w:tc>
          <w:tcPr>
            <w:tcW w:w="1120" w:type="dxa"/>
            <w:tcBorders>
              <w:top w:val="nil"/>
              <w:left w:val="nil"/>
              <w:bottom w:val="single" w:sz="4" w:space="0" w:color="auto"/>
              <w:right w:val="single" w:sz="4" w:space="0" w:color="auto"/>
            </w:tcBorders>
            <w:shd w:val="clear" w:color="auto" w:fill="auto"/>
            <w:noWrap/>
            <w:vAlign w:val="center"/>
            <w:hideMark/>
          </w:tcPr>
          <w:p w14:paraId="32BA5D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-5 737,8</w:t>
            </w:r>
          </w:p>
        </w:tc>
        <w:tc>
          <w:tcPr>
            <w:tcW w:w="1213" w:type="dxa"/>
            <w:tcBorders>
              <w:top w:val="nil"/>
              <w:left w:val="nil"/>
              <w:bottom w:val="single" w:sz="4" w:space="0" w:color="auto"/>
              <w:right w:val="single" w:sz="4" w:space="0" w:color="auto"/>
            </w:tcBorders>
            <w:shd w:val="clear" w:color="auto" w:fill="auto"/>
            <w:noWrap/>
            <w:vAlign w:val="center"/>
            <w:hideMark/>
          </w:tcPr>
          <w:p w14:paraId="329622B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4BF12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124B7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892DD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r>
      <w:tr w:rsidR="00DF3F0E" w:rsidRPr="00882C86" w14:paraId="18587056" w14:textId="77777777" w:rsidTr="0083119F">
        <w:trPr>
          <w:trHeight w:val="149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37621A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Savons, agents de surface organiques, préparations pour lessives, préparations lubrifiantes, cires artificielles, cires préparées, produits d'entretien, bougies et articles similaires, pâtes à modeler, « cires pour l'art dentaire » et compositions pour l’</w:t>
            </w:r>
          </w:p>
        </w:tc>
        <w:tc>
          <w:tcPr>
            <w:tcW w:w="920" w:type="dxa"/>
            <w:tcBorders>
              <w:top w:val="nil"/>
              <w:left w:val="nil"/>
              <w:bottom w:val="single" w:sz="4" w:space="0" w:color="auto"/>
              <w:right w:val="single" w:sz="4" w:space="0" w:color="auto"/>
            </w:tcBorders>
            <w:shd w:val="clear" w:color="auto" w:fill="auto"/>
            <w:noWrap/>
            <w:vAlign w:val="center"/>
            <w:hideMark/>
          </w:tcPr>
          <w:p w14:paraId="05F5BEC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345,8</w:t>
            </w:r>
          </w:p>
        </w:tc>
        <w:tc>
          <w:tcPr>
            <w:tcW w:w="920" w:type="dxa"/>
            <w:tcBorders>
              <w:top w:val="nil"/>
              <w:left w:val="nil"/>
              <w:bottom w:val="single" w:sz="4" w:space="0" w:color="auto"/>
              <w:right w:val="single" w:sz="4" w:space="0" w:color="auto"/>
            </w:tcBorders>
            <w:shd w:val="clear" w:color="auto" w:fill="auto"/>
            <w:noWrap/>
            <w:vAlign w:val="center"/>
            <w:hideMark/>
          </w:tcPr>
          <w:p w14:paraId="3FA50AE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428,4</w:t>
            </w:r>
          </w:p>
        </w:tc>
        <w:tc>
          <w:tcPr>
            <w:tcW w:w="920" w:type="dxa"/>
            <w:tcBorders>
              <w:top w:val="nil"/>
              <w:left w:val="nil"/>
              <w:bottom w:val="single" w:sz="4" w:space="0" w:color="auto"/>
              <w:right w:val="single" w:sz="4" w:space="0" w:color="auto"/>
            </w:tcBorders>
            <w:shd w:val="clear" w:color="auto" w:fill="auto"/>
            <w:noWrap/>
            <w:vAlign w:val="center"/>
            <w:hideMark/>
          </w:tcPr>
          <w:p w14:paraId="39A0DAC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1 329,2</w:t>
            </w:r>
          </w:p>
        </w:tc>
        <w:tc>
          <w:tcPr>
            <w:tcW w:w="1060" w:type="dxa"/>
            <w:tcBorders>
              <w:top w:val="nil"/>
              <w:left w:val="nil"/>
              <w:bottom w:val="single" w:sz="4" w:space="0" w:color="auto"/>
              <w:right w:val="single" w:sz="4" w:space="0" w:color="auto"/>
            </w:tcBorders>
            <w:shd w:val="clear" w:color="auto" w:fill="auto"/>
            <w:noWrap/>
            <w:vAlign w:val="center"/>
            <w:hideMark/>
          </w:tcPr>
          <w:p w14:paraId="6AF5AC0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6 764,4</w:t>
            </w:r>
          </w:p>
        </w:tc>
        <w:tc>
          <w:tcPr>
            <w:tcW w:w="1060" w:type="dxa"/>
            <w:tcBorders>
              <w:top w:val="nil"/>
              <w:left w:val="nil"/>
              <w:bottom w:val="single" w:sz="4" w:space="0" w:color="auto"/>
              <w:right w:val="single" w:sz="4" w:space="0" w:color="auto"/>
            </w:tcBorders>
            <w:shd w:val="clear" w:color="auto" w:fill="auto"/>
            <w:noWrap/>
            <w:vAlign w:val="center"/>
            <w:hideMark/>
          </w:tcPr>
          <w:p w14:paraId="6DD4868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6 980,8</w:t>
            </w:r>
          </w:p>
        </w:tc>
        <w:tc>
          <w:tcPr>
            <w:tcW w:w="1060" w:type="dxa"/>
            <w:tcBorders>
              <w:top w:val="nil"/>
              <w:left w:val="nil"/>
              <w:bottom w:val="single" w:sz="4" w:space="0" w:color="auto"/>
              <w:right w:val="single" w:sz="4" w:space="0" w:color="auto"/>
            </w:tcBorders>
            <w:shd w:val="clear" w:color="auto" w:fill="auto"/>
            <w:noWrap/>
            <w:vAlign w:val="center"/>
            <w:hideMark/>
          </w:tcPr>
          <w:p w14:paraId="0D3A56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6 235,5</w:t>
            </w:r>
          </w:p>
        </w:tc>
        <w:tc>
          <w:tcPr>
            <w:tcW w:w="1120" w:type="dxa"/>
            <w:tcBorders>
              <w:top w:val="nil"/>
              <w:left w:val="nil"/>
              <w:bottom w:val="single" w:sz="4" w:space="0" w:color="auto"/>
              <w:right w:val="single" w:sz="4" w:space="0" w:color="auto"/>
            </w:tcBorders>
            <w:shd w:val="clear" w:color="auto" w:fill="auto"/>
            <w:noWrap/>
            <w:vAlign w:val="center"/>
            <w:hideMark/>
          </w:tcPr>
          <w:p w14:paraId="12206A9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-4 189,2</w:t>
            </w:r>
          </w:p>
        </w:tc>
        <w:tc>
          <w:tcPr>
            <w:tcW w:w="1213" w:type="dxa"/>
            <w:tcBorders>
              <w:top w:val="nil"/>
              <w:left w:val="nil"/>
              <w:bottom w:val="single" w:sz="4" w:space="0" w:color="auto"/>
              <w:right w:val="single" w:sz="4" w:space="0" w:color="auto"/>
            </w:tcBorders>
            <w:shd w:val="clear" w:color="auto" w:fill="auto"/>
            <w:noWrap/>
            <w:vAlign w:val="center"/>
            <w:hideMark/>
          </w:tcPr>
          <w:p w14:paraId="00A4CE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4D8D74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6AE59C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29B8246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r>
      <w:tr w:rsidR="00DF3F0E" w:rsidRPr="00882C86" w14:paraId="39628C0C" w14:textId="77777777" w:rsidTr="0083119F">
        <w:trPr>
          <w:trHeight w:val="54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3DA5794"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Matières albuminoïdes ; produits à base d'amidons ou de fécules modifiés ; colles ; enzymes</w:t>
            </w:r>
          </w:p>
        </w:tc>
        <w:tc>
          <w:tcPr>
            <w:tcW w:w="920" w:type="dxa"/>
            <w:tcBorders>
              <w:top w:val="nil"/>
              <w:left w:val="nil"/>
              <w:bottom w:val="single" w:sz="4" w:space="0" w:color="auto"/>
              <w:right w:val="single" w:sz="4" w:space="0" w:color="auto"/>
            </w:tcBorders>
            <w:shd w:val="clear" w:color="auto" w:fill="auto"/>
            <w:noWrap/>
            <w:vAlign w:val="center"/>
            <w:hideMark/>
          </w:tcPr>
          <w:p w14:paraId="3A5E956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5996FCB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w:t>
            </w:r>
          </w:p>
        </w:tc>
        <w:tc>
          <w:tcPr>
            <w:tcW w:w="920" w:type="dxa"/>
            <w:tcBorders>
              <w:top w:val="nil"/>
              <w:left w:val="nil"/>
              <w:bottom w:val="single" w:sz="4" w:space="0" w:color="auto"/>
              <w:right w:val="single" w:sz="4" w:space="0" w:color="auto"/>
            </w:tcBorders>
            <w:shd w:val="clear" w:color="auto" w:fill="auto"/>
            <w:noWrap/>
            <w:vAlign w:val="center"/>
            <w:hideMark/>
          </w:tcPr>
          <w:p w14:paraId="106ADAD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w:t>
            </w:r>
          </w:p>
        </w:tc>
        <w:tc>
          <w:tcPr>
            <w:tcW w:w="1060" w:type="dxa"/>
            <w:tcBorders>
              <w:top w:val="nil"/>
              <w:left w:val="nil"/>
              <w:bottom w:val="single" w:sz="4" w:space="0" w:color="auto"/>
              <w:right w:val="single" w:sz="4" w:space="0" w:color="auto"/>
            </w:tcBorders>
            <w:shd w:val="clear" w:color="auto" w:fill="auto"/>
            <w:noWrap/>
            <w:vAlign w:val="center"/>
            <w:hideMark/>
          </w:tcPr>
          <w:p w14:paraId="6E595CF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753,1</w:t>
            </w:r>
          </w:p>
        </w:tc>
        <w:tc>
          <w:tcPr>
            <w:tcW w:w="1060" w:type="dxa"/>
            <w:tcBorders>
              <w:top w:val="nil"/>
              <w:left w:val="nil"/>
              <w:bottom w:val="single" w:sz="4" w:space="0" w:color="auto"/>
              <w:right w:val="single" w:sz="4" w:space="0" w:color="auto"/>
            </w:tcBorders>
            <w:shd w:val="clear" w:color="auto" w:fill="auto"/>
            <w:noWrap/>
            <w:vAlign w:val="center"/>
            <w:hideMark/>
          </w:tcPr>
          <w:p w14:paraId="754F5B4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1 637,3</w:t>
            </w:r>
          </w:p>
        </w:tc>
        <w:tc>
          <w:tcPr>
            <w:tcW w:w="1060" w:type="dxa"/>
            <w:tcBorders>
              <w:top w:val="nil"/>
              <w:left w:val="nil"/>
              <w:bottom w:val="single" w:sz="4" w:space="0" w:color="auto"/>
              <w:right w:val="single" w:sz="4" w:space="0" w:color="auto"/>
            </w:tcBorders>
            <w:shd w:val="clear" w:color="auto" w:fill="auto"/>
            <w:noWrap/>
            <w:vAlign w:val="center"/>
            <w:hideMark/>
          </w:tcPr>
          <w:p w14:paraId="006E530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1 221,4</w:t>
            </w:r>
          </w:p>
        </w:tc>
        <w:tc>
          <w:tcPr>
            <w:tcW w:w="1120" w:type="dxa"/>
            <w:tcBorders>
              <w:top w:val="nil"/>
              <w:left w:val="nil"/>
              <w:bottom w:val="single" w:sz="4" w:space="0" w:color="auto"/>
              <w:right w:val="single" w:sz="4" w:space="0" w:color="auto"/>
            </w:tcBorders>
            <w:shd w:val="clear" w:color="auto" w:fill="auto"/>
            <w:noWrap/>
            <w:vAlign w:val="center"/>
            <w:hideMark/>
          </w:tcPr>
          <w:p w14:paraId="23749E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-1 076,0</w:t>
            </w:r>
          </w:p>
        </w:tc>
        <w:tc>
          <w:tcPr>
            <w:tcW w:w="1213" w:type="dxa"/>
            <w:tcBorders>
              <w:top w:val="nil"/>
              <w:left w:val="nil"/>
              <w:bottom w:val="single" w:sz="4" w:space="0" w:color="auto"/>
              <w:right w:val="single" w:sz="4" w:space="0" w:color="auto"/>
            </w:tcBorders>
            <w:shd w:val="clear" w:color="auto" w:fill="auto"/>
            <w:noWrap/>
            <w:vAlign w:val="center"/>
            <w:hideMark/>
          </w:tcPr>
          <w:p w14:paraId="4BE3C06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B5999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752927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5C8F4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7AB21F57" w14:textId="77777777" w:rsidTr="0083119F">
        <w:trPr>
          <w:trHeight w:val="6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4A36C9F"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Poudres et explosifs ; articles de pyrotechnie ; allumettes ; alliages pyrophoriques ; matières inflammables</w:t>
            </w:r>
          </w:p>
        </w:tc>
        <w:tc>
          <w:tcPr>
            <w:tcW w:w="920" w:type="dxa"/>
            <w:tcBorders>
              <w:top w:val="nil"/>
              <w:left w:val="nil"/>
              <w:bottom w:val="single" w:sz="4" w:space="0" w:color="auto"/>
              <w:right w:val="single" w:sz="4" w:space="0" w:color="auto"/>
            </w:tcBorders>
            <w:shd w:val="clear" w:color="auto" w:fill="auto"/>
            <w:noWrap/>
            <w:vAlign w:val="center"/>
            <w:hideMark/>
          </w:tcPr>
          <w:p w14:paraId="5C8AD57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82,6</w:t>
            </w:r>
          </w:p>
        </w:tc>
        <w:tc>
          <w:tcPr>
            <w:tcW w:w="920" w:type="dxa"/>
            <w:tcBorders>
              <w:top w:val="nil"/>
              <w:left w:val="nil"/>
              <w:bottom w:val="single" w:sz="4" w:space="0" w:color="auto"/>
              <w:right w:val="single" w:sz="4" w:space="0" w:color="auto"/>
            </w:tcBorders>
            <w:shd w:val="clear" w:color="auto" w:fill="auto"/>
            <w:noWrap/>
            <w:vAlign w:val="center"/>
            <w:hideMark/>
          </w:tcPr>
          <w:p w14:paraId="552B4D6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w:t>
            </w:r>
          </w:p>
        </w:tc>
        <w:tc>
          <w:tcPr>
            <w:tcW w:w="920" w:type="dxa"/>
            <w:tcBorders>
              <w:top w:val="nil"/>
              <w:left w:val="nil"/>
              <w:bottom w:val="single" w:sz="4" w:space="0" w:color="auto"/>
              <w:right w:val="single" w:sz="4" w:space="0" w:color="auto"/>
            </w:tcBorders>
            <w:shd w:val="clear" w:color="auto" w:fill="auto"/>
            <w:noWrap/>
            <w:vAlign w:val="center"/>
            <w:hideMark/>
          </w:tcPr>
          <w:p w14:paraId="794564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32,9</w:t>
            </w:r>
          </w:p>
        </w:tc>
        <w:tc>
          <w:tcPr>
            <w:tcW w:w="1060" w:type="dxa"/>
            <w:tcBorders>
              <w:top w:val="nil"/>
              <w:left w:val="nil"/>
              <w:bottom w:val="single" w:sz="4" w:space="0" w:color="auto"/>
              <w:right w:val="single" w:sz="4" w:space="0" w:color="auto"/>
            </w:tcBorders>
            <w:shd w:val="clear" w:color="auto" w:fill="auto"/>
            <w:noWrap/>
            <w:vAlign w:val="center"/>
            <w:hideMark/>
          </w:tcPr>
          <w:p w14:paraId="7621D5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972,8</w:t>
            </w:r>
          </w:p>
        </w:tc>
        <w:tc>
          <w:tcPr>
            <w:tcW w:w="1060" w:type="dxa"/>
            <w:tcBorders>
              <w:top w:val="nil"/>
              <w:left w:val="nil"/>
              <w:bottom w:val="single" w:sz="4" w:space="0" w:color="auto"/>
              <w:right w:val="single" w:sz="4" w:space="0" w:color="auto"/>
            </w:tcBorders>
            <w:shd w:val="clear" w:color="auto" w:fill="auto"/>
            <w:noWrap/>
            <w:vAlign w:val="center"/>
            <w:hideMark/>
          </w:tcPr>
          <w:p w14:paraId="0AF7AD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1 992,7</w:t>
            </w:r>
          </w:p>
        </w:tc>
        <w:tc>
          <w:tcPr>
            <w:tcW w:w="1060" w:type="dxa"/>
            <w:tcBorders>
              <w:top w:val="nil"/>
              <w:left w:val="nil"/>
              <w:bottom w:val="single" w:sz="4" w:space="0" w:color="auto"/>
              <w:right w:val="single" w:sz="4" w:space="0" w:color="auto"/>
            </w:tcBorders>
            <w:shd w:val="clear" w:color="auto" w:fill="auto"/>
            <w:noWrap/>
            <w:vAlign w:val="center"/>
            <w:hideMark/>
          </w:tcPr>
          <w:p w14:paraId="5ABDE2B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1 694,0</w:t>
            </w:r>
          </w:p>
        </w:tc>
        <w:tc>
          <w:tcPr>
            <w:tcW w:w="1120" w:type="dxa"/>
            <w:tcBorders>
              <w:top w:val="nil"/>
              <w:left w:val="nil"/>
              <w:bottom w:val="single" w:sz="4" w:space="0" w:color="auto"/>
              <w:right w:val="single" w:sz="4" w:space="0" w:color="auto"/>
            </w:tcBorders>
            <w:shd w:val="clear" w:color="auto" w:fill="auto"/>
            <w:noWrap/>
            <w:vAlign w:val="center"/>
            <w:hideMark/>
          </w:tcPr>
          <w:p w14:paraId="41AE587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-1 466,3</w:t>
            </w:r>
          </w:p>
        </w:tc>
        <w:tc>
          <w:tcPr>
            <w:tcW w:w="1213" w:type="dxa"/>
            <w:tcBorders>
              <w:top w:val="nil"/>
              <w:left w:val="nil"/>
              <w:bottom w:val="single" w:sz="4" w:space="0" w:color="auto"/>
              <w:right w:val="single" w:sz="4" w:space="0" w:color="auto"/>
            </w:tcBorders>
            <w:shd w:val="clear" w:color="auto" w:fill="auto"/>
            <w:noWrap/>
            <w:vAlign w:val="center"/>
            <w:hideMark/>
          </w:tcPr>
          <w:p w14:paraId="5885E2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35B4E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00D5134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950C56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4E181593" w14:textId="77777777" w:rsidTr="0083119F">
        <w:trPr>
          <w:trHeight w:val="34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E693BEA"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Produits photographiques ou cinématographiques</w:t>
            </w:r>
          </w:p>
        </w:tc>
        <w:tc>
          <w:tcPr>
            <w:tcW w:w="920" w:type="dxa"/>
            <w:tcBorders>
              <w:top w:val="nil"/>
              <w:left w:val="nil"/>
              <w:bottom w:val="single" w:sz="4" w:space="0" w:color="auto"/>
              <w:right w:val="single" w:sz="4" w:space="0" w:color="auto"/>
            </w:tcBorders>
            <w:shd w:val="clear" w:color="auto" w:fill="auto"/>
            <w:noWrap/>
            <w:vAlign w:val="center"/>
            <w:hideMark/>
          </w:tcPr>
          <w:p w14:paraId="462C40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AA2D7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444502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268BBF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101,7</w:t>
            </w:r>
          </w:p>
        </w:tc>
        <w:tc>
          <w:tcPr>
            <w:tcW w:w="1060" w:type="dxa"/>
            <w:tcBorders>
              <w:top w:val="nil"/>
              <w:left w:val="nil"/>
              <w:bottom w:val="single" w:sz="4" w:space="0" w:color="auto"/>
              <w:right w:val="single" w:sz="4" w:space="0" w:color="auto"/>
            </w:tcBorders>
            <w:shd w:val="clear" w:color="auto" w:fill="auto"/>
            <w:noWrap/>
            <w:vAlign w:val="center"/>
            <w:hideMark/>
          </w:tcPr>
          <w:p w14:paraId="5A2E90E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138,8</w:t>
            </w:r>
          </w:p>
        </w:tc>
        <w:tc>
          <w:tcPr>
            <w:tcW w:w="1060" w:type="dxa"/>
            <w:tcBorders>
              <w:top w:val="nil"/>
              <w:left w:val="nil"/>
              <w:bottom w:val="single" w:sz="4" w:space="0" w:color="auto"/>
              <w:right w:val="single" w:sz="4" w:space="0" w:color="auto"/>
            </w:tcBorders>
            <w:shd w:val="clear" w:color="auto" w:fill="auto"/>
            <w:noWrap/>
            <w:vAlign w:val="center"/>
            <w:hideMark/>
          </w:tcPr>
          <w:p w14:paraId="477A971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202,7</w:t>
            </w:r>
          </w:p>
        </w:tc>
        <w:tc>
          <w:tcPr>
            <w:tcW w:w="1120" w:type="dxa"/>
            <w:tcBorders>
              <w:top w:val="nil"/>
              <w:left w:val="nil"/>
              <w:bottom w:val="single" w:sz="4" w:space="0" w:color="auto"/>
              <w:right w:val="single" w:sz="4" w:space="0" w:color="auto"/>
            </w:tcBorders>
            <w:shd w:val="clear" w:color="auto" w:fill="auto"/>
            <w:noWrap/>
            <w:vAlign w:val="center"/>
            <w:hideMark/>
          </w:tcPr>
          <w:p w14:paraId="4502E94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-179,4</w:t>
            </w:r>
          </w:p>
        </w:tc>
        <w:tc>
          <w:tcPr>
            <w:tcW w:w="1213" w:type="dxa"/>
            <w:tcBorders>
              <w:top w:val="nil"/>
              <w:left w:val="nil"/>
              <w:bottom w:val="single" w:sz="4" w:space="0" w:color="auto"/>
              <w:right w:val="single" w:sz="4" w:space="0" w:color="auto"/>
            </w:tcBorders>
            <w:shd w:val="clear" w:color="auto" w:fill="auto"/>
            <w:noWrap/>
            <w:vAlign w:val="center"/>
            <w:hideMark/>
          </w:tcPr>
          <w:p w14:paraId="1BBD25A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25A937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7D7481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8F585B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47374A5E" w14:textId="77777777" w:rsidTr="0083119F">
        <w:trPr>
          <w:trHeight w:val="39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D007C8D" w14:textId="6E05CEA4"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83119F" w:rsidRPr="00882C86">
              <w:rPr>
                <w:rFonts w:ascii="Bookman Old Style" w:hAnsi="Bookman Old Style" w:cs="Calibri"/>
                <w:color w:val="000000"/>
                <w:sz w:val="16"/>
                <w:szCs w:val="16"/>
              </w:rPr>
              <w:t>roduits divers des industries chimiques</w:t>
            </w:r>
          </w:p>
        </w:tc>
        <w:tc>
          <w:tcPr>
            <w:tcW w:w="920" w:type="dxa"/>
            <w:tcBorders>
              <w:top w:val="nil"/>
              <w:left w:val="nil"/>
              <w:bottom w:val="single" w:sz="4" w:space="0" w:color="auto"/>
              <w:right w:val="single" w:sz="4" w:space="0" w:color="auto"/>
            </w:tcBorders>
            <w:shd w:val="clear" w:color="auto" w:fill="auto"/>
            <w:noWrap/>
            <w:vAlign w:val="center"/>
            <w:hideMark/>
          </w:tcPr>
          <w:p w14:paraId="66B6E00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32,6</w:t>
            </w:r>
          </w:p>
        </w:tc>
        <w:tc>
          <w:tcPr>
            <w:tcW w:w="920" w:type="dxa"/>
            <w:tcBorders>
              <w:top w:val="nil"/>
              <w:left w:val="nil"/>
              <w:bottom w:val="single" w:sz="4" w:space="0" w:color="auto"/>
              <w:right w:val="single" w:sz="4" w:space="0" w:color="auto"/>
            </w:tcBorders>
            <w:shd w:val="clear" w:color="auto" w:fill="auto"/>
            <w:noWrap/>
            <w:vAlign w:val="center"/>
            <w:hideMark/>
          </w:tcPr>
          <w:p w14:paraId="10BD25D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75,3</w:t>
            </w:r>
          </w:p>
        </w:tc>
        <w:tc>
          <w:tcPr>
            <w:tcW w:w="920" w:type="dxa"/>
            <w:tcBorders>
              <w:top w:val="nil"/>
              <w:left w:val="nil"/>
              <w:bottom w:val="single" w:sz="4" w:space="0" w:color="auto"/>
              <w:right w:val="single" w:sz="4" w:space="0" w:color="auto"/>
            </w:tcBorders>
            <w:shd w:val="clear" w:color="auto" w:fill="auto"/>
            <w:noWrap/>
            <w:vAlign w:val="center"/>
            <w:hideMark/>
          </w:tcPr>
          <w:p w14:paraId="436267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158,9</w:t>
            </w:r>
          </w:p>
        </w:tc>
        <w:tc>
          <w:tcPr>
            <w:tcW w:w="1060" w:type="dxa"/>
            <w:tcBorders>
              <w:top w:val="nil"/>
              <w:left w:val="nil"/>
              <w:bottom w:val="single" w:sz="4" w:space="0" w:color="auto"/>
              <w:right w:val="single" w:sz="4" w:space="0" w:color="auto"/>
            </w:tcBorders>
            <w:shd w:val="clear" w:color="auto" w:fill="auto"/>
            <w:noWrap/>
            <w:vAlign w:val="center"/>
            <w:hideMark/>
          </w:tcPr>
          <w:p w14:paraId="3125A5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36 929,1</w:t>
            </w:r>
          </w:p>
        </w:tc>
        <w:tc>
          <w:tcPr>
            <w:tcW w:w="1060" w:type="dxa"/>
            <w:tcBorders>
              <w:top w:val="nil"/>
              <w:left w:val="nil"/>
              <w:bottom w:val="single" w:sz="4" w:space="0" w:color="auto"/>
              <w:right w:val="single" w:sz="4" w:space="0" w:color="auto"/>
            </w:tcBorders>
            <w:shd w:val="clear" w:color="auto" w:fill="auto"/>
            <w:noWrap/>
            <w:vAlign w:val="center"/>
            <w:hideMark/>
          </w:tcPr>
          <w:p w14:paraId="0C4233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40 016,8</w:t>
            </w:r>
          </w:p>
        </w:tc>
        <w:tc>
          <w:tcPr>
            <w:tcW w:w="1060" w:type="dxa"/>
            <w:tcBorders>
              <w:top w:val="nil"/>
              <w:left w:val="nil"/>
              <w:bottom w:val="single" w:sz="4" w:space="0" w:color="auto"/>
              <w:right w:val="single" w:sz="4" w:space="0" w:color="auto"/>
            </w:tcBorders>
            <w:shd w:val="clear" w:color="auto" w:fill="auto"/>
            <w:noWrap/>
            <w:vAlign w:val="center"/>
            <w:hideMark/>
          </w:tcPr>
          <w:p w14:paraId="62BF148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29 737,5</w:t>
            </w:r>
          </w:p>
        </w:tc>
        <w:tc>
          <w:tcPr>
            <w:tcW w:w="1120" w:type="dxa"/>
            <w:tcBorders>
              <w:top w:val="nil"/>
              <w:left w:val="nil"/>
              <w:bottom w:val="single" w:sz="4" w:space="0" w:color="auto"/>
              <w:right w:val="single" w:sz="4" w:space="0" w:color="auto"/>
            </w:tcBorders>
            <w:shd w:val="clear" w:color="auto" w:fill="auto"/>
            <w:noWrap/>
            <w:vAlign w:val="center"/>
            <w:hideMark/>
          </w:tcPr>
          <w:p w14:paraId="5784A8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-26 158,8</w:t>
            </w:r>
          </w:p>
        </w:tc>
        <w:tc>
          <w:tcPr>
            <w:tcW w:w="1213" w:type="dxa"/>
            <w:tcBorders>
              <w:top w:val="nil"/>
              <w:left w:val="nil"/>
              <w:bottom w:val="single" w:sz="4" w:space="0" w:color="auto"/>
              <w:right w:val="single" w:sz="4" w:space="0" w:color="auto"/>
            </w:tcBorders>
            <w:shd w:val="clear" w:color="auto" w:fill="auto"/>
            <w:noWrap/>
            <w:vAlign w:val="center"/>
            <w:hideMark/>
          </w:tcPr>
          <w:p w14:paraId="173AC4C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49C08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193" w:type="dxa"/>
            <w:tcBorders>
              <w:top w:val="nil"/>
              <w:left w:val="nil"/>
              <w:bottom w:val="single" w:sz="4" w:space="0" w:color="auto"/>
              <w:right w:val="single" w:sz="4" w:space="0" w:color="auto"/>
            </w:tcBorders>
            <w:shd w:val="clear" w:color="auto" w:fill="auto"/>
            <w:noWrap/>
            <w:vAlign w:val="center"/>
            <w:hideMark/>
          </w:tcPr>
          <w:p w14:paraId="310B23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3693C3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w:t>
            </w:r>
          </w:p>
        </w:tc>
      </w:tr>
      <w:tr w:rsidR="00DF3F0E" w:rsidRPr="00882C86" w14:paraId="68313D95" w14:textId="77777777" w:rsidTr="0083119F">
        <w:trPr>
          <w:trHeight w:val="27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F2CC9D2"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Matières plastiques et ouvrages en ces matières</w:t>
            </w:r>
          </w:p>
        </w:tc>
        <w:tc>
          <w:tcPr>
            <w:tcW w:w="920" w:type="dxa"/>
            <w:tcBorders>
              <w:top w:val="nil"/>
              <w:left w:val="nil"/>
              <w:bottom w:val="single" w:sz="4" w:space="0" w:color="auto"/>
              <w:right w:val="single" w:sz="4" w:space="0" w:color="auto"/>
            </w:tcBorders>
            <w:shd w:val="clear" w:color="auto" w:fill="auto"/>
            <w:noWrap/>
            <w:vAlign w:val="center"/>
            <w:hideMark/>
          </w:tcPr>
          <w:p w14:paraId="644756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2 030,9</w:t>
            </w:r>
          </w:p>
        </w:tc>
        <w:tc>
          <w:tcPr>
            <w:tcW w:w="920" w:type="dxa"/>
            <w:tcBorders>
              <w:top w:val="nil"/>
              <w:left w:val="nil"/>
              <w:bottom w:val="single" w:sz="4" w:space="0" w:color="auto"/>
              <w:right w:val="single" w:sz="4" w:space="0" w:color="auto"/>
            </w:tcBorders>
            <w:shd w:val="clear" w:color="auto" w:fill="auto"/>
            <w:noWrap/>
            <w:vAlign w:val="center"/>
            <w:hideMark/>
          </w:tcPr>
          <w:p w14:paraId="1FD51F7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1 463,0</w:t>
            </w:r>
          </w:p>
        </w:tc>
        <w:tc>
          <w:tcPr>
            <w:tcW w:w="920" w:type="dxa"/>
            <w:tcBorders>
              <w:top w:val="nil"/>
              <w:left w:val="nil"/>
              <w:bottom w:val="single" w:sz="4" w:space="0" w:color="auto"/>
              <w:right w:val="single" w:sz="4" w:space="0" w:color="auto"/>
            </w:tcBorders>
            <w:shd w:val="clear" w:color="auto" w:fill="auto"/>
            <w:noWrap/>
            <w:vAlign w:val="center"/>
            <w:hideMark/>
          </w:tcPr>
          <w:p w14:paraId="4E23D7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1 233,0</w:t>
            </w:r>
          </w:p>
        </w:tc>
        <w:tc>
          <w:tcPr>
            <w:tcW w:w="1060" w:type="dxa"/>
            <w:tcBorders>
              <w:top w:val="nil"/>
              <w:left w:val="nil"/>
              <w:bottom w:val="single" w:sz="4" w:space="0" w:color="auto"/>
              <w:right w:val="single" w:sz="4" w:space="0" w:color="auto"/>
            </w:tcBorders>
            <w:shd w:val="clear" w:color="auto" w:fill="auto"/>
            <w:noWrap/>
            <w:vAlign w:val="center"/>
            <w:hideMark/>
          </w:tcPr>
          <w:p w14:paraId="500CD6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20 899,6</w:t>
            </w:r>
          </w:p>
        </w:tc>
        <w:tc>
          <w:tcPr>
            <w:tcW w:w="1060" w:type="dxa"/>
            <w:tcBorders>
              <w:top w:val="nil"/>
              <w:left w:val="nil"/>
              <w:bottom w:val="single" w:sz="4" w:space="0" w:color="auto"/>
              <w:right w:val="single" w:sz="4" w:space="0" w:color="auto"/>
            </w:tcBorders>
            <w:shd w:val="clear" w:color="auto" w:fill="auto"/>
            <w:noWrap/>
            <w:vAlign w:val="center"/>
            <w:hideMark/>
          </w:tcPr>
          <w:p w14:paraId="177BAB6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28 560,7</w:t>
            </w:r>
          </w:p>
        </w:tc>
        <w:tc>
          <w:tcPr>
            <w:tcW w:w="1060" w:type="dxa"/>
            <w:tcBorders>
              <w:top w:val="nil"/>
              <w:left w:val="nil"/>
              <w:bottom w:val="single" w:sz="4" w:space="0" w:color="auto"/>
              <w:right w:val="single" w:sz="4" w:space="0" w:color="auto"/>
            </w:tcBorders>
            <w:shd w:val="clear" w:color="auto" w:fill="auto"/>
            <w:noWrap/>
            <w:vAlign w:val="center"/>
            <w:hideMark/>
          </w:tcPr>
          <w:p w14:paraId="7E6C491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30 445,4</w:t>
            </w:r>
          </w:p>
        </w:tc>
        <w:tc>
          <w:tcPr>
            <w:tcW w:w="1120" w:type="dxa"/>
            <w:tcBorders>
              <w:top w:val="nil"/>
              <w:left w:val="nil"/>
              <w:bottom w:val="single" w:sz="4" w:space="0" w:color="auto"/>
              <w:right w:val="single" w:sz="4" w:space="0" w:color="auto"/>
            </w:tcBorders>
            <w:shd w:val="clear" w:color="auto" w:fill="auto"/>
            <w:noWrap/>
            <w:vAlign w:val="center"/>
            <w:hideMark/>
          </w:tcPr>
          <w:p w14:paraId="1B3DD9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-25 711,2</w:t>
            </w:r>
          </w:p>
        </w:tc>
        <w:tc>
          <w:tcPr>
            <w:tcW w:w="1213" w:type="dxa"/>
            <w:tcBorders>
              <w:top w:val="nil"/>
              <w:left w:val="nil"/>
              <w:bottom w:val="single" w:sz="4" w:space="0" w:color="auto"/>
              <w:right w:val="single" w:sz="4" w:space="0" w:color="auto"/>
            </w:tcBorders>
            <w:shd w:val="clear" w:color="auto" w:fill="auto"/>
            <w:noWrap/>
            <w:vAlign w:val="center"/>
            <w:hideMark/>
          </w:tcPr>
          <w:p w14:paraId="2ECF74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7BAE54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07FA16D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204A948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w:t>
            </w:r>
          </w:p>
        </w:tc>
      </w:tr>
      <w:tr w:rsidR="00DF3F0E" w:rsidRPr="00882C86" w14:paraId="43E6F131" w14:textId="77777777" w:rsidTr="0083119F">
        <w:trPr>
          <w:trHeight w:val="30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41479F6" w14:textId="7B5BEEB6"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w:t>
            </w:r>
            <w:r w:rsidR="0083119F" w:rsidRPr="00882C86">
              <w:rPr>
                <w:rFonts w:ascii="Bookman Old Style" w:hAnsi="Bookman Old Style" w:cs="Calibri"/>
                <w:color w:val="000000"/>
                <w:sz w:val="16"/>
                <w:szCs w:val="16"/>
              </w:rPr>
              <w:t>aoutchouc et ouvrages en caoutchouc</w:t>
            </w:r>
          </w:p>
        </w:tc>
        <w:tc>
          <w:tcPr>
            <w:tcW w:w="920" w:type="dxa"/>
            <w:tcBorders>
              <w:top w:val="nil"/>
              <w:left w:val="nil"/>
              <w:bottom w:val="single" w:sz="4" w:space="0" w:color="auto"/>
              <w:right w:val="single" w:sz="4" w:space="0" w:color="auto"/>
            </w:tcBorders>
            <w:shd w:val="clear" w:color="auto" w:fill="auto"/>
            <w:noWrap/>
            <w:vAlign w:val="center"/>
            <w:hideMark/>
          </w:tcPr>
          <w:p w14:paraId="60979D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67,4</w:t>
            </w:r>
          </w:p>
        </w:tc>
        <w:tc>
          <w:tcPr>
            <w:tcW w:w="920" w:type="dxa"/>
            <w:tcBorders>
              <w:top w:val="nil"/>
              <w:left w:val="nil"/>
              <w:bottom w:val="single" w:sz="4" w:space="0" w:color="auto"/>
              <w:right w:val="single" w:sz="4" w:space="0" w:color="auto"/>
            </w:tcBorders>
            <w:shd w:val="clear" w:color="auto" w:fill="auto"/>
            <w:noWrap/>
            <w:vAlign w:val="center"/>
            <w:hideMark/>
          </w:tcPr>
          <w:p w14:paraId="337D188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391,1</w:t>
            </w:r>
          </w:p>
        </w:tc>
        <w:tc>
          <w:tcPr>
            <w:tcW w:w="920" w:type="dxa"/>
            <w:tcBorders>
              <w:top w:val="nil"/>
              <w:left w:val="nil"/>
              <w:bottom w:val="single" w:sz="4" w:space="0" w:color="auto"/>
              <w:right w:val="single" w:sz="4" w:space="0" w:color="auto"/>
            </w:tcBorders>
            <w:shd w:val="clear" w:color="auto" w:fill="auto"/>
            <w:noWrap/>
            <w:vAlign w:val="center"/>
            <w:hideMark/>
          </w:tcPr>
          <w:p w14:paraId="6122FD2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282,2</w:t>
            </w:r>
          </w:p>
        </w:tc>
        <w:tc>
          <w:tcPr>
            <w:tcW w:w="1060" w:type="dxa"/>
            <w:tcBorders>
              <w:top w:val="nil"/>
              <w:left w:val="nil"/>
              <w:bottom w:val="single" w:sz="4" w:space="0" w:color="auto"/>
              <w:right w:val="single" w:sz="4" w:space="0" w:color="auto"/>
            </w:tcBorders>
            <w:shd w:val="clear" w:color="auto" w:fill="auto"/>
            <w:noWrap/>
            <w:vAlign w:val="center"/>
            <w:hideMark/>
          </w:tcPr>
          <w:p w14:paraId="1655F8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10 584,6</w:t>
            </w:r>
          </w:p>
        </w:tc>
        <w:tc>
          <w:tcPr>
            <w:tcW w:w="1060" w:type="dxa"/>
            <w:tcBorders>
              <w:top w:val="nil"/>
              <w:left w:val="nil"/>
              <w:bottom w:val="single" w:sz="4" w:space="0" w:color="auto"/>
              <w:right w:val="single" w:sz="4" w:space="0" w:color="auto"/>
            </w:tcBorders>
            <w:shd w:val="clear" w:color="auto" w:fill="auto"/>
            <w:noWrap/>
            <w:vAlign w:val="center"/>
            <w:hideMark/>
          </w:tcPr>
          <w:p w14:paraId="7B2AA5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11 852,5</w:t>
            </w:r>
          </w:p>
        </w:tc>
        <w:tc>
          <w:tcPr>
            <w:tcW w:w="1060" w:type="dxa"/>
            <w:tcBorders>
              <w:top w:val="nil"/>
              <w:left w:val="nil"/>
              <w:bottom w:val="single" w:sz="4" w:space="0" w:color="auto"/>
              <w:right w:val="single" w:sz="4" w:space="0" w:color="auto"/>
            </w:tcBorders>
            <w:shd w:val="clear" w:color="auto" w:fill="auto"/>
            <w:noWrap/>
            <w:vAlign w:val="center"/>
            <w:hideMark/>
          </w:tcPr>
          <w:p w14:paraId="2E2B8E9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8 433,8</w:t>
            </w:r>
          </w:p>
        </w:tc>
        <w:tc>
          <w:tcPr>
            <w:tcW w:w="1120" w:type="dxa"/>
            <w:tcBorders>
              <w:top w:val="nil"/>
              <w:left w:val="nil"/>
              <w:bottom w:val="single" w:sz="4" w:space="0" w:color="auto"/>
              <w:right w:val="single" w:sz="4" w:space="0" w:color="auto"/>
            </w:tcBorders>
            <w:shd w:val="clear" w:color="auto" w:fill="auto"/>
            <w:noWrap/>
            <w:vAlign w:val="center"/>
            <w:hideMark/>
          </w:tcPr>
          <w:p w14:paraId="580A4AD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-7 181,7</w:t>
            </w:r>
          </w:p>
        </w:tc>
        <w:tc>
          <w:tcPr>
            <w:tcW w:w="1213" w:type="dxa"/>
            <w:tcBorders>
              <w:top w:val="nil"/>
              <w:left w:val="nil"/>
              <w:bottom w:val="single" w:sz="4" w:space="0" w:color="auto"/>
              <w:right w:val="single" w:sz="4" w:space="0" w:color="auto"/>
            </w:tcBorders>
            <w:shd w:val="clear" w:color="auto" w:fill="auto"/>
            <w:noWrap/>
            <w:vAlign w:val="center"/>
            <w:hideMark/>
          </w:tcPr>
          <w:p w14:paraId="1DE5E9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84E0DC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0573BC6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410645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r>
      <w:tr w:rsidR="00DF3F0E" w:rsidRPr="00882C86" w14:paraId="71D01D06" w14:textId="77777777" w:rsidTr="0083119F">
        <w:trPr>
          <w:trHeight w:val="19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DBFC17E" w14:textId="0DF39019"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83119F" w:rsidRPr="00882C86">
              <w:rPr>
                <w:rFonts w:ascii="Bookman Old Style" w:hAnsi="Bookman Old Style" w:cs="Calibri"/>
                <w:color w:val="000000"/>
                <w:sz w:val="16"/>
                <w:szCs w:val="16"/>
              </w:rPr>
              <w:t>eaux (autres que les pelleteries) et cuirs</w:t>
            </w:r>
          </w:p>
        </w:tc>
        <w:tc>
          <w:tcPr>
            <w:tcW w:w="920" w:type="dxa"/>
            <w:tcBorders>
              <w:top w:val="nil"/>
              <w:left w:val="nil"/>
              <w:bottom w:val="single" w:sz="4" w:space="0" w:color="auto"/>
              <w:right w:val="single" w:sz="4" w:space="0" w:color="auto"/>
            </w:tcBorders>
            <w:shd w:val="clear" w:color="auto" w:fill="auto"/>
            <w:noWrap/>
            <w:vAlign w:val="center"/>
            <w:hideMark/>
          </w:tcPr>
          <w:p w14:paraId="106EA6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185,6</w:t>
            </w:r>
          </w:p>
        </w:tc>
        <w:tc>
          <w:tcPr>
            <w:tcW w:w="920" w:type="dxa"/>
            <w:tcBorders>
              <w:top w:val="nil"/>
              <w:left w:val="nil"/>
              <w:bottom w:val="single" w:sz="4" w:space="0" w:color="auto"/>
              <w:right w:val="single" w:sz="4" w:space="0" w:color="auto"/>
            </w:tcBorders>
            <w:shd w:val="clear" w:color="auto" w:fill="auto"/>
            <w:noWrap/>
            <w:vAlign w:val="center"/>
            <w:hideMark/>
          </w:tcPr>
          <w:p w14:paraId="7FF0077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57,2</w:t>
            </w:r>
          </w:p>
        </w:tc>
        <w:tc>
          <w:tcPr>
            <w:tcW w:w="920" w:type="dxa"/>
            <w:tcBorders>
              <w:top w:val="nil"/>
              <w:left w:val="nil"/>
              <w:bottom w:val="single" w:sz="4" w:space="0" w:color="auto"/>
              <w:right w:val="single" w:sz="4" w:space="0" w:color="auto"/>
            </w:tcBorders>
            <w:shd w:val="clear" w:color="auto" w:fill="auto"/>
            <w:noWrap/>
            <w:vAlign w:val="center"/>
            <w:hideMark/>
          </w:tcPr>
          <w:p w14:paraId="365BFC8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34,1</w:t>
            </w:r>
          </w:p>
        </w:tc>
        <w:tc>
          <w:tcPr>
            <w:tcW w:w="1060" w:type="dxa"/>
            <w:tcBorders>
              <w:top w:val="nil"/>
              <w:left w:val="nil"/>
              <w:bottom w:val="single" w:sz="4" w:space="0" w:color="auto"/>
              <w:right w:val="single" w:sz="4" w:space="0" w:color="auto"/>
            </w:tcBorders>
            <w:shd w:val="clear" w:color="auto" w:fill="auto"/>
            <w:noWrap/>
            <w:vAlign w:val="center"/>
            <w:hideMark/>
          </w:tcPr>
          <w:p w14:paraId="01F2E6C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203,0</w:t>
            </w:r>
          </w:p>
        </w:tc>
        <w:tc>
          <w:tcPr>
            <w:tcW w:w="1060" w:type="dxa"/>
            <w:tcBorders>
              <w:top w:val="nil"/>
              <w:left w:val="nil"/>
              <w:bottom w:val="single" w:sz="4" w:space="0" w:color="auto"/>
              <w:right w:val="single" w:sz="4" w:space="0" w:color="auto"/>
            </w:tcBorders>
            <w:shd w:val="clear" w:color="auto" w:fill="auto"/>
            <w:noWrap/>
            <w:vAlign w:val="center"/>
            <w:hideMark/>
          </w:tcPr>
          <w:p w14:paraId="5E8B910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70,4</w:t>
            </w:r>
          </w:p>
        </w:tc>
        <w:tc>
          <w:tcPr>
            <w:tcW w:w="1060" w:type="dxa"/>
            <w:tcBorders>
              <w:top w:val="nil"/>
              <w:left w:val="nil"/>
              <w:bottom w:val="single" w:sz="4" w:space="0" w:color="auto"/>
              <w:right w:val="single" w:sz="4" w:space="0" w:color="auto"/>
            </w:tcBorders>
            <w:shd w:val="clear" w:color="auto" w:fill="auto"/>
            <w:noWrap/>
            <w:vAlign w:val="center"/>
            <w:hideMark/>
          </w:tcPr>
          <w:p w14:paraId="2B473F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117,2</w:t>
            </w:r>
          </w:p>
        </w:tc>
        <w:tc>
          <w:tcPr>
            <w:tcW w:w="1120" w:type="dxa"/>
            <w:tcBorders>
              <w:top w:val="nil"/>
              <w:left w:val="nil"/>
              <w:bottom w:val="single" w:sz="4" w:space="0" w:color="auto"/>
              <w:right w:val="single" w:sz="4" w:space="0" w:color="auto"/>
            </w:tcBorders>
            <w:shd w:val="clear" w:color="auto" w:fill="auto"/>
            <w:noWrap/>
            <w:vAlign w:val="center"/>
            <w:hideMark/>
          </w:tcPr>
          <w:p w14:paraId="676BCF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-69,6</w:t>
            </w:r>
          </w:p>
        </w:tc>
        <w:tc>
          <w:tcPr>
            <w:tcW w:w="1213" w:type="dxa"/>
            <w:tcBorders>
              <w:top w:val="nil"/>
              <w:left w:val="nil"/>
              <w:bottom w:val="single" w:sz="4" w:space="0" w:color="auto"/>
              <w:right w:val="single" w:sz="4" w:space="0" w:color="auto"/>
            </w:tcBorders>
            <w:shd w:val="clear" w:color="auto" w:fill="auto"/>
            <w:noWrap/>
            <w:vAlign w:val="center"/>
            <w:hideMark/>
          </w:tcPr>
          <w:p w14:paraId="2DFE4CE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FD9A7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BEB0C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35A7F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F689F25" w14:textId="77777777" w:rsidTr="00930C57">
        <w:trPr>
          <w:trHeight w:val="12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7F675AD"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Ouvrages en cuir ; articles de bourrellerie ou de sellerie ; articles de voyage, sacs à main et contenants similaires ; ouvrages en boyaux</w:t>
            </w:r>
          </w:p>
        </w:tc>
        <w:tc>
          <w:tcPr>
            <w:tcW w:w="920" w:type="dxa"/>
            <w:tcBorders>
              <w:top w:val="nil"/>
              <w:left w:val="nil"/>
              <w:bottom w:val="single" w:sz="4" w:space="0" w:color="auto"/>
              <w:right w:val="single" w:sz="4" w:space="0" w:color="auto"/>
            </w:tcBorders>
            <w:shd w:val="clear" w:color="auto" w:fill="auto"/>
            <w:noWrap/>
            <w:vAlign w:val="center"/>
            <w:hideMark/>
          </w:tcPr>
          <w:p w14:paraId="250D497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8,2</w:t>
            </w:r>
          </w:p>
        </w:tc>
        <w:tc>
          <w:tcPr>
            <w:tcW w:w="920" w:type="dxa"/>
            <w:tcBorders>
              <w:top w:val="nil"/>
              <w:left w:val="nil"/>
              <w:bottom w:val="single" w:sz="4" w:space="0" w:color="auto"/>
              <w:right w:val="single" w:sz="4" w:space="0" w:color="auto"/>
            </w:tcBorders>
            <w:shd w:val="clear" w:color="auto" w:fill="auto"/>
            <w:noWrap/>
            <w:vAlign w:val="center"/>
            <w:hideMark/>
          </w:tcPr>
          <w:p w14:paraId="09C8F98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w:t>
            </w:r>
          </w:p>
        </w:tc>
        <w:tc>
          <w:tcPr>
            <w:tcW w:w="920" w:type="dxa"/>
            <w:tcBorders>
              <w:top w:val="nil"/>
              <w:left w:val="nil"/>
              <w:bottom w:val="single" w:sz="4" w:space="0" w:color="auto"/>
              <w:right w:val="single" w:sz="4" w:space="0" w:color="auto"/>
            </w:tcBorders>
            <w:shd w:val="clear" w:color="auto" w:fill="auto"/>
            <w:noWrap/>
            <w:vAlign w:val="center"/>
            <w:hideMark/>
          </w:tcPr>
          <w:p w14:paraId="7E18B36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w:t>
            </w:r>
          </w:p>
        </w:tc>
        <w:tc>
          <w:tcPr>
            <w:tcW w:w="1060" w:type="dxa"/>
            <w:tcBorders>
              <w:top w:val="nil"/>
              <w:left w:val="nil"/>
              <w:bottom w:val="single" w:sz="4" w:space="0" w:color="auto"/>
              <w:right w:val="single" w:sz="4" w:space="0" w:color="auto"/>
            </w:tcBorders>
            <w:shd w:val="clear" w:color="auto" w:fill="auto"/>
            <w:noWrap/>
            <w:vAlign w:val="center"/>
            <w:hideMark/>
          </w:tcPr>
          <w:p w14:paraId="14A8A6E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1 652,3</w:t>
            </w:r>
          </w:p>
        </w:tc>
        <w:tc>
          <w:tcPr>
            <w:tcW w:w="1060" w:type="dxa"/>
            <w:tcBorders>
              <w:top w:val="nil"/>
              <w:left w:val="nil"/>
              <w:bottom w:val="single" w:sz="4" w:space="0" w:color="auto"/>
              <w:right w:val="single" w:sz="4" w:space="0" w:color="auto"/>
            </w:tcBorders>
            <w:shd w:val="clear" w:color="auto" w:fill="auto"/>
            <w:noWrap/>
            <w:vAlign w:val="center"/>
            <w:hideMark/>
          </w:tcPr>
          <w:p w14:paraId="2517D6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1 365,6</w:t>
            </w:r>
          </w:p>
        </w:tc>
        <w:tc>
          <w:tcPr>
            <w:tcW w:w="1060" w:type="dxa"/>
            <w:tcBorders>
              <w:top w:val="nil"/>
              <w:left w:val="nil"/>
              <w:bottom w:val="single" w:sz="4" w:space="0" w:color="auto"/>
              <w:right w:val="single" w:sz="4" w:space="0" w:color="auto"/>
            </w:tcBorders>
            <w:shd w:val="clear" w:color="auto" w:fill="auto"/>
            <w:noWrap/>
            <w:vAlign w:val="center"/>
            <w:hideMark/>
          </w:tcPr>
          <w:p w14:paraId="1E82D8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1 497,7</w:t>
            </w:r>
          </w:p>
        </w:tc>
        <w:tc>
          <w:tcPr>
            <w:tcW w:w="1120" w:type="dxa"/>
            <w:tcBorders>
              <w:top w:val="nil"/>
              <w:left w:val="nil"/>
              <w:bottom w:val="single" w:sz="4" w:space="0" w:color="auto"/>
              <w:right w:val="single" w:sz="4" w:space="0" w:color="auto"/>
            </w:tcBorders>
            <w:shd w:val="clear" w:color="auto" w:fill="auto"/>
            <w:noWrap/>
            <w:vAlign w:val="center"/>
            <w:hideMark/>
          </w:tcPr>
          <w:p w14:paraId="1CC00C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-1 321,3</w:t>
            </w:r>
          </w:p>
        </w:tc>
        <w:tc>
          <w:tcPr>
            <w:tcW w:w="1213" w:type="dxa"/>
            <w:tcBorders>
              <w:top w:val="nil"/>
              <w:left w:val="nil"/>
              <w:bottom w:val="single" w:sz="4" w:space="0" w:color="auto"/>
              <w:right w:val="single" w:sz="4" w:space="0" w:color="auto"/>
            </w:tcBorders>
            <w:shd w:val="clear" w:color="auto" w:fill="auto"/>
            <w:noWrap/>
            <w:vAlign w:val="center"/>
            <w:hideMark/>
          </w:tcPr>
          <w:p w14:paraId="0E9E950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4C6E54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0D5601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7721A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311D662A" w14:textId="77777777" w:rsidTr="0083119F">
        <w:trPr>
          <w:trHeight w:val="24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BAE22BC"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Pelleteries et fourrures ; pelleteries factices</w:t>
            </w:r>
          </w:p>
        </w:tc>
        <w:tc>
          <w:tcPr>
            <w:tcW w:w="920" w:type="dxa"/>
            <w:tcBorders>
              <w:top w:val="nil"/>
              <w:left w:val="nil"/>
              <w:bottom w:val="single" w:sz="4" w:space="0" w:color="auto"/>
              <w:right w:val="single" w:sz="4" w:space="0" w:color="auto"/>
            </w:tcBorders>
            <w:shd w:val="clear" w:color="auto" w:fill="auto"/>
            <w:noWrap/>
            <w:vAlign w:val="center"/>
            <w:hideMark/>
          </w:tcPr>
          <w:p w14:paraId="42776D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49,6</w:t>
            </w:r>
          </w:p>
        </w:tc>
        <w:tc>
          <w:tcPr>
            <w:tcW w:w="920" w:type="dxa"/>
            <w:tcBorders>
              <w:top w:val="nil"/>
              <w:left w:val="nil"/>
              <w:bottom w:val="single" w:sz="4" w:space="0" w:color="auto"/>
              <w:right w:val="single" w:sz="4" w:space="0" w:color="auto"/>
            </w:tcBorders>
            <w:shd w:val="clear" w:color="auto" w:fill="auto"/>
            <w:noWrap/>
            <w:vAlign w:val="center"/>
            <w:hideMark/>
          </w:tcPr>
          <w:p w14:paraId="7AACB9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45,5</w:t>
            </w:r>
          </w:p>
        </w:tc>
        <w:tc>
          <w:tcPr>
            <w:tcW w:w="920" w:type="dxa"/>
            <w:tcBorders>
              <w:top w:val="nil"/>
              <w:left w:val="nil"/>
              <w:bottom w:val="single" w:sz="4" w:space="0" w:color="auto"/>
              <w:right w:val="single" w:sz="4" w:space="0" w:color="auto"/>
            </w:tcBorders>
            <w:shd w:val="clear" w:color="auto" w:fill="auto"/>
            <w:noWrap/>
            <w:vAlign w:val="center"/>
            <w:hideMark/>
          </w:tcPr>
          <w:p w14:paraId="4F55160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0E39E8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5E9288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w:t>
            </w:r>
          </w:p>
        </w:tc>
        <w:tc>
          <w:tcPr>
            <w:tcW w:w="1060" w:type="dxa"/>
            <w:tcBorders>
              <w:top w:val="nil"/>
              <w:left w:val="nil"/>
              <w:bottom w:val="single" w:sz="4" w:space="0" w:color="auto"/>
              <w:right w:val="single" w:sz="4" w:space="0" w:color="auto"/>
            </w:tcBorders>
            <w:shd w:val="clear" w:color="auto" w:fill="auto"/>
            <w:noWrap/>
            <w:vAlign w:val="center"/>
            <w:hideMark/>
          </w:tcPr>
          <w:p w14:paraId="3684BFA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20" w:type="dxa"/>
            <w:tcBorders>
              <w:top w:val="nil"/>
              <w:left w:val="nil"/>
              <w:bottom w:val="single" w:sz="4" w:space="0" w:color="auto"/>
              <w:right w:val="single" w:sz="4" w:space="0" w:color="auto"/>
            </w:tcBorders>
            <w:shd w:val="clear" w:color="auto" w:fill="auto"/>
            <w:noWrap/>
            <w:vAlign w:val="center"/>
            <w:hideMark/>
          </w:tcPr>
          <w:p w14:paraId="1DB8576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13" w:type="dxa"/>
            <w:tcBorders>
              <w:top w:val="nil"/>
              <w:left w:val="nil"/>
              <w:bottom w:val="single" w:sz="4" w:space="0" w:color="auto"/>
              <w:right w:val="single" w:sz="4" w:space="0" w:color="auto"/>
            </w:tcBorders>
            <w:shd w:val="clear" w:color="auto" w:fill="auto"/>
            <w:noWrap/>
            <w:vAlign w:val="center"/>
            <w:hideMark/>
          </w:tcPr>
          <w:p w14:paraId="43FE1B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66E2A7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B5FEE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A42D62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3249CD8" w14:textId="77777777" w:rsidTr="0083119F">
        <w:trPr>
          <w:trHeight w:val="41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FE5193F" w14:textId="3353763C"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B</w:t>
            </w:r>
            <w:r w:rsidR="0083119F" w:rsidRPr="00882C86">
              <w:rPr>
                <w:rFonts w:ascii="Bookman Old Style" w:hAnsi="Bookman Old Style" w:cs="Calibri"/>
                <w:color w:val="000000"/>
                <w:sz w:val="16"/>
                <w:szCs w:val="16"/>
              </w:rPr>
              <w:t>ois, charbon de bois et ouvrages en bois</w:t>
            </w:r>
          </w:p>
        </w:tc>
        <w:tc>
          <w:tcPr>
            <w:tcW w:w="920" w:type="dxa"/>
            <w:tcBorders>
              <w:top w:val="nil"/>
              <w:left w:val="nil"/>
              <w:bottom w:val="single" w:sz="4" w:space="0" w:color="auto"/>
              <w:right w:val="single" w:sz="4" w:space="0" w:color="auto"/>
            </w:tcBorders>
            <w:shd w:val="clear" w:color="auto" w:fill="auto"/>
            <w:noWrap/>
            <w:vAlign w:val="center"/>
            <w:hideMark/>
          </w:tcPr>
          <w:p w14:paraId="2306646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14 880,4</w:t>
            </w:r>
          </w:p>
        </w:tc>
        <w:tc>
          <w:tcPr>
            <w:tcW w:w="920" w:type="dxa"/>
            <w:tcBorders>
              <w:top w:val="nil"/>
              <w:left w:val="nil"/>
              <w:bottom w:val="single" w:sz="4" w:space="0" w:color="auto"/>
              <w:right w:val="single" w:sz="4" w:space="0" w:color="auto"/>
            </w:tcBorders>
            <w:shd w:val="clear" w:color="auto" w:fill="auto"/>
            <w:noWrap/>
            <w:vAlign w:val="center"/>
            <w:hideMark/>
          </w:tcPr>
          <w:p w14:paraId="47456C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12 154,6</w:t>
            </w:r>
          </w:p>
        </w:tc>
        <w:tc>
          <w:tcPr>
            <w:tcW w:w="920" w:type="dxa"/>
            <w:tcBorders>
              <w:top w:val="nil"/>
              <w:left w:val="nil"/>
              <w:bottom w:val="single" w:sz="4" w:space="0" w:color="auto"/>
              <w:right w:val="single" w:sz="4" w:space="0" w:color="auto"/>
            </w:tcBorders>
            <w:shd w:val="clear" w:color="auto" w:fill="auto"/>
            <w:noWrap/>
            <w:vAlign w:val="center"/>
            <w:hideMark/>
          </w:tcPr>
          <w:p w14:paraId="4D55AD2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17 402,4</w:t>
            </w:r>
          </w:p>
        </w:tc>
        <w:tc>
          <w:tcPr>
            <w:tcW w:w="1060" w:type="dxa"/>
            <w:tcBorders>
              <w:top w:val="nil"/>
              <w:left w:val="nil"/>
              <w:bottom w:val="single" w:sz="4" w:space="0" w:color="auto"/>
              <w:right w:val="single" w:sz="4" w:space="0" w:color="auto"/>
            </w:tcBorders>
            <w:shd w:val="clear" w:color="auto" w:fill="auto"/>
            <w:noWrap/>
            <w:vAlign w:val="center"/>
            <w:hideMark/>
          </w:tcPr>
          <w:p w14:paraId="6ADFD6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2 694,3</w:t>
            </w:r>
          </w:p>
        </w:tc>
        <w:tc>
          <w:tcPr>
            <w:tcW w:w="1060" w:type="dxa"/>
            <w:tcBorders>
              <w:top w:val="nil"/>
              <w:left w:val="nil"/>
              <w:bottom w:val="single" w:sz="4" w:space="0" w:color="auto"/>
              <w:right w:val="single" w:sz="4" w:space="0" w:color="auto"/>
            </w:tcBorders>
            <w:shd w:val="clear" w:color="auto" w:fill="auto"/>
            <w:noWrap/>
            <w:vAlign w:val="center"/>
            <w:hideMark/>
          </w:tcPr>
          <w:p w14:paraId="2840746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2 838,4</w:t>
            </w:r>
          </w:p>
        </w:tc>
        <w:tc>
          <w:tcPr>
            <w:tcW w:w="1060" w:type="dxa"/>
            <w:tcBorders>
              <w:top w:val="nil"/>
              <w:left w:val="nil"/>
              <w:bottom w:val="single" w:sz="4" w:space="0" w:color="auto"/>
              <w:right w:val="single" w:sz="4" w:space="0" w:color="auto"/>
            </w:tcBorders>
            <w:shd w:val="clear" w:color="auto" w:fill="auto"/>
            <w:noWrap/>
            <w:vAlign w:val="center"/>
            <w:hideMark/>
          </w:tcPr>
          <w:p w14:paraId="4BBF607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2 669,5</w:t>
            </w:r>
          </w:p>
        </w:tc>
        <w:tc>
          <w:tcPr>
            <w:tcW w:w="1120" w:type="dxa"/>
            <w:tcBorders>
              <w:top w:val="nil"/>
              <w:left w:val="nil"/>
              <w:bottom w:val="single" w:sz="4" w:space="0" w:color="auto"/>
              <w:right w:val="single" w:sz="4" w:space="0" w:color="auto"/>
            </w:tcBorders>
            <w:shd w:val="clear" w:color="auto" w:fill="auto"/>
            <w:noWrap/>
            <w:vAlign w:val="center"/>
            <w:hideMark/>
          </w:tcPr>
          <w:p w14:paraId="07E4EAD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15 039,9</w:t>
            </w:r>
          </w:p>
        </w:tc>
        <w:tc>
          <w:tcPr>
            <w:tcW w:w="1213" w:type="dxa"/>
            <w:tcBorders>
              <w:top w:val="nil"/>
              <w:left w:val="nil"/>
              <w:bottom w:val="single" w:sz="4" w:space="0" w:color="auto"/>
              <w:right w:val="single" w:sz="4" w:space="0" w:color="auto"/>
            </w:tcBorders>
            <w:shd w:val="clear" w:color="auto" w:fill="auto"/>
            <w:noWrap/>
            <w:vAlign w:val="center"/>
            <w:hideMark/>
          </w:tcPr>
          <w:p w14:paraId="7412B8C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w:t>
            </w:r>
          </w:p>
        </w:tc>
        <w:tc>
          <w:tcPr>
            <w:tcW w:w="1222" w:type="dxa"/>
            <w:tcBorders>
              <w:top w:val="nil"/>
              <w:left w:val="nil"/>
              <w:bottom w:val="single" w:sz="4" w:space="0" w:color="auto"/>
              <w:right w:val="single" w:sz="4" w:space="0" w:color="auto"/>
            </w:tcBorders>
            <w:shd w:val="clear" w:color="auto" w:fill="auto"/>
            <w:noWrap/>
            <w:vAlign w:val="center"/>
            <w:hideMark/>
          </w:tcPr>
          <w:p w14:paraId="0D47E0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96BDF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3,1</w:t>
            </w:r>
          </w:p>
        </w:tc>
        <w:tc>
          <w:tcPr>
            <w:tcW w:w="1222" w:type="dxa"/>
            <w:tcBorders>
              <w:top w:val="nil"/>
              <w:left w:val="nil"/>
              <w:bottom w:val="single" w:sz="4" w:space="0" w:color="auto"/>
              <w:right w:val="single" w:sz="4" w:space="0" w:color="auto"/>
            </w:tcBorders>
            <w:shd w:val="clear" w:color="auto" w:fill="auto"/>
            <w:noWrap/>
            <w:vAlign w:val="center"/>
            <w:hideMark/>
          </w:tcPr>
          <w:p w14:paraId="5A69AD2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565590B2" w14:textId="77777777" w:rsidTr="00930C57">
        <w:trPr>
          <w:trHeight w:val="40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EA1BE9E"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Liège et ouvrages en liège</w:t>
            </w:r>
          </w:p>
        </w:tc>
        <w:tc>
          <w:tcPr>
            <w:tcW w:w="920" w:type="dxa"/>
            <w:tcBorders>
              <w:top w:val="nil"/>
              <w:left w:val="nil"/>
              <w:bottom w:val="single" w:sz="4" w:space="0" w:color="auto"/>
              <w:right w:val="single" w:sz="4" w:space="0" w:color="auto"/>
            </w:tcBorders>
            <w:shd w:val="clear" w:color="auto" w:fill="auto"/>
            <w:noWrap/>
            <w:vAlign w:val="center"/>
            <w:hideMark/>
          </w:tcPr>
          <w:p w14:paraId="2E1A9D6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4E1612E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3FDFD32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08B4519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060" w:type="dxa"/>
            <w:tcBorders>
              <w:top w:val="nil"/>
              <w:left w:val="nil"/>
              <w:bottom w:val="single" w:sz="4" w:space="0" w:color="auto"/>
              <w:right w:val="single" w:sz="4" w:space="0" w:color="auto"/>
            </w:tcBorders>
            <w:shd w:val="clear" w:color="auto" w:fill="auto"/>
            <w:noWrap/>
            <w:vAlign w:val="center"/>
            <w:hideMark/>
          </w:tcPr>
          <w:p w14:paraId="08AAE03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5,8</w:t>
            </w:r>
          </w:p>
        </w:tc>
        <w:tc>
          <w:tcPr>
            <w:tcW w:w="1060" w:type="dxa"/>
            <w:tcBorders>
              <w:top w:val="nil"/>
              <w:left w:val="nil"/>
              <w:bottom w:val="single" w:sz="4" w:space="0" w:color="auto"/>
              <w:right w:val="single" w:sz="4" w:space="0" w:color="auto"/>
            </w:tcBorders>
            <w:shd w:val="clear" w:color="auto" w:fill="auto"/>
            <w:noWrap/>
            <w:vAlign w:val="center"/>
            <w:hideMark/>
          </w:tcPr>
          <w:p w14:paraId="1E67F6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1120" w:type="dxa"/>
            <w:tcBorders>
              <w:top w:val="nil"/>
              <w:left w:val="nil"/>
              <w:bottom w:val="single" w:sz="4" w:space="0" w:color="auto"/>
              <w:right w:val="single" w:sz="4" w:space="0" w:color="auto"/>
            </w:tcBorders>
            <w:shd w:val="clear" w:color="auto" w:fill="auto"/>
            <w:noWrap/>
            <w:vAlign w:val="center"/>
            <w:hideMark/>
          </w:tcPr>
          <w:p w14:paraId="155F84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1213" w:type="dxa"/>
            <w:tcBorders>
              <w:top w:val="nil"/>
              <w:left w:val="nil"/>
              <w:bottom w:val="single" w:sz="4" w:space="0" w:color="auto"/>
              <w:right w:val="single" w:sz="4" w:space="0" w:color="auto"/>
            </w:tcBorders>
            <w:shd w:val="clear" w:color="auto" w:fill="auto"/>
            <w:noWrap/>
            <w:vAlign w:val="center"/>
            <w:hideMark/>
          </w:tcPr>
          <w:p w14:paraId="0C6D7DC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F7FF41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AC50A2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423393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0438D1E1" w14:textId="77777777" w:rsidTr="001F7D72">
        <w:trPr>
          <w:trHeight w:val="28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B9CE797" w14:textId="3F86E012"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w:t>
            </w:r>
            <w:r w:rsidR="001F7D72" w:rsidRPr="00882C86">
              <w:rPr>
                <w:rFonts w:ascii="Bookman Old Style" w:hAnsi="Bookman Old Style" w:cs="Calibri"/>
                <w:color w:val="000000"/>
                <w:sz w:val="16"/>
                <w:szCs w:val="16"/>
              </w:rPr>
              <w:t>uvrages de sparterie ou de vannerie</w:t>
            </w:r>
          </w:p>
        </w:tc>
        <w:tc>
          <w:tcPr>
            <w:tcW w:w="920" w:type="dxa"/>
            <w:tcBorders>
              <w:top w:val="nil"/>
              <w:left w:val="nil"/>
              <w:bottom w:val="single" w:sz="4" w:space="0" w:color="auto"/>
              <w:right w:val="single" w:sz="4" w:space="0" w:color="auto"/>
            </w:tcBorders>
            <w:shd w:val="clear" w:color="auto" w:fill="auto"/>
            <w:noWrap/>
            <w:vAlign w:val="center"/>
            <w:hideMark/>
          </w:tcPr>
          <w:p w14:paraId="3D6D47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c>
          <w:tcPr>
            <w:tcW w:w="920" w:type="dxa"/>
            <w:tcBorders>
              <w:top w:val="nil"/>
              <w:left w:val="nil"/>
              <w:bottom w:val="single" w:sz="4" w:space="0" w:color="auto"/>
              <w:right w:val="single" w:sz="4" w:space="0" w:color="auto"/>
            </w:tcBorders>
            <w:shd w:val="clear" w:color="auto" w:fill="auto"/>
            <w:noWrap/>
            <w:vAlign w:val="center"/>
            <w:hideMark/>
          </w:tcPr>
          <w:p w14:paraId="244B843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21,2</w:t>
            </w:r>
          </w:p>
        </w:tc>
        <w:tc>
          <w:tcPr>
            <w:tcW w:w="920" w:type="dxa"/>
            <w:tcBorders>
              <w:top w:val="nil"/>
              <w:left w:val="nil"/>
              <w:bottom w:val="single" w:sz="4" w:space="0" w:color="auto"/>
              <w:right w:val="single" w:sz="4" w:space="0" w:color="auto"/>
            </w:tcBorders>
            <w:shd w:val="clear" w:color="auto" w:fill="auto"/>
            <w:noWrap/>
            <w:vAlign w:val="center"/>
            <w:hideMark/>
          </w:tcPr>
          <w:p w14:paraId="001CA2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center"/>
            <w:hideMark/>
          </w:tcPr>
          <w:p w14:paraId="658D25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11,0</w:t>
            </w:r>
          </w:p>
        </w:tc>
        <w:tc>
          <w:tcPr>
            <w:tcW w:w="1060" w:type="dxa"/>
            <w:tcBorders>
              <w:top w:val="nil"/>
              <w:left w:val="nil"/>
              <w:bottom w:val="single" w:sz="4" w:space="0" w:color="auto"/>
              <w:right w:val="single" w:sz="4" w:space="0" w:color="auto"/>
            </w:tcBorders>
            <w:shd w:val="clear" w:color="auto" w:fill="auto"/>
            <w:noWrap/>
            <w:vAlign w:val="center"/>
            <w:hideMark/>
          </w:tcPr>
          <w:p w14:paraId="72D6DD1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7,6</w:t>
            </w:r>
          </w:p>
        </w:tc>
        <w:tc>
          <w:tcPr>
            <w:tcW w:w="1060" w:type="dxa"/>
            <w:tcBorders>
              <w:top w:val="nil"/>
              <w:left w:val="nil"/>
              <w:bottom w:val="single" w:sz="4" w:space="0" w:color="auto"/>
              <w:right w:val="single" w:sz="4" w:space="0" w:color="auto"/>
            </w:tcBorders>
            <w:shd w:val="clear" w:color="auto" w:fill="auto"/>
            <w:noWrap/>
            <w:vAlign w:val="center"/>
            <w:hideMark/>
          </w:tcPr>
          <w:p w14:paraId="37ECFC7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27,0</w:t>
            </w:r>
          </w:p>
        </w:tc>
        <w:tc>
          <w:tcPr>
            <w:tcW w:w="1120" w:type="dxa"/>
            <w:tcBorders>
              <w:top w:val="nil"/>
              <w:left w:val="nil"/>
              <w:bottom w:val="single" w:sz="4" w:space="0" w:color="auto"/>
              <w:right w:val="single" w:sz="4" w:space="0" w:color="auto"/>
            </w:tcBorders>
            <w:shd w:val="clear" w:color="auto" w:fill="auto"/>
            <w:noWrap/>
            <w:vAlign w:val="center"/>
            <w:hideMark/>
          </w:tcPr>
          <w:p w14:paraId="199D7EB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-21,5</w:t>
            </w:r>
          </w:p>
        </w:tc>
        <w:tc>
          <w:tcPr>
            <w:tcW w:w="1213" w:type="dxa"/>
            <w:tcBorders>
              <w:top w:val="nil"/>
              <w:left w:val="nil"/>
              <w:bottom w:val="single" w:sz="4" w:space="0" w:color="auto"/>
              <w:right w:val="single" w:sz="4" w:space="0" w:color="auto"/>
            </w:tcBorders>
            <w:shd w:val="clear" w:color="auto" w:fill="auto"/>
            <w:noWrap/>
            <w:vAlign w:val="center"/>
            <w:hideMark/>
          </w:tcPr>
          <w:p w14:paraId="4A1278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19F56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8D4D5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803C8B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1491782" w14:textId="77777777" w:rsidTr="001F7D72">
        <w:trPr>
          <w:trHeight w:val="56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2D868B4"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Pâtes de bois ou d'autres matières fibreuses cellulosiques ; papier ou carton à recycler (déchets et rebuts)</w:t>
            </w:r>
          </w:p>
        </w:tc>
        <w:tc>
          <w:tcPr>
            <w:tcW w:w="920" w:type="dxa"/>
            <w:tcBorders>
              <w:top w:val="nil"/>
              <w:left w:val="nil"/>
              <w:bottom w:val="single" w:sz="4" w:space="0" w:color="auto"/>
              <w:right w:val="single" w:sz="4" w:space="0" w:color="auto"/>
            </w:tcBorders>
            <w:shd w:val="clear" w:color="auto" w:fill="auto"/>
            <w:noWrap/>
            <w:vAlign w:val="center"/>
            <w:hideMark/>
          </w:tcPr>
          <w:p w14:paraId="13356B3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4,8</w:t>
            </w:r>
          </w:p>
        </w:tc>
        <w:tc>
          <w:tcPr>
            <w:tcW w:w="920" w:type="dxa"/>
            <w:tcBorders>
              <w:top w:val="nil"/>
              <w:left w:val="nil"/>
              <w:bottom w:val="single" w:sz="4" w:space="0" w:color="auto"/>
              <w:right w:val="single" w:sz="4" w:space="0" w:color="auto"/>
            </w:tcBorders>
            <w:shd w:val="clear" w:color="auto" w:fill="auto"/>
            <w:noWrap/>
            <w:vAlign w:val="center"/>
            <w:hideMark/>
          </w:tcPr>
          <w:p w14:paraId="035E6B0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4,0</w:t>
            </w:r>
          </w:p>
        </w:tc>
        <w:tc>
          <w:tcPr>
            <w:tcW w:w="920" w:type="dxa"/>
            <w:tcBorders>
              <w:top w:val="nil"/>
              <w:left w:val="nil"/>
              <w:bottom w:val="single" w:sz="4" w:space="0" w:color="auto"/>
              <w:right w:val="single" w:sz="4" w:space="0" w:color="auto"/>
            </w:tcBorders>
            <w:shd w:val="clear" w:color="auto" w:fill="auto"/>
            <w:noWrap/>
            <w:vAlign w:val="center"/>
            <w:hideMark/>
          </w:tcPr>
          <w:p w14:paraId="583BD94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w:t>
            </w:r>
          </w:p>
        </w:tc>
        <w:tc>
          <w:tcPr>
            <w:tcW w:w="1060" w:type="dxa"/>
            <w:tcBorders>
              <w:top w:val="nil"/>
              <w:left w:val="nil"/>
              <w:bottom w:val="single" w:sz="4" w:space="0" w:color="auto"/>
              <w:right w:val="single" w:sz="4" w:space="0" w:color="auto"/>
            </w:tcBorders>
            <w:shd w:val="clear" w:color="auto" w:fill="auto"/>
            <w:noWrap/>
            <w:vAlign w:val="center"/>
            <w:hideMark/>
          </w:tcPr>
          <w:p w14:paraId="0B0B89C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10,5</w:t>
            </w:r>
          </w:p>
        </w:tc>
        <w:tc>
          <w:tcPr>
            <w:tcW w:w="1060" w:type="dxa"/>
            <w:tcBorders>
              <w:top w:val="nil"/>
              <w:left w:val="nil"/>
              <w:bottom w:val="single" w:sz="4" w:space="0" w:color="auto"/>
              <w:right w:val="single" w:sz="4" w:space="0" w:color="auto"/>
            </w:tcBorders>
            <w:shd w:val="clear" w:color="auto" w:fill="auto"/>
            <w:noWrap/>
            <w:vAlign w:val="center"/>
            <w:hideMark/>
          </w:tcPr>
          <w:p w14:paraId="54B183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w:t>
            </w:r>
          </w:p>
        </w:tc>
        <w:tc>
          <w:tcPr>
            <w:tcW w:w="1060" w:type="dxa"/>
            <w:tcBorders>
              <w:top w:val="nil"/>
              <w:left w:val="nil"/>
              <w:bottom w:val="single" w:sz="4" w:space="0" w:color="auto"/>
              <w:right w:val="single" w:sz="4" w:space="0" w:color="auto"/>
            </w:tcBorders>
            <w:shd w:val="clear" w:color="auto" w:fill="auto"/>
            <w:noWrap/>
            <w:vAlign w:val="center"/>
            <w:hideMark/>
          </w:tcPr>
          <w:p w14:paraId="3908779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8,3</w:t>
            </w:r>
          </w:p>
        </w:tc>
        <w:tc>
          <w:tcPr>
            <w:tcW w:w="1120" w:type="dxa"/>
            <w:tcBorders>
              <w:top w:val="nil"/>
              <w:left w:val="nil"/>
              <w:bottom w:val="single" w:sz="4" w:space="0" w:color="auto"/>
              <w:right w:val="single" w:sz="4" w:space="0" w:color="auto"/>
            </w:tcBorders>
            <w:shd w:val="clear" w:color="auto" w:fill="auto"/>
            <w:noWrap/>
            <w:vAlign w:val="center"/>
            <w:hideMark/>
          </w:tcPr>
          <w:p w14:paraId="14E0FE0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w:t>
            </w:r>
          </w:p>
        </w:tc>
        <w:tc>
          <w:tcPr>
            <w:tcW w:w="1213" w:type="dxa"/>
            <w:tcBorders>
              <w:top w:val="nil"/>
              <w:left w:val="nil"/>
              <w:bottom w:val="single" w:sz="4" w:space="0" w:color="auto"/>
              <w:right w:val="single" w:sz="4" w:space="0" w:color="auto"/>
            </w:tcBorders>
            <w:shd w:val="clear" w:color="auto" w:fill="auto"/>
            <w:noWrap/>
            <w:vAlign w:val="center"/>
            <w:hideMark/>
          </w:tcPr>
          <w:p w14:paraId="167D228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9A2C81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54E42BB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06F1A1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7EA4C683" w14:textId="77777777" w:rsidTr="001F7D72">
        <w:trPr>
          <w:trHeight w:val="27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C17BBAD"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Papiers et cartons ; ouvrages en pâte de cellulose, en papier ou en carton</w:t>
            </w:r>
          </w:p>
        </w:tc>
        <w:tc>
          <w:tcPr>
            <w:tcW w:w="920" w:type="dxa"/>
            <w:tcBorders>
              <w:top w:val="nil"/>
              <w:left w:val="nil"/>
              <w:bottom w:val="single" w:sz="4" w:space="0" w:color="auto"/>
              <w:right w:val="single" w:sz="4" w:space="0" w:color="auto"/>
            </w:tcBorders>
            <w:shd w:val="clear" w:color="auto" w:fill="auto"/>
            <w:noWrap/>
            <w:vAlign w:val="center"/>
            <w:hideMark/>
          </w:tcPr>
          <w:p w14:paraId="3587D9C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202,9</w:t>
            </w:r>
          </w:p>
        </w:tc>
        <w:tc>
          <w:tcPr>
            <w:tcW w:w="920" w:type="dxa"/>
            <w:tcBorders>
              <w:top w:val="nil"/>
              <w:left w:val="nil"/>
              <w:bottom w:val="single" w:sz="4" w:space="0" w:color="auto"/>
              <w:right w:val="single" w:sz="4" w:space="0" w:color="auto"/>
            </w:tcBorders>
            <w:shd w:val="clear" w:color="auto" w:fill="auto"/>
            <w:noWrap/>
            <w:vAlign w:val="center"/>
            <w:hideMark/>
          </w:tcPr>
          <w:p w14:paraId="37BB745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149,4</w:t>
            </w:r>
          </w:p>
        </w:tc>
        <w:tc>
          <w:tcPr>
            <w:tcW w:w="920" w:type="dxa"/>
            <w:tcBorders>
              <w:top w:val="nil"/>
              <w:left w:val="nil"/>
              <w:bottom w:val="single" w:sz="4" w:space="0" w:color="auto"/>
              <w:right w:val="single" w:sz="4" w:space="0" w:color="auto"/>
            </w:tcBorders>
            <w:shd w:val="clear" w:color="auto" w:fill="auto"/>
            <w:noWrap/>
            <w:vAlign w:val="center"/>
            <w:hideMark/>
          </w:tcPr>
          <w:p w14:paraId="2D6B63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194,0</w:t>
            </w:r>
          </w:p>
        </w:tc>
        <w:tc>
          <w:tcPr>
            <w:tcW w:w="1060" w:type="dxa"/>
            <w:tcBorders>
              <w:top w:val="nil"/>
              <w:left w:val="nil"/>
              <w:bottom w:val="single" w:sz="4" w:space="0" w:color="auto"/>
              <w:right w:val="single" w:sz="4" w:space="0" w:color="auto"/>
            </w:tcBorders>
            <w:shd w:val="clear" w:color="auto" w:fill="auto"/>
            <w:noWrap/>
            <w:vAlign w:val="center"/>
            <w:hideMark/>
          </w:tcPr>
          <w:p w14:paraId="0BCAB3A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14 156,9</w:t>
            </w:r>
          </w:p>
        </w:tc>
        <w:tc>
          <w:tcPr>
            <w:tcW w:w="1060" w:type="dxa"/>
            <w:tcBorders>
              <w:top w:val="nil"/>
              <w:left w:val="nil"/>
              <w:bottom w:val="single" w:sz="4" w:space="0" w:color="auto"/>
              <w:right w:val="single" w:sz="4" w:space="0" w:color="auto"/>
            </w:tcBorders>
            <w:shd w:val="clear" w:color="auto" w:fill="auto"/>
            <w:noWrap/>
            <w:vAlign w:val="center"/>
            <w:hideMark/>
          </w:tcPr>
          <w:p w14:paraId="7A5B43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16 018,3</w:t>
            </w:r>
          </w:p>
        </w:tc>
        <w:tc>
          <w:tcPr>
            <w:tcW w:w="1060" w:type="dxa"/>
            <w:tcBorders>
              <w:top w:val="nil"/>
              <w:left w:val="nil"/>
              <w:bottom w:val="single" w:sz="4" w:space="0" w:color="auto"/>
              <w:right w:val="single" w:sz="4" w:space="0" w:color="auto"/>
            </w:tcBorders>
            <w:shd w:val="clear" w:color="auto" w:fill="auto"/>
            <w:noWrap/>
            <w:vAlign w:val="center"/>
            <w:hideMark/>
          </w:tcPr>
          <w:p w14:paraId="1A37393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18 170,3</w:t>
            </w:r>
          </w:p>
        </w:tc>
        <w:tc>
          <w:tcPr>
            <w:tcW w:w="1120" w:type="dxa"/>
            <w:tcBorders>
              <w:top w:val="nil"/>
              <w:left w:val="nil"/>
              <w:bottom w:val="single" w:sz="4" w:space="0" w:color="auto"/>
              <w:right w:val="single" w:sz="4" w:space="0" w:color="auto"/>
            </w:tcBorders>
            <w:shd w:val="clear" w:color="auto" w:fill="auto"/>
            <w:noWrap/>
            <w:vAlign w:val="center"/>
            <w:hideMark/>
          </w:tcPr>
          <w:p w14:paraId="539AD3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-15 886,8</w:t>
            </w:r>
          </w:p>
        </w:tc>
        <w:tc>
          <w:tcPr>
            <w:tcW w:w="1213" w:type="dxa"/>
            <w:tcBorders>
              <w:top w:val="nil"/>
              <w:left w:val="nil"/>
              <w:bottom w:val="single" w:sz="4" w:space="0" w:color="auto"/>
              <w:right w:val="single" w:sz="4" w:space="0" w:color="auto"/>
            </w:tcBorders>
            <w:shd w:val="clear" w:color="auto" w:fill="auto"/>
            <w:noWrap/>
            <w:vAlign w:val="center"/>
            <w:hideMark/>
          </w:tcPr>
          <w:p w14:paraId="75BE99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C1F497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4752BED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C6FF8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r>
      <w:tr w:rsidR="00DF3F0E" w:rsidRPr="00882C86" w14:paraId="4DD24A2D" w14:textId="77777777" w:rsidTr="001F7D72">
        <w:trPr>
          <w:trHeight w:val="73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260877A"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Produits de l'édition, de la presse ou des autres industries graphiques ; textes manuscrits ou dactylographiés et plans</w:t>
            </w:r>
          </w:p>
        </w:tc>
        <w:tc>
          <w:tcPr>
            <w:tcW w:w="920" w:type="dxa"/>
            <w:tcBorders>
              <w:top w:val="nil"/>
              <w:left w:val="nil"/>
              <w:bottom w:val="single" w:sz="4" w:space="0" w:color="auto"/>
              <w:right w:val="single" w:sz="4" w:space="0" w:color="auto"/>
            </w:tcBorders>
            <w:shd w:val="clear" w:color="auto" w:fill="auto"/>
            <w:noWrap/>
            <w:vAlign w:val="center"/>
            <w:hideMark/>
          </w:tcPr>
          <w:p w14:paraId="1C3A1E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261,1</w:t>
            </w:r>
          </w:p>
        </w:tc>
        <w:tc>
          <w:tcPr>
            <w:tcW w:w="920" w:type="dxa"/>
            <w:tcBorders>
              <w:top w:val="nil"/>
              <w:left w:val="nil"/>
              <w:bottom w:val="single" w:sz="4" w:space="0" w:color="auto"/>
              <w:right w:val="single" w:sz="4" w:space="0" w:color="auto"/>
            </w:tcBorders>
            <w:shd w:val="clear" w:color="auto" w:fill="auto"/>
            <w:noWrap/>
            <w:vAlign w:val="center"/>
            <w:hideMark/>
          </w:tcPr>
          <w:p w14:paraId="7CBB686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217,1</w:t>
            </w:r>
          </w:p>
        </w:tc>
        <w:tc>
          <w:tcPr>
            <w:tcW w:w="920" w:type="dxa"/>
            <w:tcBorders>
              <w:top w:val="nil"/>
              <w:left w:val="nil"/>
              <w:bottom w:val="single" w:sz="4" w:space="0" w:color="auto"/>
              <w:right w:val="single" w:sz="4" w:space="0" w:color="auto"/>
            </w:tcBorders>
            <w:shd w:val="clear" w:color="auto" w:fill="auto"/>
            <w:noWrap/>
            <w:vAlign w:val="center"/>
            <w:hideMark/>
          </w:tcPr>
          <w:p w14:paraId="3CA0DC0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53,6</w:t>
            </w:r>
          </w:p>
        </w:tc>
        <w:tc>
          <w:tcPr>
            <w:tcW w:w="1060" w:type="dxa"/>
            <w:tcBorders>
              <w:top w:val="nil"/>
              <w:left w:val="nil"/>
              <w:bottom w:val="single" w:sz="4" w:space="0" w:color="auto"/>
              <w:right w:val="single" w:sz="4" w:space="0" w:color="auto"/>
            </w:tcBorders>
            <w:shd w:val="clear" w:color="auto" w:fill="auto"/>
            <w:noWrap/>
            <w:vAlign w:val="center"/>
            <w:hideMark/>
          </w:tcPr>
          <w:p w14:paraId="0226FE8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2 107,2</w:t>
            </w:r>
          </w:p>
        </w:tc>
        <w:tc>
          <w:tcPr>
            <w:tcW w:w="1060" w:type="dxa"/>
            <w:tcBorders>
              <w:top w:val="nil"/>
              <w:left w:val="nil"/>
              <w:bottom w:val="single" w:sz="4" w:space="0" w:color="auto"/>
              <w:right w:val="single" w:sz="4" w:space="0" w:color="auto"/>
            </w:tcBorders>
            <w:shd w:val="clear" w:color="auto" w:fill="auto"/>
            <w:noWrap/>
            <w:vAlign w:val="center"/>
            <w:hideMark/>
          </w:tcPr>
          <w:p w14:paraId="2D0005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2 419,7</w:t>
            </w:r>
          </w:p>
        </w:tc>
        <w:tc>
          <w:tcPr>
            <w:tcW w:w="1060" w:type="dxa"/>
            <w:tcBorders>
              <w:top w:val="nil"/>
              <w:left w:val="nil"/>
              <w:bottom w:val="single" w:sz="4" w:space="0" w:color="auto"/>
              <w:right w:val="single" w:sz="4" w:space="0" w:color="auto"/>
            </w:tcBorders>
            <w:shd w:val="clear" w:color="auto" w:fill="auto"/>
            <w:noWrap/>
            <w:vAlign w:val="center"/>
            <w:hideMark/>
          </w:tcPr>
          <w:p w14:paraId="74D41B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1 505,1</w:t>
            </w:r>
          </w:p>
        </w:tc>
        <w:tc>
          <w:tcPr>
            <w:tcW w:w="1120" w:type="dxa"/>
            <w:tcBorders>
              <w:top w:val="nil"/>
              <w:left w:val="nil"/>
              <w:bottom w:val="single" w:sz="4" w:space="0" w:color="auto"/>
              <w:right w:val="single" w:sz="4" w:space="0" w:color="auto"/>
            </w:tcBorders>
            <w:shd w:val="clear" w:color="auto" w:fill="auto"/>
            <w:noWrap/>
            <w:vAlign w:val="center"/>
            <w:hideMark/>
          </w:tcPr>
          <w:p w14:paraId="083C0AC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-1 278,4</w:t>
            </w:r>
          </w:p>
        </w:tc>
        <w:tc>
          <w:tcPr>
            <w:tcW w:w="1213" w:type="dxa"/>
            <w:tcBorders>
              <w:top w:val="nil"/>
              <w:left w:val="nil"/>
              <w:bottom w:val="single" w:sz="4" w:space="0" w:color="auto"/>
              <w:right w:val="single" w:sz="4" w:space="0" w:color="auto"/>
            </w:tcBorders>
            <w:shd w:val="clear" w:color="auto" w:fill="auto"/>
            <w:noWrap/>
            <w:vAlign w:val="center"/>
            <w:hideMark/>
          </w:tcPr>
          <w:p w14:paraId="0277274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02A893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6ADFB6B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37154E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34D280B3" w14:textId="77777777" w:rsidTr="001F7D72">
        <w:trPr>
          <w:trHeight w:val="25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77485A7" w14:textId="1365A074"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S</w:t>
            </w:r>
            <w:r w:rsidR="001F7D72" w:rsidRPr="00882C86">
              <w:rPr>
                <w:rFonts w:ascii="Bookman Old Style" w:hAnsi="Bookman Old Style" w:cs="Calibri"/>
                <w:color w:val="000000"/>
                <w:sz w:val="16"/>
                <w:szCs w:val="16"/>
              </w:rPr>
              <w:t>oie</w:t>
            </w:r>
          </w:p>
        </w:tc>
        <w:tc>
          <w:tcPr>
            <w:tcW w:w="920" w:type="dxa"/>
            <w:tcBorders>
              <w:top w:val="nil"/>
              <w:left w:val="nil"/>
              <w:bottom w:val="single" w:sz="4" w:space="0" w:color="auto"/>
              <w:right w:val="single" w:sz="4" w:space="0" w:color="auto"/>
            </w:tcBorders>
            <w:shd w:val="clear" w:color="auto" w:fill="auto"/>
            <w:noWrap/>
            <w:vAlign w:val="center"/>
            <w:hideMark/>
          </w:tcPr>
          <w:p w14:paraId="6C3821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406335D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39150DB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060" w:type="dxa"/>
            <w:tcBorders>
              <w:top w:val="nil"/>
              <w:left w:val="nil"/>
              <w:bottom w:val="single" w:sz="4" w:space="0" w:color="auto"/>
              <w:right w:val="single" w:sz="4" w:space="0" w:color="auto"/>
            </w:tcBorders>
            <w:shd w:val="clear" w:color="auto" w:fill="auto"/>
            <w:noWrap/>
            <w:vAlign w:val="center"/>
            <w:hideMark/>
          </w:tcPr>
          <w:p w14:paraId="77BBD7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7C3723E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w:t>
            </w:r>
          </w:p>
        </w:tc>
        <w:tc>
          <w:tcPr>
            <w:tcW w:w="1060" w:type="dxa"/>
            <w:tcBorders>
              <w:top w:val="nil"/>
              <w:left w:val="nil"/>
              <w:bottom w:val="single" w:sz="4" w:space="0" w:color="auto"/>
              <w:right w:val="single" w:sz="4" w:space="0" w:color="auto"/>
            </w:tcBorders>
            <w:shd w:val="clear" w:color="auto" w:fill="auto"/>
            <w:noWrap/>
            <w:vAlign w:val="center"/>
            <w:hideMark/>
          </w:tcPr>
          <w:p w14:paraId="6A696F0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1120" w:type="dxa"/>
            <w:tcBorders>
              <w:top w:val="nil"/>
              <w:left w:val="nil"/>
              <w:bottom w:val="single" w:sz="4" w:space="0" w:color="auto"/>
              <w:right w:val="single" w:sz="4" w:space="0" w:color="auto"/>
            </w:tcBorders>
            <w:shd w:val="clear" w:color="auto" w:fill="auto"/>
            <w:noWrap/>
            <w:vAlign w:val="center"/>
            <w:hideMark/>
          </w:tcPr>
          <w:p w14:paraId="69D5EB4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c>
          <w:tcPr>
            <w:tcW w:w="1213" w:type="dxa"/>
            <w:tcBorders>
              <w:top w:val="nil"/>
              <w:left w:val="nil"/>
              <w:bottom w:val="single" w:sz="4" w:space="0" w:color="auto"/>
              <w:right w:val="single" w:sz="4" w:space="0" w:color="auto"/>
            </w:tcBorders>
            <w:shd w:val="clear" w:color="auto" w:fill="auto"/>
            <w:noWrap/>
            <w:vAlign w:val="center"/>
            <w:hideMark/>
          </w:tcPr>
          <w:p w14:paraId="4EAF434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4B3ED4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5A1AB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64BCB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BE74F39" w14:textId="77777777" w:rsidTr="001F7D72">
        <w:trPr>
          <w:trHeight w:val="2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AA0115F"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Laine, poils fins ou grossiers ; fils et tissus de crin</w:t>
            </w:r>
          </w:p>
        </w:tc>
        <w:tc>
          <w:tcPr>
            <w:tcW w:w="920" w:type="dxa"/>
            <w:tcBorders>
              <w:top w:val="nil"/>
              <w:left w:val="nil"/>
              <w:bottom w:val="single" w:sz="4" w:space="0" w:color="auto"/>
              <w:right w:val="single" w:sz="4" w:space="0" w:color="auto"/>
            </w:tcBorders>
            <w:shd w:val="clear" w:color="auto" w:fill="auto"/>
            <w:noWrap/>
            <w:vAlign w:val="center"/>
            <w:hideMark/>
          </w:tcPr>
          <w:p w14:paraId="39C721C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767DF4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56EE918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11,4</w:t>
            </w:r>
          </w:p>
        </w:tc>
        <w:tc>
          <w:tcPr>
            <w:tcW w:w="1060" w:type="dxa"/>
            <w:tcBorders>
              <w:top w:val="nil"/>
              <w:left w:val="nil"/>
              <w:bottom w:val="single" w:sz="4" w:space="0" w:color="auto"/>
              <w:right w:val="single" w:sz="4" w:space="0" w:color="auto"/>
            </w:tcBorders>
            <w:shd w:val="clear" w:color="auto" w:fill="auto"/>
            <w:noWrap/>
            <w:vAlign w:val="center"/>
            <w:hideMark/>
          </w:tcPr>
          <w:p w14:paraId="1951818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12,9</w:t>
            </w:r>
          </w:p>
        </w:tc>
        <w:tc>
          <w:tcPr>
            <w:tcW w:w="1060" w:type="dxa"/>
            <w:tcBorders>
              <w:top w:val="nil"/>
              <w:left w:val="nil"/>
              <w:bottom w:val="single" w:sz="4" w:space="0" w:color="auto"/>
              <w:right w:val="single" w:sz="4" w:space="0" w:color="auto"/>
            </w:tcBorders>
            <w:shd w:val="clear" w:color="auto" w:fill="auto"/>
            <w:noWrap/>
            <w:vAlign w:val="center"/>
            <w:hideMark/>
          </w:tcPr>
          <w:p w14:paraId="66E29B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13,0</w:t>
            </w:r>
          </w:p>
        </w:tc>
        <w:tc>
          <w:tcPr>
            <w:tcW w:w="1060" w:type="dxa"/>
            <w:tcBorders>
              <w:top w:val="nil"/>
              <w:left w:val="nil"/>
              <w:bottom w:val="single" w:sz="4" w:space="0" w:color="auto"/>
              <w:right w:val="single" w:sz="4" w:space="0" w:color="auto"/>
            </w:tcBorders>
            <w:shd w:val="clear" w:color="auto" w:fill="auto"/>
            <w:noWrap/>
            <w:vAlign w:val="center"/>
            <w:hideMark/>
          </w:tcPr>
          <w:p w14:paraId="1E8251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34,5</w:t>
            </w:r>
          </w:p>
        </w:tc>
        <w:tc>
          <w:tcPr>
            <w:tcW w:w="1120" w:type="dxa"/>
            <w:tcBorders>
              <w:top w:val="nil"/>
              <w:left w:val="nil"/>
              <w:bottom w:val="single" w:sz="4" w:space="0" w:color="auto"/>
              <w:right w:val="single" w:sz="4" w:space="0" w:color="auto"/>
            </w:tcBorders>
            <w:shd w:val="clear" w:color="auto" w:fill="auto"/>
            <w:noWrap/>
            <w:vAlign w:val="center"/>
            <w:hideMark/>
          </w:tcPr>
          <w:p w14:paraId="087376D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-19,0</w:t>
            </w:r>
          </w:p>
        </w:tc>
        <w:tc>
          <w:tcPr>
            <w:tcW w:w="1213" w:type="dxa"/>
            <w:tcBorders>
              <w:top w:val="nil"/>
              <w:left w:val="nil"/>
              <w:bottom w:val="single" w:sz="4" w:space="0" w:color="auto"/>
              <w:right w:val="single" w:sz="4" w:space="0" w:color="auto"/>
            </w:tcBorders>
            <w:shd w:val="clear" w:color="auto" w:fill="auto"/>
            <w:noWrap/>
            <w:vAlign w:val="center"/>
            <w:hideMark/>
          </w:tcPr>
          <w:p w14:paraId="50A2DC3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2E7EA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61FD2A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DE095F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0BF8710" w14:textId="77777777" w:rsidTr="001F7D72">
        <w:trPr>
          <w:trHeight w:val="16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3D713A6" w14:textId="01BA3655"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w:t>
            </w:r>
            <w:r w:rsidR="001F7D72" w:rsidRPr="00882C86">
              <w:rPr>
                <w:rFonts w:ascii="Bookman Old Style" w:hAnsi="Bookman Old Style" w:cs="Calibri"/>
                <w:color w:val="000000"/>
                <w:sz w:val="16"/>
                <w:szCs w:val="16"/>
              </w:rPr>
              <w:t>oton</w:t>
            </w:r>
          </w:p>
        </w:tc>
        <w:tc>
          <w:tcPr>
            <w:tcW w:w="920" w:type="dxa"/>
            <w:tcBorders>
              <w:top w:val="nil"/>
              <w:left w:val="nil"/>
              <w:bottom w:val="single" w:sz="4" w:space="0" w:color="auto"/>
              <w:right w:val="single" w:sz="4" w:space="0" w:color="auto"/>
            </w:tcBorders>
            <w:shd w:val="clear" w:color="auto" w:fill="auto"/>
            <w:noWrap/>
            <w:vAlign w:val="center"/>
            <w:hideMark/>
          </w:tcPr>
          <w:p w14:paraId="7D19AE41" w14:textId="77777777" w:rsidR="00DF3F0E" w:rsidRPr="001F7D72" w:rsidRDefault="00DF3F0E" w:rsidP="00DF3F0E">
            <w:pPr>
              <w:spacing w:after="0" w:line="240" w:lineRule="auto"/>
              <w:jc w:val="right"/>
              <w:rPr>
                <w:rFonts w:ascii="Bookman Old Style" w:hAnsi="Bookman Old Style" w:cs="Calibri"/>
                <w:color w:val="000000"/>
                <w:sz w:val="14"/>
                <w:szCs w:val="14"/>
              </w:rPr>
            </w:pPr>
            <w:r w:rsidRPr="001F7D72">
              <w:rPr>
                <w:rFonts w:ascii="Bookman Old Style" w:hAnsi="Bookman Old Style" w:cs="Calibri"/>
                <w:color w:val="000000"/>
                <w:sz w:val="14"/>
                <w:szCs w:val="14"/>
              </w:rPr>
              <w:t>273 560,1</w:t>
            </w:r>
          </w:p>
        </w:tc>
        <w:tc>
          <w:tcPr>
            <w:tcW w:w="920" w:type="dxa"/>
            <w:tcBorders>
              <w:top w:val="nil"/>
              <w:left w:val="nil"/>
              <w:bottom w:val="single" w:sz="4" w:space="0" w:color="auto"/>
              <w:right w:val="single" w:sz="4" w:space="0" w:color="auto"/>
            </w:tcBorders>
            <w:shd w:val="clear" w:color="auto" w:fill="auto"/>
            <w:noWrap/>
            <w:vAlign w:val="center"/>
            <w:hideMark/>
          </w:tcPr>
          <w:p w14:paraId="5D3EE37B" w14:textId="77777777" w:rsidR="00DF3F0E" w:rsidRPr="001F7D72" w:rsidRDefault="00DF3F0E" w:rsidP="00DF3F0E">
            <w:pPr>
              <w:spacing w:after="0" w:line="240" w:lineRule="auto"/>
              <w:jc w:val="right"/>
              <w:rPr>
                <w:rFonts w:ascii="Bookman Old Style" w:hAnsi="Bookman Old Style" w:cs="Calibri"/>
                <w:color w:val="000000"/>
                <w:sz w:val="14"/>
                <w:szCs w:val="14"/>
              </w:rPr>
            </w:pPr>
            <w:r w:rsidRPr="001F7D72">
              <w:rPr>
                <w:rFonts w:ascii="Bookman Old Style" w:hAnsi="Bookman Old Style" w:cs="Calibri"/>
                <w:color w:val="000000"/>
                <w:sz w:val="14"/>
                <w:szCs w:val="14"/>
              </w:rPr>
              <w:t>271 589,9</w:t>
            </w:r>
          </w:p>
        </w:tc>
        <w:tc>
          <w:tcPr>
            <w:tcW w:w="920" w:type="dxa"/>
            <w:tcBorders>
              <w:top w:val="nil"/>
              <w:left w:val="nil"/>
              <w:bottom w:val="single" w:sz="4" w:space="0" w:color="auto"/>
              <w:right w:val="single" w:sz="4" w:space="0" w:color="auto"/>
            </w:tcBorders>
            <w:shd w:val="clear" w:color="auto" w:fill="auto"/>
            <w:noWrap/>
            <w:vAlign w:val="center"/>
            <w:hideMark/>
          </w:tcPr>
          <w:p w14:paraId="50A9C6DD" w14:textId="77777777" w:rsidR="00DF3F0E" w:rsidRPr="001F7D72" w:rsidRDefault="00DF3F0E" w:rsidP="00DF3F0E">
            <w:pPr>
              <w:spacing w:after="0" w:line="240" w:lineRule="auto"/>
              <w:jc w:val="right"/>
              <w:rPr>
                <w:rFonts w:ascii="Bookman Old Style" w:hAnsi="Bookman Old Style" w:cs="Calibri"/>
                <w:color w:val="000000"/>
                <w:sz w:val="14"/>
                <w:szCs w:val="14"/>
              </w:rPr>
            </w:pPr>
            <w:r w:rsidRPr="001F7D72">
              <w:rPr>
                <w:rFonts w:ascii="Bookman Old Style" w:hAnsi="Bookman Old Style" w:cs="Calibri"/>
                <w:color w:val="000000"/>
                <w:sz w:val="14"/>
                <w:szCs w:val="14"/>
              </w:rPr>
              <w:t>353 202,5</w:t>
            </w:r>
          </w:p>
        </w:tc>
        <w:tc>
          <w:tcPr>
            <w:tcW w:w="1060" w:type="dxa"/>
            <w:tcBorders>
              <w:top w:val="nil"/>
              <w:left w:val="nil"/>
              <w:bottom w:val="single" w:sz="4" w:space="0" w:color="auto"/>
              <w:right w:val="single" w:sz="4" w:space="0" w:color="auto"/>
            </w:tcBorders>
            <w:shd w:val="clear" w:color="auto" w:fill="auto"/>
            <w:noWrap/>
            <w:vAlign w:val="center"/>
            <w:hideMark/>
          </w:tcPr>
          <w:p w14:paraId="1C3EFCA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12 287,9</w:t>
            </w:r>
          </w:p>
        </w:tc>
        <w:tc>
          <w:tcPr>
            <w:tcW w:w="1060" w:type="dxa"/>
            <w:tcBorders>
              <w:top w:val="nil"/>
              <w:left w:val="nil"/>
              <w:bottom w:val="single" w:sz="4" w:space="0" w:color="auto"/>
              <w:right w:val="single" w:sz="4" w:space="0" w:color="auto"/>
            </w:tcBorders>
            <w:shd w:val="clear" w:color="auto" w:fill="auto"/>
            <w:noWrap/>
            <w:vAlign w:val="center"/>
            <w:hideMark/>
          </w:tcPr>
          <w:p w14:paraId="3770645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11 917,7</w:t>
            </w:r>
          </w:p>
        </w:tc>
        <w:tc>
          <w:tcPr>
            <w:tcW w:w="1060" w:type="dxa"/>
            <w:tcBorders>
              <w:top w:val="nil"/>
              <w:left w:val="nil"/>
              <w:bottom w:val="single" w:sz="4" w:space="0" w:color="auto"/>
              <w:right w:val="single" w:sz="4" w:space="0" w:color="auto"/>
            </w:tcBorders>
            <w:shd w:val="clear" w:color="auto" w:fill="auto"/>
            <w:noWrap/>
            <w:vAlign w:val="center"/>
            <w:hideMark/>
          </w:tcPr>
          <w:p w14:paraId="6DC75D1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13 529,4</w:t>
            </w:r>
          </w:p>
        </w:tc>
        <w:tc>
          <w:tcPr>
            <w:tcW w:w="1120" w:type="dxa"/>
            <w:tcBorders>
              <w:top w:val="nil"/>
              <w:left w:val="nil"/>
              <w:bottom w:val="single" w:sz="4" w:space="0" w:color="auto"/>
              <w:right w:val="single" w:sz="4" w:space="0" w:color="auto"/>
            </w:tcBorders>
            <w:shd w:val="clear" w:color="auto" w:fill="auto"/>
            <w:noWrap/>
            <w:vAlign w:val="center"/>
            <w:hideMark/>
          </w:tcPr>
          <w:p w14:paraId="144B074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341 229,0</w:t>
            </w:r>
          </w:p>
        </w:tc>
        <w:tc>
          <w:tcPr>
            <w:tcW w:w="1213" w:type="dxa"/>
            <w:tcBorders>
              <w:top w:val="nil"/>
              <w:left w:val="nil"/>
              <w:bottom w:val="single" w:sz="4" w:space="0" w:color="auto"/>
              <w:right w:val="single" w:sz="4" w:space="0" w:color="auto"/>
            </w:tcBorders>
            <w:shd w:val="clear" w:color="auto" w:fill="auto"/>
            <w:noWrap/>
            <w:vAlign w:val="center"/>
            <w:hideMark/>
          </w:tcPr>
          <w:p w14:paraId="1D6248F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16,8</w:t>
            </w:r>
          </w:p>
        </w:tc>
        <w:tc>
          <w:tcPr>
            <w:tcW w:w="1222" w:type="dxa"/>
            <w:tcBorders>
              <w:top w:val="nil"/>
              <w:left w:val="nil"/>
              <w:bottom w:val="single" w:sz="4" w:space="0" w:color="auto"/>
              <w:right w:val="single" w:sz="4" w:space="0" w:color="auto"/>
            </w:tcBorders>
            <w:shd w:val="clear" w:color="auto" w:fill="auto"/>
            <w:noWrap/>
            <w:vAlign w:val="center"/>
            <w:hideMark/>
          </w:tcPr>
          <w:p w14:paraId="5E960B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D3DD9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62,1</w:t>
            </w:r>
          </w:p>
        </w:tc>
        <w:tc>
          <w:tcPr>
            <w:tcW w:w="1222" w:type="dxa"/>
            <w:tcBorders>
              <w:top w:val="nil"/>
              <w:left w:val="nil"/>
              <w:bottom w:val="single" w:sz="4" w:space="0" w:color="auto"/>
              <w:right w:val="single" w:sz="4" w:space="0" w:color="auto"/>
            </w:tcBorders>
            <w:shd w:val="clear" w:color="auto" w:fill="auto"/>
            <w:noWrap/>
            <w:vAlign w:val="center"/>
            <w:hideMark/>
          </w:tcPr>
          <w:p w14:paraId="08D790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r>
      <w:tr w:rsidR="00DF3F0E" w:rsidRPr="00882C86" w14:paraId="2DED30B2" w14:textId="77777777" w:rsidTr="00B14829">
        <w:trPr>
          <w:trHeight w:val="39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EAD604E"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Autres fibres textiles végétales ; fils de papier et tissus de fils de papier</w:t>
            </w:r>
          </w:p>
        </w:tc>
        <w:tc>
          <w:tcPr>
            <w:tcW w:w="920" w:type="dxa"/>
            <w:tcBorders>
              <w:top w:val="nil"/>
              <w:left w:val="nil"/>
              <w:bottom w:val="single" w:sz="4" w:space="0" w:color="auto"/>
              <w:right w:val="single" w:sz="4" w:space="0" w:color="auto"/>
            </w:tcBorders>
            <w:shd w:val="clear" w:color="auto" w:fill="auto"/>
            <w:noWrap/>
            <w:vAlign w:val="center"/>
            <w:hideMark/>
          </w:tcPr>
          <w:p w14:paraId="3C5474F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0F17FF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6ADB37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70CA93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58,5</w:t>
            </w:r>
          </w:p>
        </w:tc>
        <w:tc>
          <w:tcPr>
            <w:tcW w:w="1060" w:type="dxa"/>
            <w:tcBorders>
              <w:top w:val="nil"/>
              <w:left w:val="nil"/>
              <w:bottom w:val="single" w:sz="4" w:space="0" w:color="auto"/>
              <w:right w:val="single" w:sz="4" w:space="0" w:color="auto"/>
            </w:tcBorders>
            <w:shd w:val="clear" w:color="auto" w:fill="auto"/>
            <w:noWrap/>
            <w:vAlign w:val="center"/>
            <w:hideMark/>
          </w:tcPr>
          <w:p w14:paraId="26903D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148,1</w:t>
            </w:r>
          </w:p>
        </w:tc>
        <w:tc>
          <w:tcPr>
            <w:tcW w:w="1060" w:type="dxa"/>
            <w:tcBorders>
              <w:top w:val="nil"/>
              <w:left w:val="nil"/>
              <w:bottom w:val="single" w:sz="4" w:space="0" w:color="auto"/>
              <w:right w:val="single" w:sz="4" w:space="0" w:color="auto"/>
            </w:tcBorders>
            <w:shd w:val="clear" w:color="auto" w:fill="auto"/>
            <w:noWrap/>
            <w:vAlign w:val="center"/>
            <w:hideMark/>
          </w:tcPr>
          <w:p w14:paraId="0696EF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94,7</w:t>
            </w:r>
          </w:p>
        </w:tc>
        <w:tc>
          <w:tcPr>
            <w:tcW w:w="1120" w:type="dxa"/>
            <w:tcBorders>
              <w:top w:val="nil"/>
              <w:left w:val="nil"/>
              <w:bottom w:val="single" w:sz="4" w:space="0" w:color="auto"/>
              <w:right w:val="single" w:sz="4" w:space="0" w:color="auto"/>
            </w:tcBorders>
            <w:shd w:val="clear" w:color="auto" w:fill="auto"/>
            <w:noWrap/>
            <w:vAlign w:val="center"/>
            <w:hideMark/>
          </w:tcPr>
          <w:p w14:paraId="6765ECC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-83,9</w:t>
            </w:r>
          </w:p>
        </w:tc>
        <w:tc>
          <w:tcPr>
            <w:tcW w:w="1213" w:type="dxa"/>
            <w:tcBorders>
              <w:top w:val="nil"/>
              <w:left w:val="nil"/>
              <w:bottom w:val="single" w:sz="4" w:space="0" w:color="auto"/>
              <w:right w:val="single" w:sz="4" w:space="0" w:color="auto"/>
            </w:tcBorders>
            <w:shd w:val="clear" w:color="auto" w:fill="auto"/>
            <w:noWrap/>
            <w:vAlign w:val="center"/>
            <w:hideMark/>
          </w:tcPr>
          <w:p w14:paraId="4C3874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CEA15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B53C07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70BE21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47B7227A" w14:textId="77777777" w:rsidTr="00B14829">
        <w:trPr>
          <w:trHeight w:val="2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F71FA2C"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Lames et formes similaires en matières textiles synthétiques ou artificielles</w:t>
            </w:r>
          </w:p>
        </w:tc>
        <w:tc>
          <w:tcPr>
            <w:tcW w:w="920" w:type="dxa"/>
            <w:tcBorders>
              <w:top w:val="nil"/>
              <w:left w:val="nil"/>
              <w:bottom w:val="single" w:sz="4" w:space="0" w:color="auto"/>
              <w:right w:val="single" w:sz="4" w:space="0" w:color="auto"/>
            </w:tcBorders>
            <w:shd w:val="clear" w:color="auto" w:fill="auto"/>
            <w:noWrap/>
            <w:vAlign w:val="center"/>
            <w:hideMark/>
          </w:tcPr>
          <w:p w14:paraId="52975E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26,3</w:t>
            </w:r>
          </w:p>
        </w:tc>
        <w:tc>
          <w:tcPr>
            <w:tcW w:w="920" w:type="dxa"/>
            <w:tcBorders>
              <w:top w:val="nil"/>
              <w:left w:val="nil"/>
              <w:bottom w:val="single" w:sz="4" w:space="0" w:color="auto"/>
              <w:right w:val="single" w:sz="4" w:space="0" w:color="auto"/>
            </w:tcBorders>
            <w:shd w:val="clear" w:color="auto" w:fill="auto"/>
            <w:noWrap/>
            <w:vAlign w:val="center"/>
            <w:hideMark/>
          </w:tcPr>
          <w:p w14:paraId="140599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55,1</w:t>
            </w:r>
          </w:p>
        </w:tc>
        <w:tc>
          <w:tcPr>
            <w:tcW w:w="920" w:type="dxa"/>
            <w:tcBorders>
              <w:top w:val="nil"/>
              <w:left w:val="nil"/>
              <w:bottom w:val="single" w:sz="4" w:space="0" w:color="auto"/>
              <w:right w:val="single" w:sz="4" w:space="0" w:color="auto"/>
            </w:tcBorders>
            <w:shd w:val="clear" w:color="auto" w:fill="auto"/>
            <w:noWrap/>
            <w:vAlign w:val="center"/>
            <w:hideMark/>
          </w:tcPr>
          <w:p w14:paraId="35ED0DE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w:t>
            </w:r>
          </w:p>
        </w:tc>
        <w:tc>
          <w:tcPr>
            <w:tcW w:w="1060" w:type="dxa"/>
            <w:tcBorders>
              <w:top w:val="nil"/>
              <w:left w:val="nil"/>
              <w:bottom w:val="single" w:sz="4" w:space="0" w:color="auto"/>
              <w:right w:val="single" w:sz="4" w:space="0" w:color="auto"/>
            </w:tcBorders>
            <w:shd w:val="clear" w:color="auto" w:fill="auto"/>
            <w:noWrap/>
            <w:vAlign w:val="center"/>
            <w:hideMark/>
          </w:tcPr>
          <w:p w14:paraId="623C17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941,0</w:t>
            </w:r>
          </w:p>
        </w:tc>
        <w:tc>
          <w:tcPr>
            <w:tcW w:w="1060" w:type="dxa"/>
            <w:tcBorders>
              <w:top w:val="nil"/>
              <w:left w:val="nil"/>
              <w:bottom w:val="single" w:sz="4" w:space="0" w:color="auto"/>
              <w:right w:val="single" w:sz="4" w:space="0" w:color="auto"/>
            </w:tcBorders>
            <w:shd w:val="clear" w:color="auto" w:fill="auto"/>
            <w:noWrap/>
            <w:vAlign w:val="center"/>
            <w:hideMark/>
          </w:tcPr>
          <w:p w14:paraId="367105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1 456,4</w:t>
            </w:r>
          </w:p>
        </w:tc>
        <w:tc>
          <w:tcPr>
            <w:tcW w:w="1060" w:type="dxa"/>
            <w:tcBorders>
              <w:top w:val="nil"/>
              <w:left w:val="nil"/>
              <w:bottom w:val="single" w:sz="4" w:space="0" w:color="auto"/>
              <w:right w:val="single" w:sz="4" w:space="0" w:color="auto"/>
            </w:tcBorders>
            <w:shd w:val="clear" w:color="auto" w:fill="auto"/>
            <w:noWrap/>
            <w:vAlign w:val="center"/>
            <w:hideMark/>
          </w:tcPr>
          <w:p w14:paraId="28DB89C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1 925,3</w:t>
            </w:r>
          </w:p>
        </w:tc>
        <w:tc>
          <w:tcPr>
            <w:tcW w:w="1120" w:type="dxa"/>
            <w:tcBorders>
              <w:top w:val="nil"/>
              <w:left w:val="nil"/>
              <w:bottom w:val="single" w:sz="4" w:space="0" w:color="auto"/>
              <w:right w:val="single" w:sz="4" w:space="0" w:color="auto"/>
            </w:tcBorders>
            <w:shd w:val="clear" w:color="auto" w:fill="auto"/>
            <w:noWrap/>
            <w:vAlign w:val="center"/>
            <w:hideMark/>
          </w:tcPr>
          <w:p w14:paraId="094191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-1 701,9</w:t>
            </w:r>
          </w:p>
        </w:tc>
        <w:tc>
          <w:tcPr>
            <w:tcW w:w="1213" w:type="dxa"/>
            <w:tcBorders>
              <w:top w:val="nil"/>
              <w:left w:val="nil"/>
              <w:bottom w:val="single" w:sz="4" w:space="0" w:color="auto"/>
              <w:right w:val="single" w:sz="4" w:space="0" w:color="auto"/>
            </w:tcBorders>
            <w:shd w:val="clear" w:color="auto" w:fill="auto"/>
            <w:noWrap/>
            <w:vAlign w:val="center"/>
            <w:hideMark/>
          </w:tcPr>
          <w:p w14:paraId="33695F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C8D19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C26C7D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6CD94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613FB38F" w14:textId="77777777" w:rsidTr="00B14829">
        <w:trPr>
          <w:trHeight w:val="31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7B2805B"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Fibres synthétiques ou artificielles discontinues</w:t>
            </w:r>
          </w:p>
        </w:tc>
        <w:tc>
          <w:tcPr>
            <w:tcW w:w="920" w:type="dxa"/>
            <w:tcBorders>
              <w:top w:val="nil"/>
              <w:left w:val="nil"/>
              <w:bottom w:val="single" w:sz="4" w:space="0" w:color="auto"/>
              <w:right w:val="single" w:sz="4" w:space="0" w:color="auto"/>
            </w:tcBorders>
            <w:shd w:val="clear" w:color="auto" w:fill="auto"/>
            <w:noWrap/>
            <w:vAlign w:val="center"/>
            <w:hideMark/>
          </w:tcPr>
          <w:p w14:paraId="75F2FB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w:t>
            </w:r>
          </w:p>
        </w:tc>
        <w:tc>
          <w:tcPr>
            <w:tcW w:w="920" w:type="dxa"/>
            <w:tcBorders>
              <w:top w:val="nil"/>
              <w:left w:val="nil"/>
              <w:bottom w:val="single" w:sz="4" w:space="0" w:color="auto"/>
              <w:right w:val="single" w:sz="4" w:space="0" w:color="auto"/>
            </w:tcBorders>
            <w:shd w:val="clear" w:color="auto" w:fill="auto"/>
            <w:noWrap/>
            <w:vAlign w:val="center"/>
            <w:hideMark/>
          </w:tcPr>
          <w:p w14:paraId="05A077F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5,0</w:t>
            </w:r>
          </w:p>
        </w:tc>
        <w:tc>
          <w:tcPr>
            <w:tcW w:w="920" w:type="dxa"/>
            <w:tcBorders>
              <w:top w:val="nil"/>
              <w:left w:val="nil"/>
              <w:bottom w:val="single" w:sz="4" w:space="0" w:color="auto"/>
              <w:right w:val="single" w:sz="4" w:space="0" w:color="auto"/>
            </w:tcBorders>
            <w:shd w:val="clear" w:color="auto" w:fill="auto"/>
            <w:noWrap/>
            <w:vAlign w:val="center"/>
            <w:hideMark/>
          </w:tcPr>
          <w:p w14:paraId="78263BD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23,8</w:t>
            </w:r>
          </w:p>
        </w:tc>
        <w:tc>
          <w:tcPr>
            <w:tcW w:w="1060" w:type="dxa"/>
            <w:tcBorders>
              <w:top w:val="nil"/>
              <w:left w:val="nil"/>
              <w:bottom w:val="single" w:sz="4" w:space="0" w:color="auto"/>
              <w:right w:val="single" w:sz="4" w:space="0" w:color="auto"/>
            </w:tcBorders>
            <w:shd w:val="clear" w:color="auto" w:fill="auto"/>
            <w:noWrap/>
            <w:vAlign w:val="center"/>
            <w:hideMark/>
          </w:tcPr>
          <w:p w14:paraId="6DD227B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2 253,9</w:t>
            </w:r>
          </w:p>
        </w:tc>
        <w:tc>
          <w:tcPr>
            <w:tcW w:w="1060" w:type="dxa"/>
            <w:tcBorders>
              <w:top w:val="nil"/>
              <w:left w:val="nil"/>
              <w:bottom w:val="single" w:sz="4" w:space="0" w:color="auto"/>
              <w:right w:val="single" w:sz="4" w:space="0" w:color="auto"/>
            </w:tcBorders>
            <w:shd w:val="clear" w:color="auto" w:fill="auto"/>
            <w:noWrap/>
            <w:vAlign w:val="center"/>
            <w:hideMark/>
          </w:tcPr>
          <w:p w14:paraId="324A0F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3 725,8</w:t>
            </w:r>
          </w:p>
        </w:tc>
        <w:tc>
          <w:tcPr>
            <w:tcW w:w="1060" w:type="dxa"/>
            <w:tcBorders>
              <w:top w:val="nil"/>
              <w:left w:val="nil"/>
              <w:bottom w:val="single" w:sz="4" w:space="0" w:color="auto"/>
              <w:right w:val="single" w:sz="4" w:space="0" w:color="auto"/>
            </w:tcBorders>
            <w:shd w:val="clear" w:color="auto" w:fill="auto"/>
            <w:noWrap/>
            <w:vAlign w:val="center"/>
            <w:hideMark/>
          </w:tcPr>
          <w:p w14:paraId="5E45D12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4 136,6</w:t>
            </w:r>
          </w:p>
        </w:tc>
        <w:tc>
          <w:tcPr>
            <w:tcW w:w="1120" w:type="dxa"/>
            <w:tcBorders>
              <w:top w:val="nil"/>
              <w:left w:val="nil"/>
              <w:bottom w:val="single" w:sz="4" w:space="0" w:color="auto"/>
              <w:right w:val="single" w:sz="4" w:space="0" w:color="auto"/>
            </w:tcBorders>
            <w:shd w:val="clear" w:color="auto" w:fill="auto"/>
            <w:noWrap/>
            <w:vAlign w:val="center"/>
            <w:hideMark/>
          </w:tcPr>
          <w:p w14:paraId="37768EB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-3 637,1</w:t>
            </w:r>
          </w:p>
        </w:tc>
        <w:tc>
          <w:tcPr>
            <w:tcW w:w="1213" w:type="dxa"/>
            <w:tcBorders>
              <w:top w:val="nil"/>
              <w:left w:val="nil"/>
              <w:bottom w:val="single" w:sz="4" w:space="0" w:color="auto"/>
              <w:right w:val="single" w:sz="4" w:space="0" w:color="auto"/>
            </w:tcBorders>
            <w:shd w:val="clear" w:color="auto" w:fill="auto"/>
            <w:noWrap/>
            <w:vAlign w:val="center"/>
            <w:hideMark/>
          </w:tcPr>
          <w:p w14:paraId="5A4D63A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5F617A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CF71F4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F7832C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0E33D0F9" w14:textId="77777777" w:rsidTr="00B14829">
        <w:trPr>
          <w:trHeight w:val="5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3D85D8C"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Ouates, feutres et non-tissés ; fils spéciaux ; ficelles, cordes et cordages ; articles de corderie</w:t>
            </w:r>
          </w:p>
        </w:tc>
        <w:tc>
          <w:tcPr>
            <w:tcW w:w="920" w:type="dxa"/>
            <w:tcBorders>
              <w:top w:val="nil"/>
              <w:left w:val="nil"/>
              <w:bottom w:val="single" w:sz="4" w:space="0" w:color="auto"/>
              <w:right w:val="single" w:sz="4" w:space="0" w:color="auto"/>
            </w:tcBorders>
            <w:shd w:val="clear" w:color="auto" w:fill="auto"/>
            <w:noWrap/>
            <w:vAlign w:val="center"/>
            <w:hideMark/>
          </w:tcPr>
          <w:p w14:paraId="7E89B3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c>
          <w:tcPr>
            <w:tcW w:w="920" w:type="dxa"/>
            <w:tcBorders>
              <w:top w:val="nil"/>
              <w:left w:val="nil"/>
              <w:bottom w:val="single" w:sz="4" w:space="0" w:color="auto"/>
              <w:right w:val="single" w:sz="4" w:space="0" w:color="auto"/>
            </w:tcBorders>
            <w:shd w:val="clear" w:color="auto" w:fill="auto"/>
            <w:noWrap/>
            <w:vAlign w:val="center"/>
            <w:hideMark/>
          </w:tcPr>
          <w:p w14:paraId="03BB07F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2,2</w:t>
            </w:r>
          </w:p>
        </w:tc>
        <w:tc>
          <w:tcPr>
            <w:tcW w:w="920" w:type="dxa"/>
            <w:tcBorders>
              <w:top w:val="nil"/>
              <w:left w:val="nil"/>
              <w:bottom w:val="single" w:sz="4" w:space="0" w:color="auto"/>
              <w:right w:val="single" w:sz="4" w:space="0" w:color="auto"/>
            </w:tcBorders>
            <w:shd w:val="clear" w:color="auto" w:fill="auto"/>
            <w:noWrap/>
            <w:vAlign w:val="center"/>
            <w:hideMark/>
          </w:tcPr>
          <w:p w14:paraId="392C4D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73AB630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741,9</w:t>
            </w:r>
          </w:p>
        </w:tc>
        <w:tc>
          <w:tcPr>
            <w:tcW w:w="1060" w:type="dxa"/>
            <w:tcBorders>
              <w:top w:val="nil"/>
              <w:left w:val="nil"/>
              <w:bottom w:val="single" w:sz="4" w:space="0" w:color="auto"/>
              <w:right w:val="single" w:sz="4" w:space="0" w:color="auto"/>
            </w:tcBorders>
            <w:shd w:val="clear" w:color="auto" w:fill="auto"/>
            <w:noWrap/>
            <w:vAlign w:val="center"/>
            <w:hideMark/>
          </w:tcPr>
          <w:p w14:paraId="11038E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1 031,2</w:t>
            </w:r>
          </w:p>
        </w:tc>
        <w:tc>
          <w:tcPr>
            <w:tcW w:w="1060" w:type="dxa"/>
            <w:tcBorders>
              <w:top w:val="nil"/>
              <w:left w:val="nil"/>
              <w:bottom w:val="single" w:sz="4" w:space="0" w:color="auto"/>
              <w:right w:val="single" w:sz="4" w:space="0" w:color="auto"/>
            </w:tcBorders>
            <w:shd w:val="clear" w:color="auto" w:fill="auto"/>
            <w:noWrap/>
            <w:vAlign w:val="center"/>
            <w:hideMark/>
          </w:tcPr>
          <w:p w14:paraId="507958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979,0</w:t>
            </w:r>
          </w:p>
        </w:tc>
        <w:tc>
          <w:tcPr>
            <w:tcW w:w="1120" w:type="dxa"/>
            <w:tcBorders>
              <w:top w:val="nil"/>
              <w:left w:val="nil"/>
              <w:bottom w:val="single" w:sz="4" w:space="0" w:color="auto"/>
              <w:right w:val="single" w:sz="4" w:space="0" w:color="auto"/>
            </w:tcBorders>
            <w:shd w:val="clear" w:color="auto" w:fill="auto"/>
            <w:noWrap/>
            <w:vAlign w:val="center"/>
            <w:hideMark/>
          </w:tcPr>
          <w:p w14:paraId="5A539A6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-866,4</w:t>
            </w:r>
          </w:p>
        </w:tc>
        <w:tc>
          <w:tcPr>
            <w:tcW w:w="1213" w:type="dxa"/>
            <w:tcBorders>
              <w:top w:val="nil"/>
              <w:left w:val="nil"/>
              <w:bottom w:val="single" w:sz="4" w:space="0" w:color="auto"/>
              <w:right w:val="single" w:sz="4" w:space="0" w:color="auto"/>
            </w:tcBorders>
            <w:shd w:val="clear" w:color="auto" w:fill="auto"/>
            <w:noWrap/>
            <w:vAlign w:val="center"/>
            <w:hideMark/>
          </w:tcPr>
          <w:p w14:paraId="545887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34CE77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859091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ABF768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3B66E527" w14:textId="77777777" w:rsidTr="00B14829">
        <w:trPr>
          <w:trHeight w:val="35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4E49A73"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Tapis et autres revêtements de sol en matières textiles</w:t>
            </w:r>
          </w:p>
        </w:tc>
        <w:tc>
          <w:tcPr>
            <w:tcW w:w="920" w:type="dxa"/>
            <w:tcBorders>
              <w:top w:val="nil"/>
              <w:left w:val="nil"/>
              <w:bottom w:val="single" w:sz="4" w:space="0" w:color="auto"/>
              <w:right w:val="single" w:sz="4" w:space="0" w:color="auto"/>
            </w:tcBorders>
            <w:shd w:val="clear" w:color="auto" w:fill="auto"/>
            <w:noWrap/>
            <w:vAlign w:val="center"/>
            <w:hideMark/>
          </w:tcPr>
          <w:p w14:paraId="01061E4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2C3231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7325F8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w:t>
            </w:r>
          </w:p>
        </w:tc>
        <w:tc>
          <w:tcPr>
            <w:tcW w:w="1060" w:type="dxa"/>
            <w:tcBorders>
              <w:top w:val="nil"/>
              <w:left w:val="nil"/>
              <w:bottom w:val="single" w:sz="4" w:space="0" w:color="auto"/>
              <w:right w:val="single" w:sz="4" w:space="0" w:color="auto"/>
            </w:tcBorders>
            <w:shd w:val="clear" w:color="auto" w:fill="auto"/>
            <w:noWrap/>
            <w:vAlign w:val="center"/>
            <w:hideMark/>
          </w:tcPr>
          <w:p w14:paraId="12C5E44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195,5</w:t>
            </w:r>
          </w:p>
        </w:tc>
        <w:tc>
          <w:tcPr>
            <w:tcW w:w="1060" w:type="dxa"/>
            <w:tcBorders>
              <w:top w:val="nil"/>
              <w:left w:val="nil"/>
              <w:bottom w:val="single" w:sz="4" w:space="0" w:color="auto"/>
              <w:right w:val="single" w:sz="4" w:space="0" w:color="auto"/>
            </w:tcBorders>
            <w:shd w:val="clear" w:color="auto" w:fill="auto"/>
            <w:noWrap/>
            <w:vAlign w:val="center"/>
            <w:hideMark/>
          </w:tcPr>
          <w:p w14:paraId="4CD346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1 239,5</w:t>
            </w:r>
          </w:p>
        </w:tc>
        <w:tc>
          <w:tcPr>
            <w:tcW w:w="1060" w:type="dxa"/>
            <w:tcBorders>
              <w:top w:val="nil"/>
              <w:left w:val="nil"/>
              <w:bottom w:val="single" w:sz="4" w:space="0" w:color="auto"/>
              <w:right w:val="single" w:sz="4" w:space="0" w:color="auto"/>
            </w:tcBorders>
            <w:shd w:val="clear" w:color="auto" w:fill="auto"/>
            <w:noWrap/>
            <w:vAlign w:val="center"/>
            <w:hideMark/>
          </w:tcPr>
          <w:p w14:paraId="604618A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459,2</w:t>
            </w:r>
          </w:p>
        </w:tc>
        <w:tc>
          <w:tcPr>
            <w:tcW w:w="1120" w:type="dxa"/>
            <w:tcBorders>
              <w:top w:val="nil"/>
              <w:left w:val="nil"/>
              <w:bottom w:val="single" w:sz="4" w:space="0" w:color="auto"/>
              <w:right w:val="single" w:sz="4" w:space="0" w:color="auto"/>
            </w:tcBorders>
            <w:shd w:val="clear" w:color="auto" w:fill="auto"/>
            <w:noWrap/>
            <w:vAlign w:val="center"/>
            <w:hideMark/>
          </w:tcPr>
          <w:p w14:paraId="7C2D073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-403,1</w:t>
            </w:r>
          </w:p>
        </w:tc>
        <w:tc>
          <w:tcPr>
            <w:tcW w:w="1213" w:type="dxa"/>
            <w:tcBorders>
              <w:top w:val="nil"/>
              <w:left w:val="nil"/>
              <w:bottom w:val="single" w:sz="4" w:space="0" w:color="auto"/>
              <w:right w:val="single" w:sz="4" w:space="0" w:color="auto"/>
            </w:tcBorders>
            <w:shd w:val="clear" w:color="auto" w:fill="auto"/>
            <w:noWrap/>
            <w:vAlign w:val="center"/>
            <w:hideMark/>
          </w:tcPr>
          <w:p w14:paraId="667C05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EF59F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6FEED1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7F48A3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C098B4A" w14:textId="77777777" w:rsidTr="00930C57">
        <w:trPr>
          <w:trHeight w:val="9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571D11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Tissus spéciaux ; surfaces textiles touffe tees ; dentelles ; tapisseries ; passementeries ; broderies</w:t>
            </w:r>
          </w:p>
        </w:tc>
        <w:tc>
          <w:tcPr>
            <w:tcW w:w="920" w:type="dxa"/>
            <w:tcBorders>
              <w:top w:val="nil"/>
              <w:left w:val="nil"/>
              <w:bottom w:val="single" w:sz="4" w:space="0" w:color="auto"/>
              <w:right w:val="single" w:sz="4" w:space="0" w:color="auto"/>
            </w:tcBorders>
            <w:shd w:val="clear" w:color="auto" w:fill="auto"/>
            <w:noWrap/>
            <w:vAlign w:val="center"/>
            <w:hideMark/>
          </w:tcPr>
          <w:p w14:paraId="2A6F944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920" w:type="dxa"/>
            <w:tcBorders>
              <w:top w:val="nil"/>
              <w:left w:val="nil"/>
              <w:bottom w:val="single" w:sz="4" w:space="0" w:color="auto"/>
              <w:right w:val="single" w:sz="4" w:space="0" w:color="auto"/>
            </w:tcBorders>
            <w:shd w:val="clear" w:color="auto" w:fill="auto"/>
            <w:noWrap/>
            <w:vAlign w:val="center"/>
            <w:hideMark/>
          </w:tcPr>
          <w:p w14:paraId="159967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w:t>
            </w:r>
          </w:p>
        </w:tc>
        <w:tc>
          <w:tcPr>
            <w:tcW w:w="920" w:type="dxa"/>
            <w:tcBorders>
              <w:top w:val="nil"/>
              <w:left w:val="nil"/>
              <w:bottom w:val="single" w:sz="4" w:space="0" w:color="auto"/>
              <w:right w:val="single" w:sz="4" w:space="0" w:color="auto"/>
            </w:tcBorders>
            <w:shd w:val="clear" w:color="auto" w:fill="auto"/>
            <w:noWrap/>
            <w:vAlign w:val="center"/>
            <w:hideMark/>
          </w:tcPr>
          <w:p w14:paraId="392A3A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14:paraId="2401CA0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107,9</w:t>
            </w:r>
          </w:p>
        </w:tc>
        <w:tc>
          <w:tcPr>
            <w:tcW w:w="1060" w:type="dxa"/>
            <w:tcBorders>
              <w:top w:val="nil"/>
              <w:left w:val="nil"/>
              <w:bottom w:val="single" w:sz="4" w:space="0" w:color="auto"/>
              <w:right w:val="single" w:sz="4" w:space="0" w:color="auto"/>
            </w:tcBorders>
            <w:shd w:val="clear" w:color="auto" w:fill="auto"/>
            <w:noWrap/>
            <w:vAlign w:val="center"/>
            <w:hideMark/>
          </w:tcPr>
          <w:p w14:paraId="73B06F6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190,6</w:t>
            </w:r>
          </w:p>
        </w:tc>
        <w:tc>
          <w:tcPr>
            <w:tcW w:w="1060" w:type="dxa"/>
            <w:tcBorders>
              <w:top w:val="nil"/>
              <w:left w:val="nil"/>
              <w:bottom w:val="single" w:sz="4" w:space="0" w:color="auto"/>
              <w:right w:val="single" w:sz="4" w:space="0" w:color="auto"/>
            </w:tcBorders>
            <w:shd w:val="clear" w:color="auto" w:fill="auto"/>
            <w:noWrap/>
            <w:vAlign w:val="center"/>
            <w:hideMark/>
          </w:tcPr>
          <w:p w14:paraId="52AF45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350,5</w:t>
            </w:r>
          </w:p>
        </w:tc>
        <w:tc>
          <w:tcPr>
            <w:tcW w:w="1120" w:type="dxa"/>
            <w:tcBorders>
              <w:top w:val="nil"/>
              <w:left w:val="nil"/>
              <w:bottom w:val="single" w:sz="4" w:space="0" w:color="auto"/>
              <w:right w:val="single" w:sz="4" w:space="0" w:color="auto"/>
            </w:tcBorders>
            <w:shd w:val="clear" w:color="auto" w:fill="auto"/>
            <w:noWrap/>
            <w:vAlign w:val="center"/>
            <w:hideMark/>
          </w:tcPr>
          <w:p w14:paraId="29193CE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-309,9</w:t>
            </w:r>
          </w:p>
        </w:tc>
        <w:tc>
          <w:tcPr>
            <w:tcW w:w="1213" w:type="dxa"/>
            <w:tcBorders>
              <w:top w:val="nil"/>
              <w:left w:val="nil"/>
              <w:bottom w:val="single" w:sz="4" w:space="0" w:color="auto"/>
              <w:right w:val="single" w:sz="4" w:space="0" w:color="auto"/>
            </w:tcBorders>
            <w:shd w:val="clear" w:color="auto" w:fill="auto"/>
            <w:noWrap/>
            <w:vAlign w:val="center"/>
            <w:hideMark/>
          </w:tcPr>
          <w:p w14:paraId="48434F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93B8DD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5CBD6A3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99FA1A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D671842" w14:textId="77777777" w:rsidTr="00B14829">
        <w:trPr>
          <w:trHeight w:val="52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53166E2"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Tissus imprégnés, enduits, recouverts ou stratifiés ; articles techniques en matières textiles</w:t>
            </w:r>
          </w:p>
        </w:tc>
        <w:tc>
          <w:tcPr>
            <w:tcW w:w="920" w:type="dxa"/>
            <w:tcBorders>
              <w:top w:val="nil"/>
              <w:left w:val="nil"/>
              <w:bottom w:val="single" w:sz="4" w:space="0" w:color="auto"/>
              <w:right w:val="single" w:sz="4" w:space="0" w:color="auto"/>
            </w:tcBorders>
            <w:shd w:val="clear" w:color="auto" w:fill="auto"/>
            <w:noWrap/>
            <w:vAlign w:val="center"/>
            <w:hideMark/>
          </w:tcPr>
          <w:p w14:paraId="5344AD2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c>
          <w:tcPr>
            <w:tcW w:w="920" w:type="dxa"/>
            <w:tcBorders>
              <w:top w:val="nil"/>
              <w:left w:val="nil"/>
              <w:bottom w:val="single" w:sz="4" w:space="0" w:color="auto"/>
              <w:right w:val="single" w:sz="4" w:space="0" w:color="auto"/>
            </w:tcBorders>
            <w:shd w:val="clear" w:color="auto" w:fill="auto"/>
            <w:noWrap/>
            <w:vAlign w:val="center"/>
            <w:hideMark/>
          </w:tcPr>
          <w:p w14:paraId="0CB30B0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147,9</w:t>
            </w:r>
          </w:p>
        </w:tc>
        <w:tc>
          <w:tcPr>
            <w:tcW w:w="920" w:type="dxa"/>
            <w:tcBorders>
              <w:top w:val="nil"/>
              <w:left w:val="nil"/>
              <w:bottom w:val="single" w:sz="4" w:space="0" w:color="auto"/>
              <w:right w:val="single" w:sz="4" w:space="0" w:color="auto"/>
            </w:tcBorders>
            <w:shd w:val="clear" w:color="auto" w:fill="auto"/>
            <w:noWrap/>
            <w:vAlign w:val="center"/>
            <w:hideMark/>
          </w:tcPr>
          <w:p w14:paraId="4BBAFA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5F20AE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211,8</w:t>
            </w:r>
          </w:p>
        </w:tc>
        <w:tc>
          <w:tcPr>
            <w:tcW w:w="1060" w:type="dxa"/>
            <w:tcBorders>
              <w:top w:val="nil"/>
              <w:left w:val="nil"/>
              <w:bottom w:val="single" w:sz="4" w:space="0" w:color="auto"/>
              <w:right w:val="single" w:sz="4" w:space="0" w:color="auto"/>
            </w:tcBorders>
            <w:shd w:val="clear" w:color="auto" w:fill="auto"/>
            <w:noWrap/>
            <w:vAlign w:val="center"/>
            <w:hideMark/>
          </w:tcPr>
          <w:p w14:paraId="03C768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460,1</w:t>
            </w:r>
          </w:p>
        </w:tc>
        <w:tc>
          <w:tcPr>
            <w:tcW w:w="1060" w:type="dxa"/>
            <w:tcBorders>
              <w:top w:val="nil"/>
              <w:left w:val="nil"/>
              <w:bottom w:val="single" w:sz="4" w:space="0" w:color="auto"/>
              <w:right w:val="single" w:sz="4" w:space="0" w:color="auto"/>
            </w:tcBorders>
            <w:shd w:val="clear" w:color="auto" w:fill="auto"/>
            <w:noWrap/>
            <w:vAlign w:val="center"/>
            <w:hideMark/>
          </w:tcPr>
          <w:p w14:paraId="13F9AF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699,5</w:t>
            </w:r>
          </w:p>
        </w:tc>
        <w:tc>
          <w:tcPr>
            <w:tcW w:w="1120" w:type="dxa"/>
            <w:tcBorders>
              <w:top w:val="nil"/>
              <w:left w:val="nil"/>
              <w:bottom w:val="single" w:sz="4" w:space="0" w:color="auto"/>
              <w:right w:val="single" w:sz="4" w:space="0" w:color="auto"/>
            </w:tcBorders>
            <w:shd w:val="clear" w:color="auto" w:fill="auto"/>
            <w:noWrap/>
            <w:vAlign w:val="center"/>
            <w:hideMark/>
          </w:tcPr>
          <w:p w14:paraId="6CBEB9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-619,0</w:t>
            </w:r>
          </w:p>
        </w:tc>
        <w:tc>
          <w:tcPr>
            <w:tcW w:w="1213" w:type="dxa"/>
            <w:tcBorders>
              <w:top w:val="nil"/>
              <w:left w:val="nil"/>
              <w:bottom w:val="single" w:sz="4" w:space="0" w:color="auto"/>
              <w:right w:val="single" w:sz="4" w:space="0" w:color="auto"/>
            </w:tcBorders>
            <w:shd w:val="clear" w:color="auto" w:fill="auto"/>
            <w:noWrap/>
            <w:vAlign w:val="center"/>
            <w:hideMark/>
          </w:tcPr>
          <w:p w14:paraId="6BE533A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2FA79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E2691E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8B9726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11264E4D" w14:textId="77777777" w:rsidTr="00B14829">
        <w:trPr>
          <w:trHeight w:val="24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71A8E51" w14:textId="6366478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E</w:t>
            </w:r>
            <w:r w:rsidR="00B14829" w:rsidRPr="00882C86">
              <w:rPr>
                <w:rFonts w:ascii="Bookman Old Style" w:hAnsi="Bookman Old Style" w:cs="Calibri"/>
                <w:color w:val="000000"/>
                <w:sz w:val="16"/>
                <w:szCs w:val="16"/>
              </w:rPr>
              <w:t>toffes de bonneterie</w:t>
            </w:r>
          </w:p>
        </w:tc>
        <w:tc>
          <w:tcPr>
            <w:tcW w:w="920" w:type="dxa"/>
            <w:tcBorders>
              <w:top w:val="nil"/>
              <w:left w:val="nil"/>
              <w:bottom w:val="single" w:sz="4" w:space="0" w:color="auto"/>
              <w:right w:val="single" w:sz="4" w:space="0" w:color="auto"/>
            </w:tcBorders>
            <w:shd w:val="clear" w:color="auto" w:fill="auto"/>
            <w:noWrap/>
            <w:vAlign w:val="center"/>
            <w:hideMark/>
          </w:tcPr>
          <w:p w14:paraId="30D29A4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A769D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537A42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1468AE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18,2</w:t>
            </w:r>
          </w:p>
        </w:tc>
        <w:tc>
          <w:tcPr>
            <w:tcW w:w="1060" w:type="dxa"/>
            <w:tcBorders>
              <w:top w:val="nil"/>
              <w:left w:val="nil"/>
              <w:bottom w:val="single" w:sz="4" w:space="0" w:color="auto"/>
              <w:right w:val="single" w:sz="4" w:space="0" w:color="auto"/>
            </w:tcBorders>
            <w:shd w:val="clear" w:color="auto" w:fill="auto"/>
            <w:noWrap/>
            <w:vAlign w:val="center"/>
            <w:hideMark/>
          </w:tcPr>
          <w:p w14:paraId="0F0DF9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78,4</w:t>
            </w:r>
          </w:p>
        </w:tc>
        <w:tc>
          <w:tcPr>
            <w:tcW w:w="1060" w:type="dxa"/>
            <w:tcBorders>
              <w:top w:val="nil"/>
              <w:left w:val="nil"/>
              <w:bottom w:val="single" w:sz="4" w:space="0" w:color="auto"/>
              <w:right w:val="single" w:sz="4" w:space="0" w:color="auto"/>
            </w:tcBorders>
            <w:shd w:val="clear" w:color="auto" w:fill="auto"/>
            <w:noWrap/>
            <w:vAlign w:val="center"/>
            <w:hideMark/>
          </w:tcPr>
          <w:p w14:paraId="2638CC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48,7</w:t>
            </w:r>
          </w:p>
        </w:tc>
        <w:tc>
          <w:tcPr>
            <w:tcW w:w="1120" w:type="dxa"/>
            <w:tcBorders>
              <w:top w:val="nil"/>
              <w:left w:val="nil"/>
              <w:bottom w:val="single" w:sz="4" w:space="0" w:color="auto"/>
              <w:right w:val="single" w:sz="4" w:space="0" w:color="auto"/>
            </w:tcBorders>
            <w:shd w:val="clear" w:color="auto" w:fill="auto"/>
            <w:noWrap/>
            <w:vAlign w:val="center"/>
            <w:hideMark/>
          </w:tcPr>
          <w:p w14:paraId="6BFD38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-43,1</w:t>
            </w:r>
          </w:p>
        </w:tc>
        <w:tc>
          <w:tcPr>
            <w:tcW w:w="1213" w:type="dxa"/>
            <w:tcBorders>
              <w:top w:val="nil"/>
              <w:left w:val="nil"/>
              <w:bottom w:val="single" w:sz="4" w:space="0" w:color="auto"/>
              <w:right w:val="single" w:sz="4" w:space="0" w:color="auto"/>
            </w:tcBorders>
            <w:shd w:val="clear" w:color="auto" w:fill="auto"/>
            <w:noWrap/>
            <w:vAlign w:val="center"/>
            <w:hideMark/>
          </w:tcPr>
          <w:p w14:paraId="6C69BC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7B23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20771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2959F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766436ED" w14:textId="77777777" w:rsidTr="00B14829">
        <w:trPr>
          <w:trHeight w:val="4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596A0B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Vêtements et accessoires du vêtement, en bonneterie</w:t>
            </w:r>
          </w:p>
        </w:tc>
        <w:tc>
          <w:tcPr>
            <w:tcW w:w="920" w:type="dxa"/>
            <w:tcBorders>
              <w:top w:val="nil"/>
              <w:left w:val="nil"/>
              <w:bottom w:val="single" w:sz="4" w:space="0" w:color="auto"/>
              <w:right w:val="single" w:sz="4" w:space="0" w:color="auto"/>
            </w:tcBorders>
            <w:shd w:val="clear" w:color="auto" w:fill="auto"/>
            <w:noWrap/>
            <w:vAlign w:val="center"/>
            <w:hideMark/>
          </w:tcPr>
          <w:p w14:paraId="7EA03D8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63,9</w:t>
            </w:r>
          </w:p>
        </w:tc>
        <w:tc>
          <w:tcPr>
            <w:tcW w:w="920" w:type="dxa"/>
            <w:tcBorders>
              <w:top w:val="nil"/>
              <w:left w:val="nil"/>
              <w:bottom w:val="single" w:sz="4" w:space="0" w:color="auto"/>
              <w:right w:val="single" w:sz="4" w:space="0" w:color="auto"/>
            </w:tcBorders>
            <w:shd w:val="clear" w:color="auto" w:fill="auto"/>
            <w:noWrap/>
            <w:vAlign w:val="center"/>
            <w:hideMark/>
          </w:tcPr>
          <w:p w14:paraId="64666FD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68,0</w:t>
            </w:r>
          </w:p>
        </w:tc>
        <w:tc>
          <w:tcPr>
            <w:tcW w:w="920" w:type="dxa"/>
            <w:tcBorders>
              <w:top w:val="nil"/>
              <w:left w:val="nil"/>
              <w:bottom w:val="single" w:sz="4" w:space="0" w:color="auto"/>
              <w:right w:val="single" w:sz="4" w:space="0" w:color="auto"/>
            </w:tcBorders>
            <w:shd w:val="clear" w:color="auto" w:fill="auto"/>
            <w:noWrap/>
            <w:vAlign w:val="center"/>
            <w:hideMark/>
          </w:tcPr>
          <w:p w14:paraId="48DC68E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46,4</w:t>
            </w:r>
          </w:p>
        </w:tc>
        <w:tc>
          <w:tcPr>
            <w:tcW w:w="1060" w:type="dxa"/>
            <w:tcBorders>
              <w:top w:val="nil"/>
              <w:left w:val="nil"/>
              <w:bottom w:val="single" w:sz="4" w:space="0" w:color="auto"/>
              <w:right w:val="single" w:sz="4" w:space="0" w:color="auto"/>
            </w:tcBorders>
            <w:shd w:val="clear" w:color="auto" w:fill="auto"/>
            <w:noWrap/>
            <w:vAlign w:val="center"/>
            <w:hideMark/>
          </w:tcPr>
          <w:p w14:paraId="4AB09CA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672,0</w:t>
            </w:r>
          </w:p>
        </w:tc>
        <w:tc>
          <w:tcPr>
            <w:tcW w:w="1060" w:type="dxa"/>
            <w:tcBorders>
              <w:top w:val="nil"/>
              <w:left w:val="nil"/>
              <w:bottom w:val="single" w:sz="4" w:space="0" w:color="auto"/>
              <w:right w:val="single" w:sz="4" w:space="0" w:color="auto"/>
            </w:tcBorders>
            <w:shd w:val="clear" w:color="auto" w:fill="auto"/>
            <w:noWrap/>
            <w:vAlign w:val="center"/>
            <w:hideMark/>
          </w:tcPr>
          <w:p w14:paraId="747600B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576,4</w:t>
            </w:r>
          </w:p>
        </w:tc>
        <w:tc>
          <w:tcPr>
            <w:tcW w:w="1060" w:type="dxa"/>
            <w:tcBorders>
              <w:top w:val="nil"/>
              <w:left w:val="nil"/>
              <w:bottom w:val="single" w:sz="4" w:space="0" w:color="auto"/>
              <w:right w:val="single" w:sz="4" w:space="0" w:color="auto"/>
            </w:tcBorders>
            <w:shd w:val="clear" w:color="auto" w:fill="auto"/>
            <w:noWrap/>
            <w:vAlign w:val="center"/>
            <w:hideMark/>
          </w:tcPr>
          <w:p w14:paraId="6E055A3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644,6</w:t>
            </w:r>
          </w:p>
        </w:tc>
        <w:tc>
          <w:tcPr>
            <w:tcW w:w="1120" w:type="dxa"/>
            <w:tcBorders>
              <w:top w:val="nil"/>
              <w:left w:val="nil"/>
              <w:bottom w:val="single" w:sz="4" w:space="0" w:color="auto"/>
              <w:right w:val="single" w:sz="4" w:space="0" w:color="auto"/>
            </w:tcBorders>
            <w:shd w:val="clear" w:color="auto" w:fill="auto"/>
            <w:noWrap/>
            <w:vAlign w:val="center"/>
            <w:hideMark/>
          </w:tcPr>
          <w:p w14:paraId="5E6300F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-524,1</w:t>
            </w:r>
          </w:p>
        </w:tc>
        <w:tc>
          <w:tcPr>
            <w:tcW w:w="1213" w:type="dxa"/>
            <w:tcBorders>
              <w:top w:val="nil"/>
              <w:left w:val="nil"/>
              <w:bottom w:val="single" w:sz="4" w:space="0" w:color="auto"/>
              <w:right w:val="single" w:sz="4" w:space="0" w:color="auto"/>
            </w:tcBorders>
            <w:shd w:val="clear" w:color="auto" w:fill="auto"/>
            <w:noWrap/>
            <w:vAlign w:val="center"/>
            <w:hideMark/>
          </w:tcPr>
          <w:p w14:paraId="1728EFD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8865C2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58A3B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32610E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8F1C687" w14:textId="77777777" w:rsidTr="00B14829">
        <w:trPr>
          <w:trHeight w:val="42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D9C1256"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Vêtements et accessoires du vêtement, autres qu'en bonneterie</w:t>
            </w:r>
          </w:p>
        </w:tc>
        <w:tc>
          <w:tcPr>
            <w:tcW w:w="920" w:type="dxa"/>
            <w:tcBorders>
              <w:top w:val="nil"/>
              <w:left w:val="nil"/>
              <w:bottom w:val="single" w:sz="4" w:space="0" w:color="auto"/>
              <w:right w:val="single" w:sz="4" w:space="0" w:color="auto"/>
            </w:tcBorders>
            <w:shd w:val="clear" w:color="auto" w:fill="auto"/>
            <w:noWrap/>
            <w:vAlign w:val="center"/>
            <w:hideMark/>
          </w:tcPr>
          <w:p w14:paraId="677871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88,5</w:t>
            </w:r>
          </w:p>
        </w:tc>
        <w:tc>
          <w:tcPr>
            <w:tcW w:w="920" w:type="dxa"/>
            <w:tcBorders>
              <w:top w:val="nil"/>
              <w:left w:val="nil"/>
              <w:bottom w:val="single" w:sz="4" w:space="0" w:color="auto"/>
              <w:right w:val="single" w:sz="4" w:space="0" w:color="auto"/>
            </w:tcBorders>
            <w:shd w:val="clear" w:color="auto" w:fill="auto"/>
            <w:noWrap/>
            <w:vAlign w:val="center"/>
            <w:hideMark/>
          </w:tcPr>
          <w:p w14:paraId="12A0F97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171,0</w:t>
            </w:r>
          </w:p>
        </w:tc>
        <w:tc>
          <w:tcPr>
            <w:tcW w:w="920" w:type="dxa"/>
            <w:tcBorders>
              <w:top w:val="nil"/>
              <w:left w:val="nil"/>
              <w:bottom w:val="single" w:sz="4" w:space="0" w:color="auto"/>
              <w:right w:val="single" w:sz="4" w:space="0" w:color="auto"/>
            </w:tcBorders>
            <w:shd w:val="clear" w:color="auto" w:fill="auto"/>
            <w:noWrap/>
            <w:vAlign w:val="center"/>
            <w:hideMark/>
          </w:tcPr>
          <w:p w14:paraId="448E07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377,5</w:t>
            </w:r>
          </w:p>
        </w:tc>
        <w:tc>
          <w:tcPr>
            <w:tcW w:w="1060" w:type="dxa"/>
            <w:tcBorders>
              <w:top w:val="nil"/>
              <w:left w:val="nil"/>
              <w:bottom w:val="single" w:sz="4" w:space="0" w:color="auto"/>
              <w:right w:val="single" w:sz="4" w:space="0" w:color="auto"/>
            </w:tcBorders>
            <w:shd w:val="clear" w:color="auto" w:fill="auto"/>
            <w:noWrap/>
            <w:vAlign w:val="center"/>
            <w:hideMark/>
          </w:tcPr>
          <w:p w14:paraId="17C5234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633,2</w:t>
            </w:r>
          </w:p>
        </w:tc>
        <w:tc>
          <w:tcPr>
            <w:tcW w:w="1060" w:type="dxa"/>
            <w:tcBorders>
              <w:top w:val="nil"/>
              <w:left w:val="nil"/>
              <w:bottom w:val="single" w:sz="4" w:space="0" w:color="auto"/>
              <w:right w:val="single" w:sz="4" w:space="0" w:color="auto"/>
            </w:tcBorders>
            <w:shd w:val="clear" w:color="auto" w:fill="auto"/>
            <w:noWrap/>
            <w:vAlign w:val="center"/>
            <w:hideMark/>
          </w:tcPr>
          <w:p w14:paraId="00E696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1 205,4</w:t>
            </w:r>
          </w:p>
        </w:tc>
        <w:tc>
          <w:tcPr>
            <w:tcW w:w="1060" w:type="dxa"/>
            <w:tcBorders>
              <w:top w:val="nil"/>
              <w:left w:val="nil"/>
              <w:bottom w:val="single" w:sz="4" w:space="0" w:color="auto"/>
              <w:right w:val="single" w:sz="4" w:space="0" w:color="auto"/>
            </w:tcBorders>
            <w:shd w:val="clear" w:color="auto" w:fill="auto"/>
            <w:noWrap/>
            <w:vAlign w:val="center"/>
            <w:hideMark/>
          </w:tcPr>
          <w:p w14:paraId="291B6E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1 383,2</w:t>
            </w:r>
          </w:p>
        </w:tc>
        <w:tc>
          <w:tcPr>
            <w:tcW w:w="1120" w:type="dxa"/>
            <w:tcBorders>
              <w:top w:val="nil"/>
              <w:left w:val="nil"/>
              <w:bottom w:val="single" w:sz="4" w:space="0" w:color="auto"/>
              <w:right w:val="single" w:sz="4" w:space="0" w:color="auto"/>
            </w:tcBorders>
            <w:shd w:val="clear" w:color="auto" w:fill="auto"/>
            <w:noWrap/>
            <w:vAlign w:val="center"/>
            <w:hideMark/>
          </w:tcPr>
          <w:p w14:paraId="1C59A35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-846,6</w:t>
            </w:r>
          </w:p>
        </w:tc>
        <w:tc>
          <w:tcPr>
            <w:tcW w:w="1213" w:type="dxa"/>
            <w:tcBorders>
              <w:top w:val="nil"/>
              <w:left w:val="nil"/>
              <w:bottom w:val="single" w:sz="4" w:space="0" w:color="auto"/>
              <w:right w:val="single" w:sz="4" w:space="0" w:color="auto"/>
            </w:tcBorders>
            <w:shd w:val="clear" w:color="auto" w:fill="auto"/>
            <w:noWrap/>
            <w:vAlign w:val="center"/>
            <w:hideMark/>
          </w:tcPr>
          <w:p w14:paraId="35DB416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7695FA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088620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6B25EC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1233D967" w14:textId="77777777" w:rsidTr="00B14829">
        <w:trPr>
          <w:trHeight w:val="41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E59FE16"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Autres articles textiles confectionnés ; assortiments ; friperie et chiffons</w:t>
            </w:r>
          </w:p>
        </w:tc>
        <w:tc>
          <w:tcPr>
            <w:tcW w:w="920" w:type="dxa"/>
            <w:tcBorders>
              <w:top w:val="nil"/>
              <w:left w:val="nil"/>
              <w:bottom w:val="single" w:sz="4" w:space="0" w:color="auto"/>
              <w:right w:val="single" w:sz="4" w:space="0" w:color="auto"/>
            </w:tcBorders>
            <w:shd w:val="clear" w:color="auto" w:fill="auto"/>
            <w:noWrap/>
            <w:vAlign w:val="center"/>
            <w:hideMark/>
          </w:tcPr>
          <w:p w14:paraId="3D7572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251,2</w:t>
            </w:r>
          </w:p>
        </w:tc>
        <w:tc>
          <w:tcPr>
            <w:tcW w:w="920" w:type="dxa"/>
            <w:tcBorders>
              <w:top w:val="nil"/>
              <w:left w:val="nil"/>
              <w:bottom w:val="single" w:sz="4" w:space="0" w:color="auto"/>
              <w:right w:val="single" w:sz="4" w:space="0" w:color="auto"/>
            </w:tcBorders>
            <w:shd w:val="clear" w:color="auto" w:fill="auto"/>
            <w:noWrap/>
            <w:vAlign w:val="center"/>
            <w:hideMark/>
          </w:tcPr>
          <w:p w14:paraId="5DA531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804,8</w:t>
            </w:r>
          </w:p>
        </w:tc>
        <w:tc>
          <w:tcPr>
            <w:tcW w:w="920" w:type="dxa"/>
            <w:tcBorders>
              <w:top w:val="nil"/>
              <w:left w:val="nil"/>
              <w:bottom w:val="single" w:sz="4" w:space="0" w:color="auto"/>
              <w:right w:val="single" w:sz="4" w:space="0" w:color="auto"/>
            </w:tcBorders>
            <w:shd w:val="clear" w:color="auto" w:fill="auto"/>
            <w:noWrap/>
            <w:vAlign w:val="center"/>
            <w:hideMark/>
          </w:tcPr>
          <w:p w14:paraId="2561CD0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1 855,0</w:t>
            </w:r>
          </w:p>
        </w:tc>
        <w:tc>
          <w:tcPr>
            <w:tcW w:w="1060" w:type="dxa"/>
            <w:tcBorders>
              <w:top w:val="nil"/>
              <w:left w:val="nil"/>
              <w:bottom w:val="single" w:sz="4" w:space="0" w:color="auto"/>
              <w:right w:val="single" w:sz="4" w:space="0" w:color="auto"/>
            </w:tcBorders>
            <w:shd w:val="clear" w:color="auto" w:fill="auto"/>
            <w:noWrap/>
            <w:vAlign w:val="center"/>
            <w:hideMark/>
          </w:tcPr>
          <w:p w14:paraId="3403BF9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26 986,6</w:t>
            </w:r>
          </w:p>
        </w:tc>
        <w:tc>
          <w:tcPr>
            <w:tcW w:w="1060" w:type="dxa"/>
            <w:tcBorders>
              <w:top w:val="nil"/>
              <w:left w:val="nil"/>
              <w:bottom w:val="single" w:sz="4" w:space="0" w:color="auto"/>
              <w:right w:val="single" w:sz="4" w:space="0" w:color="auto"/>
            </w:tcBorders>
            <w:shd w:val="clear" w:color="auto" w:fill="auto"/>
            <w:noWrap/>
            <w:vAlign w:val="center"/>
            <w:hideMark/>
          </w:tcPr>
          <w:p w14:paraId="0ED9DE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29 738,7</w:t>
            </w:r>
          </w:p>
        </w:tc>
        <w:tc>
          <w:tcPr>
            <w:tcW w:w="1060" w:type="dxa"/>
            <w:tcBorders>
              <w:top w:val="nil"/>
              <w:left w:val="nil"/>
              <w:bottom w:val="single" w:sz="4" w:space="0" w:color="auto"/>
              <w:right w:val="single" w:sz="4" w:space="0" w:color="auto"/>
            </w:tcBorders>
            <w:shd w:val="clear" w:color="auto" w:fill="auto"/>
            <w:noWrap/>
            <w:vAlign w:val="center"/>
            <w:hideMark/>
          </w:tcPr>
          <w:p w14:paraId="572EE66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25 986,4</w:t>
            </w:r>
          </w:p>
        </w:tc>
        <w:tc>
          <w:tcPr>
            <w:tcW w:w="1120" w:type="dxa"/>
            <w:tcBorders>
              <w:top w:val="nil"/>
              <w:left w:val="nil"/>
              <w:bottom w:val="single" w:sz="4" w:space="0" w:color="auto"/>
              <w:right w:val="single" w:sz="4" w:space="0" w:color="auto"/>
            </w:tcBorders>
            <w:shd w:val="clear" w:color="auto" w:fill="auto"/>
            <w:noWrap/>
            <w:vAlign w:val="center"/>
            <w:hideMark/>
          </w:tcPr>
          <w:p w14:paraId="3D4AECD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-21 143,0</w:t>
            </w:r>
          </w:p>
        </w:tc>
        <w:tc>
          <w:tcPr>
            <w:tcW w:w="1213" w:type="dxa"/>
            <w:tcBorders>
              <w:top w:val="nil"/>
              <w:left w:val="nil"/>
              <w:bottom w:val="single" w:sz="4" w:space="0" w:color="auto"/>
              <w:right w:val="single" w:sz="4" w:space="0" w:color="auto"/>
            </w:tcBorders>
            <w:shd w:val="clear" w:color="auto" w:fill="auto"/>
            <w:noWrap/>
            <w:vAlign w:val="center"/>
            <w:hideMark/>
          </w:tcPr>
          <w:p w14:paraId="7E6DD1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560ACE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77A4BF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1222" w:type="dxa"/>
            <w:tcBorders>
              <w:top w:val="nil"/>
              <w:left w:val="nil"/>
              <w:bottom w:val="single" w:sz="4" w:space="0" w:color="auto"/>
              <w:right w:val="single" w:sz="4" w:space="0" w:color="auto"/>
            </w:tcBorders>
            <w:shd w:val="clear" w:color="auto" w:fill="auto"/>
            <w:noWrap/>
            <w:vAlign w:val="center"/>
            <w:hideMark/>
          </w:tcPr>
          <w:p w14:paraId="064B4F7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r>
      <w:tr w:rsidR="00DF3F0E" w:rsidRPr="00882C86" w14:paraId="5D4995BC" w14:textId="77777777" w:rsidTr="00B14829">
        <w:trPr>
          <w:trHeight w:val="27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A280A1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Chaussures, guêtres et articles analogues ; parties de ces objets</w:t>
            </w:r>
          </w:p>
        </w:tc>
        <w:tc>
          <w:tcPr>
            <w:tcW w:w="920" w:type="dxa"/>
            <w:tcBorders>
              <w:top w:val="nil"/>
              <w:left w:val="nil"/>
              <w:bottom w:val="single" w:sz="4" w:space="0" w:color="auto"/>
              <w:right w:val="single" w:sz="4" w:space="0" w:color="auto"/>
            </w:tcBorders>
            <w:shd w:val="clear" w:color="auto" w:fill="auto"/>
            <w:noWrap/>
            <w:vAlign w:val="center"/>
            <w:hideMark/>
          </w:tcPr>
          <w:p w14:paraId="1D185E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16,3</w:t>
            </w:r>
          </w:p>
        </w:tc>
        <w:tc>
          <w:tcPr>
            <w:tcW w:w="920" w:type="dxa"/>
            <w:tcBorders>
              <w:top w:val="nil"/>
              <w:left w:val="nil"/>
              <w:bottom w:val="single" w:sz="4" w:space="0" w:color="auto"/>
              <w:right w:val="single" w:sz="4" w:space="0" w:color="auto"/>
            </w:tcBorders>
            <w:shd w:val="clear" w:color="auto" w:fill="auto"/>
            <w:noWrap/>
            <w:vAlign w:val="center"/>
            <w:hideMark/>
          </w:tcPr>
          <w:p w14:paraId="4AEBC4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69,6</w:t>
            </w:r>
          </w:p>
        </w:tc>
        <w:tc>
          <w:tcPr>
            <w:tcW w:w="920" w:type="dxa"/>
            <w:tcBorders>
              <w:top w:val="nil"/>
              <w:left w:val="nil"/>
              <w:bottom w:val="single" w:sz="4" w:space="0" w:color="auto"/>
              <w:right w:val="single" w:sz="4" w:space="0" w:color="auto"/>
            </w:tcBorders>
            <w:shd w:val="clear" w:color="auto" w:fill="auto"/>
            <w:noWrap/>
            <w:vAlign w:val="center"/>
            <w:hideMark/>
          </w:tcPr>
          <w:p w14:paraId="51CF1C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58,7</w:t>
            </w:r>
          </w:p>
        </w:tc>
        <w:tc>
          <w:tcPr>
            <w:tcW w:w="1060" w:type="dxa"/>
            <w:tcBorders>
              <w:top w:val="nil"/>
              <w:left w:val="nil"/>
              <w:bottom w:val="single" w:sz="4" w:space="0" w:color="auto"/>
              <w:right w:val="single" w:sz="4" w:space="0" w:color="auto"/>
            </w:tcBorders>
            <w:shd w:val="clear" w:color="auto" w:fill="auto"/>
            <w:noWrap/>
            <w:vAlign w:val="center"/>
            <w:hideMark/>
          </w:tcPr>
          <w:p w14:paraId="117F42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3 461,6</w:t>
            </w:r>
          </w:p>
        </w:tc>
        <w:tc>
          <w:tcPr>
            <w:tcW w:w="1060" w:type="dxa"/>
            <w:tcBorders>
              <w:top w:val="nil"/>
              <w:left w:val="nil"/>
              <w:bottom w:val="single" w:sz="4" w:space="0" w:color="auto"/>
              <w:right w:val="single" w:sz="4" w:space="0" w:color="auto"/>
            </w:tcBorders>
            <w:shd w:val="clear" w:color="auto" w:fill="auto"/>
            <w:noWrap/>
            <w:vAlign w:val="center"/>
            <w:hideMark/>
          </w:tcPr>
          <w:p w14:paraId="5A2022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3 933,1</w:t>
            </w:r>
          </w:p>
        </w:tc>
        <w:tc>
          <w:tcPr>
            <w:tcW w:w="1060" w:type="dxa"/>
            <w:tcBorders>
              <w:top w:val="nil"/>
              <w:left w:val="nil"/>
              <w:bottom w:val="single" w:sz="4" w:space="0" w:color="auto"/>
              <w:right w:val="single" w:sz="4" w:space="0" w:color="auto"/>
            </w:tcBorders>
            <w:shd w:val="clear" w:color="auto" w:fill="auto"/>
            <w:noWrap/>
            <w:vAlign w:val="center"/>
            <w:hideMark/>
          </w:tcPr>
          <w:p w14:paraId="1DCFB3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4 507,6</w:t>
            </w:r>
          </w:p>
        </w:tc>
        <w:tc>
          <w:tcPr>
            <w:tcW w:w="1120" w:type="dxa"/>
            <w:tcBorders>
              <w:top w:val="nil"/>
              <w:left w:val="nil"/>
              <w:bottom w:val="single" w:sz="4" w:space="0" w:color="auto"/>
              <w:right w:val="single" w:sz="4" w:space="0" w:color="auto"/>
            </w:tcBorders>
            <w:shd w:val="clear" w:color="auto" w:fill="auto"/>
            <w:noWrap/>
            <w:vAlign w:val="center"/>
            <w:hideMark/>
          </w:tcPr>
          <w:p w14:paraId="4418528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-3 930,5</w:t>
            </w:r>
          </w:p>
        </w:tc>
        <w:tc>
          <w:tcPr>
            <w:tcW w:w="1213" w:type="dxa"/>
            <w:tcBorders>
              <w:top w:val="nil"/>
              <w:left w:val="nil"/>
              <w:bottom w:val="single" w:sz="4" w:space="0" w:color="auto"/>
              <w:right w:val="single" w:sz="4" w:space="0" w:color="auto"/>
            </w:tcBorders>
            <w:shd w:val="clear" w:color="auto" w:fill="auto"/>
            <w:noWrap/>
            <w:vAlign w:val="center"/>
            <w:hideMark/>
          </w:tcPr>
          <w:p w14:paraId="7422045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80C6F0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00BD3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0B7266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5E92FA6B" w14:textId="77777777" w:rsidTr="00B14829">
        <w:trPr>
          <w:trHeight w:val="31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B023658" w14:textId="7191AE66"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w:t>
            </w:r>
            <w:r w:rsidR="00B14829" w:rsidRPr="00882C86">
              <w:rPr>
                <w:rFonts w:ascii="Bookman Old Style" w:hAnsi="Bookman Old Style" w:cs="Calibri"/>
                <w:color w:val="000000"/>
                <w:sz w:val="16"/>
                <w:szCs w:val="16"/>
              </w:rPr>
              <w:t>oiffures et parties de coiffures</w:t>
            </w:r>
          </w:p>
        </w:tc>
        <w:tc>
          <w:tcPr>
            <w:tcW w:w="920" w:type="dxa"/>
            <w:tcBorders>
              <w:top w:val="nil"/>
              <w:left w:val="nil"/>
              <w:bottom w:val="single" w:sz="4" w:space="0" w:color="auto"/>
              <w:right w:val="single" w:sz="4" w:space="0" w:color="auto"/>
            </w:tcBorders>
            <w:shd w:val="clear" w:color="auto" w:fill="auto"/>
            <w:noWrap/>
            <w:vAlign w:val="center"/>
            <w:hideMark/>
          </w:tcPr>
          <w:p w14:paraId="4EEBC12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920" w:type="dxa"/>
            <w:tcBorders>
              <w:top w:val="nil"/>
              <w:left w:val="nil"/>
              <w:bottom w:val="single" w:sz="4" w:space="0" w:color="auto"/>
              <w:right w:val="single" w:sz="4" w:space="0" w:color="auto"/>
            </w:tcBorders>
            <w:shd w:val="clear" w:color="auto" w:fill="auto"/>
            <w:noWrap/>
            <w:vAlign w:val="center"/>
            <w:hideMark/>
          </w:tcPr>
          <w:p w14:paraId="455D16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F2AD0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488689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477,1</w:t>
            </w:r>
          </w:p>
        </w:tc>
        <w:tc>
          <w:tcPr>
            <w:tcW w:w="1060" w:type="dxa"/>
            <w:tcBorders>
              <w:top w:val="nil"/>
              <w:left w:val="nil"/>
              <w:bottom w:val="single" w:sz="4" w:space="0" w:color="auto"/>
              <w:right w:val="single" w:sz="4" w:space="0" w:color="auto"/>
            </w:tcBorders>
            <w:shd w:val="clear" w:color="auto" w:fill="auto"/>
            <w:noWrap/>
            <w:vAlign w:val="center"/>
            <w:hideMark/>
          </w:tcPr>
          <w:p w14:paraId="6C4542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646,3</w:t>
            </w:r>
          </w:p>
        </w:tc>
        <w:tc>
          <w:tcPr>
            <w:tcW w:w="1060" w:type="dxa"/>
            <w:tcBorders>
              <w:top w:val="nil"/>
              <w:left w:val="nil"/>
              <w:bottom w:val="single" w:sz="4" w:space="0" w:color="auto"/>
              <w:right w:val="single" w:sz="4" w:space="0" w:color="auto"/>
            </w:tcBorders>
            <w:shd w:val="clear" w:color="auto" w:fill="auto"/>
            <w:noWrap/>
            <w:vAlign w:val="center"/>
            <w:hideMark/>
          </w:tcPr>
          <w:p w14:paraId="381981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912,9</w:t>
            </w:r>
          </w:p>
        </w:tc>
        <w:tc>
          <w:tcPr>
            <w:tcW w:w="1120" w:type="dxa"/>
            <w:tcBorders>
              <w:top w:val="nil"/>
              <w:left w:val="nil"/>
              <w:bottom w:val="single" w:sz="4" w:space="0" w:color="auto"/>
              <w:right w:val="single" w:sz="4" w:space="0" w:color="auto"/>
            </w:tcBorders>
            <w:shd w:val="clear" w:color="auto" w:fill="auto"/>
            <w:noWrap/>
            <w:vAlign w:val="center"/>
            <w:hideMark/>
          </w:tcPr>
          <w:p w14:paraId="458592A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-807,9</w:t>
            </w:r>
          </w:p>
        </w:tc>
        <w:tc>
          <w:tcPr>
            <w:tcW w:w="1213" w:type="dxa"/>
            <w:tcBorders>
              <w:top w:val="nil"/>
              <w:left w:val="nil"/>
              <w:bottom w:val="single" w:sz="4" w:space="0" w:color="auto"/>
              <w:right w:val="single" w:sz="4" w:space="0" w:color="auto"/>
            </w:tcBorders>
            <w:shd w:val="clear" w:color="auto" w:fill="auto"/>
            <w:noWrap/>
            <w:vAlign w:val="center"/>
            <w:hideMark/>
          </w:tcPr>
          <w:p w14:paraId="3057C26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1CA74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ED45B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3C4C3A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771901EA" w14:textId="77777777" w:rsidTr="00B14829">
        <w:trPr>
          <w:trHeight w:val="41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79DB46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Parapluies, ombrelles, parasols, cannes, cannes-sièges, fouets, cravaches et leurs parties</w:t>
            </w:r>
          </w:p>
        </w:tc>
        <w:tc>
          <w:tcPr>
            <w:tcW w:w="920" w:type="dxa"/>
            <w:tcBorders>
              <w:top w:val="nil"/>
              <w:left w:val="nil"/>
              <w:bottom w:val="single" w:sz="4" w:space="0" w:color="auto"/>
              <w:right w:val="single" w:sz="4" w:space="0" w:color="auto"/>
            </w:tcBorders>
            <w:shd w:val="clear" w:color="auto" w:fill="auto"/>
            <w:noWrap/>
            <w:vAlign w:val="center"/>
            <w:hideMark/>
          </w:tcPr>
          <w:p w14:paraId="081EFC4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7C2263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5E40B2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7306B3C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92,6</w:t>
            </w:r>
          </w:p>
        </w:tc>
        <w:tc>
          <w:tcPr>
            <w:tcW w:w="1060" w:type="dxa"/>
            <w:tcBorders>
              <w:top w:val="nil"/>
              <w:left w:val="nil"/>
              <w:bottom w:val="single" w:sz="4" w:space="0" w:color="auto"/>
              <w:right w:val="single" w:sz="4" w:space="0" w:color="auto"/>
            </w:tcBorders>
            <w:shd w:val="clear" w:color="auto" w:fill="auto"/>
            <w:noWrap/>
            <w:vAlign w:val="center"/>
            <w:hideMark/>
          </w:tcPr>
          <w:p w14:paraId="632CDDD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89,2</w:t>
            </w:r>
          </w:p>
        </w:tc>
        <w:tc>
          <w:tcPr>
            <w:tcW w:w="1060" w:type="dxa"/>
            <w:tcBorders>
              <w:top w:val="nil"/>
              <w:left w:val="nil"/>
              <w:bottom w:val="single" w:sz="4" w:space="0" w:color="auto"/>
              <w:right w:val="single" w:sz="4" w:space="0" w:color="auto"/>
            </w:tcBorders>
            <w:shd w:val="clear" w:color="auto" w:fill="auto"/>
            <w:noWrap/>
            <w:vAlign w:val="center"/>
            <w:hideMark/>
          </w:tcPr>
          <w:p w14:paraId="4B488D8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102,2</w:t>
            </w:r>
          </w:p>
        </w:tc>
        <w:tc>
          <w:tcPr>
            <w:tcW w:w="1120" w:type="dxa"/>
            <w:tcBorders>
              <w:top w:val="nil"/>
              <w:left w:val="nil"/>
              <w:bottom w:val="single" w:sz="4" w:space="0" w:color="auto"/>
              <w:right w:val="single" w:sz="4" w:space="0" w:color="auto"/>
            </w:tcBorders>
            <w:shd w:val="clear" w:color="auto" w:fill="auto"/>
            <w:noWrap/>
            <w:vAlign w:val="center"/>
            <w:hideMark/>
          </w:tcPr>
          <w:p w14:paraId="396B36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-90,5</w:t>
            </w:r>
          </w:p>
        </w:tc>
        <w:tc>
          <w:tcPr>
            <w:tcW w:w="1213" w:type="dxa"/>
            <w:tcBorders>
              <w:top w:val="nil"/>
              <w:left w:val="nil"/>
              <w:bottom w:val="single" w:sz="4" w:space="0" w:color="auto"/>
              <w:right w:val="single" w:sz="4" w:space="0" w:color="auto"/>
            </w:tcBorders>
            <w:shd w:val="clear" w:color="auto" w:fill="auto"/>
            <w:noWrap/>
            <w:vAlign w:val="center"/>
            <w:hideMark/>
          </w:tcPr>
          <w:p w14:paraId="6112377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2E710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55F76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A4654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0E45FC2F" w14:textId="77777777" w:rsidTr="00B14829">
        <w:trPr>
          <w:trHeight w:val="56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156B62AD"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Plumes et duvet apprêtés et articles en plumes ou en duvet ; fleurs artificielles ; ouvrages en cheveux</w:t>
            </w:r>
          </w:p>
        </w:tc>
        <w:tc>
          <w:tcPr>
            <w:tcW w:w="920" w:type="dxa"/>
            <w:tcBorders>
              <w:top w:val="nil"/>
              <w:left w:val="nil"/>
              <w:bottom w:val="single" w:sz="4" w:space="0" w:color="auto"/>
              <w:right w:val="single" w:sz="4" w:space="0" w:color="auto"/>
            </w:tcBorders>
            <w:shd w:val="clear" w:color="auto" w:fill="auto"/>
            <w:noWrap/>
            <w:vAlign w:val="center"/>
            <w:hideMark/>
          </w:tcPr>
          <w:p w14:paraId="53B5334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w:t>
            </w:r>
          </w:p>
        </w:tc>
        <w:tc>
          <w:tcPr>
            <w:tcW w:w="920" w:type="dxa"/>
            <w:tcBorders>
              <w:top w:val="nil"/>
              <w:left w:val="nil"/>
              <w:bottom w:val="single" w:sz="4" w:space="0" w:color="auto"/>
              <w:right w:val="single" w:sz="4" w:space="0" w:color="auto"/>
            </w:tcBorders>
            <w:shd w:val="clear" w:color="auto" w:fill="auto"/>
            <w:noWrap/>
            <w:vAlign w:val="center"/>
            <w:hideMark/>
          </w:tcPr>
          <w:p w14:paraId="697D1F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920" w:type="dxa"/>
            <w:tcBorders>
              <w:top w:val="nil"/>
              <w:left w:val="nil"/>
              <w:bottom w:val="single" w:sz="4" w:space="0" w:color="auto"/>
              <w:right w:val="single" w:sz="4" w:space="0" w:color="auto"/>
            </w:tcBorders>
            <w:shd w:val="clear" w:color="auto" w:fill="auto"/>
            <w:noWrap/>
            <w:vAlign w:val="center"/>
            <w:hideMark/>
          </w:tcPr>
          <w:p w14:paraId="0040BD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9,2</w:t>
            </w:r>
          </w:p>
        </w:tc>
        <w:tc>
          <w:tcPr>
            <w:tcW w:w="1060" w:type="dxa"/>
            <w:tcBorders>
              <w:top w:val="nil"/>
              <w:left w:val="nil"/>
              <w:bottom w:val="single" w:sz="4" w:space="0" w:color="auto"/>
              <w:right w:val="single" w:sz="4" w:space="0" w:color="auto"/>
            </w:tcBorders>
            <w:shd w:val="clear" w:color="auto" w:fill="auto"/>
            <w:noWrap/>
            <w:vAlign w:val="center"/>
            <w:hideMark/>
          </w:tcPr>
          <w:p w14:paraId="4EABC42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202,8</w:t>
            </w:r>
          </w:p>
        </w:tc>
        <w:tc>
          <w:tcPr>
            <w:tcW w:w="1060" w:type="dxa"/>
            <w:tcBorders>
              <w:top w:val="nil"/>
              <w:left w:val="nil"/>
              <w:bottom w:val="single" w:sz="4" w:space="0" w:color="auto"/>
              <w:right w:val="single" w:sz="4" w:space="0" w:color="auto"/>
            </w:tcBorders>
            <w:shd w:val="clear" w:color="auto" w:fill="auto"/>
            <w:noWrap/>
            <w:vAlign w:val="center"/>
            <w:hideMark/>
          </w:tcPr>
          <w:p w14:paraId="2E913C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249,6</w:t>
            </w:r>
          </w:p>
        </w:tc>
        <w:tc>
          <w:tcPr>
            <w:tcW w:w="1060" w:type="dxa"/>
            <w:tcBorders>
              <w:top w:val="nil"/>
              <w:left w:val="nil"/>
              <w:bottom w:val="single" w:sz="4" w:space="0" w:color="auto"/>
              <w:right w:val="single" w:sz="4" w:space="0" w:color="auto"/>
            </w:tcBorders>
            <w:shd w:val="clear" w:color="auto" w:fill="auto"/>
            <w:noWrap/>
            <w:vAlign w:val="center"/>
            <w:hideMark/>
          </w:tcPr>
          <w:p w14:paraId="14D565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302,7</w:t>
            </w:r>
          </w:p>
        </w:tc>
        <w:tc>
          <w:tcPr>
            <w:tcW w:w="1120" w:type="dxa"/>
            <w:tcBorders>
              <w:top w:val="nil"/>
              <w:left w:val="nil"/>
              <w:bottom w:val="single" w:sz="4" w:space="0" w:color="auto"/>
              <w:right w:val="single" w:sz="4" w:space="0" w:color="auto"/>
            </w:tcBorders>
            <w:shd w:val="clear" w:color="auto" w:fill="auto"/>
            <w:noWrap/>
            <w:vAlign w:val="center"/>
            <w:hideMark/>
          </w:tcPr>
          <w:p w14:paraId="5991830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-258,6</w:t>
            </w:r>
          </w:p>
        </w:tc>
        <w:tc>
          <w:tcPr>
            <w:tcW w:w="1213" w:type="dxa"/>
            <w:tcBorders>
              <w:top w:val="nil"/>
              <w:left w:val="nil"/>
              <w:bottom w:val="single" w:sz="4" w:space="0" w:color="auto"/>
              <w:right w:val="single" w:sz="4" w:space="0" w:color="auto"/>
            </w:tcBorders>
            <w:shd w:val="clear" w:color="auto" w:fill="auto"/>
            <w:noWrap/>
            <w:vAlign w:val="center"/>
            <w:hideMark/>
          </w:tcPr>
          <w:p w14:paraId="3E5B7F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735408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0FA89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6747F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1BF0B977" w14:textId="77777777" w:rsidTr="00B14829">
        <w:trPr>
          <w:trHeight w:val="40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DE846CE"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Ouvrages en pierres, plâtre, ciment, amiante, mica ou matières analogues</w:t>
            </w:r>
          </w:p>
        </w:tc>
        <w:tc>
          <w:tcPr>
            <w:tcW w:w="920" w:type="dxa"/>
            <w:tcBorders>
              <w:top w:val="nil"/>
              <w:left w:val="nil"/>
              <w:bottom w:val="single" w:sz="4" w:space="0" w:color="auto"/>
              <w:right w:val="single" w:sz="4" w:space="0" w:color="auto"/>
            </w:tcBorders>
            <w:shd w:val="clear" w:color="auto" w:fill="auto"/>
            <w:noWrap/>
            <w:vAlign w:val="center"/>
            <w:hideMark/>
          </w:tcPr>
          <w:p w14:paraId="42F11B5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14,6</w:t>
            </w:r>
          </w:p>
        </w:tc>
        <w:tc>
          <w:tcPr>
            <w:tcW w:w="920" w:type="dxa"/>
            <w:tcBorders>
              <w:top w:val="nil"/>
              <w:left w:val="nil"/>
              <w:bottom w:val="single" w:sz="4" w:space="0" w:color="auto"/>
              <w:right w:val="single" w:sz="4" w:space="0" w:color="auto"/>
            </w:tcBorders>
            <w:shd w:val="clear" w:color="auto" w:fill="auto"/>
            <w:noWrap/>
            <w:vAlign w:val="center"/>
            <w:hideMark/>
          </w:tcPr>
          <w:p w14:paraId="36B3800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188,8</w:t>
            </w:r>
          </w:p>
        </w:tc>
        <w:tc>
          <w:tcPr>
            <w:tcW w:w="920" w:type="dxa"/>
            <w:tcBorders>
              <w:top w:val="nil"/>
              <w:left w:val="nil"/>
              <w:bottom w:val="single" w:sz="4" w:space="0" w:color="auto"/>
              <w:right w:val="single" w:sz="4" w:space="0" w:color="auto"/>
            </w:tcBorders>
            <w:shd w:val="clear" w:color="auto" w:fill="auto"/>
            <w:noWrap/>
            <w:vAlign w:val="center"/>
            <w:hideMark/>
          </w:tcPr>
          <w:p w14:paraId="1F442E3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8,5</w:t>
            </w:r>
          </w:p>
        </w:tc>
        <w:tc>
          <w:tcPr>
            <w:tcW w:w="1060" w:type="dxa"/>
            <w:tcBorders>
              <w:top w:val="nil"/>
              <w:left w:val="nil"/>
              <w:bottom w:val="single" w:sz="4" w:space="0" w:color="auto"/>
              <w:right w:val="single" w:sz="4" w:space="0" w:color="auto"/>
            </w:tcBorders>
            <w:shd w:val="clear" w:color="auto" w:fill="auto"/>
            <w:noWrap/>
            <w:vAlign w:val="center"/>
            <w:hideMark/>
          </w:tcPr>
          <w:p w14:paraId="15ADD6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1 225,6</w:t>
            </w:r>
          </w:p>
        </w:tc>
        <w:tc>
          <w:tcPr>
            <w:tcW w:w="1060" w:type="dxa"/>
            <w:tcBorders>
              <w:top w:val="nil"/>
              <w:left w:val="nil"/>
              <w:bottom w:val="single" w:sz="4" w:space="0" w:color="auto"/>
              <w:right w:val="single" w:sz="4" w:space="0" w:color="auto"/>
            </w:tcBorders>
            <w:shd w:val="clear" w:color="auto" w:fill="auto"/>
            <w:noWrap/>
            <w:vAlign w:val="center"/>
            <w:hideMark/>
          </w:tcPr>
          <w:p w14:paraId="4905743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2 562,9</w:t>
            </w:r>
          </w:p>
        </w:tc>
        <w:tc>
          <w:tcPr>
            <w:tcW w:w="1060" w:type="dxa"/>
            <w:tcBorders>
              <w:top w:val="nil"/>
              <w:left w:val="nil"/>
              <w:bottom w:val="single" w:sz="4" w:space="0" w:color="auto"/>
              <w:right w:val="single" w:sz="4" w:space="0" w:color="auto"/>
            </w:tcBorders>
            <w:shd w:val="clear" w:color="auto" w:fill="auto"/>
            <w:noWrap/>
            <w:vAlign w:val="center"/>
            <w:hideMark/>
          </w:tcPr>
          <w:p w14:paraId="7148584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3 036,7</w:t>
            </w:r>
          </w:p>
        </w:tc>
        <w:tc>
          <w:tcPr>
            <w:tcW w:w="1120" w:type="dxa"/>
            <w:tcBorders>
              <w:top w:val="nil"/>
              <w:left w:val="nil"/>
              <w:bottom w:val="single" w:sz="4" w:space="0" w:color="auto"/>
              <w:right w:val="single" w:sz="4" w:space="0" w:color="auto"/>
            </w:tcBorders>
            <w:shd w:val="clear" w:color="auto" w:fill="auto"/>
            <w:noWrap/>
            <w:vAlign w:val="center"/>
            <w:hideMark/>
          </w:tcPr>
          <w:p w14:paraId="7F7007D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-2 679,0</w:t>
            </w:r>
          </w:p>
        </w:tc>
        <w:tc>
          <w:tcPr>
            <w:tcW w:w="1213" w:type="dxa"/>
            <w:tcBorders>
              <w:top w:val="nil"/>
              <w:left w:val="nil"/>
              <w:bottom w:val="single" w:sz="4" w:space="0" w:color="auto"/>
              <w:right w:val="single" w:sz="4" w:space="0" w:color="auto"/>
            </w:tcBorders>
            <w:shd w:val="clear" w:color="auto" w:fill="auto"/>
            <w:noWrap/>
            <w:vAlign w:val="center"/>
            <w:hideMark/>
          </w:tcPr>
          <w:p w14:paraId="07E8BD5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6B543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2EE070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08FE9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6539E2D3" w14:textId="77777777" w:rsidTr="00B14829">
        <w:trPr>
          <w:trHeight w:val="13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D07CF76"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Produits céramiques</w:t>
            </w:r>
          </w:p>
        </w:tc>
        <w:tc>
          <w:tcPr>
            <w:tcW w:w="920" w:type="dxa"/>
            <w:tcBorders>
              <w:top w:val="nil"/>
              <w:left w:val="nil"/>
              <w:bottom w:val="single" w:sz="4" w:space="0" w:color="auto"/>
              <w:right w:val="single" w:sz="4" w:space="0" w:color="auto"/>
            </w:tcBorders>
            <w:shd w:val="clear" w:color="auto" w:fill="auto"/>
            <w:noWrap/>
            <w:vAlign w:val="center"/>
            <w:hideMark/>
          </w:tcPr>
          <w:p w14:paraId="2FAEDBC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45,2</w:t>
            </w:r>
          </w:p>
        </w:tc>
        <w:tc>
          <w:tcPr>
            <w:tcW w:w="920" w:type="dxa"/>
            <w:tcBorders>
              <w:top w:val="nil"/>
              <w:left w:val="nil"/>
              <w:bottom w:val="single" w:sz="4" w:space="0" w:color="auto"/>
              <w:right w:val="single" w:sz="4" w:space="0" w:color="auto"/>
            </w:tcBorders>
            <w:shd w:val="clear" w:color="auto" w:fill="auto"/>
            <w:noWrap/>
            <w:vAlign w:val="center"/>
            <w:hideMark/>
          </w:tcPr>
          <w:p w14:paraId="6232292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w:t>
            </w:r>
          </w:p>
        </w:tc>
        <w:tc>
          <w:tcPr>
            <w:tcW w:w="920" w:type="dxa"/>
            <w:tcBorders>
              <w:top w:val="nil"/>
              <w:left w:val="nil"/>
              <w:bottom w:val="single" w:sz="4" w:space="0" w:color="auto"/>
              <w:right w:val="single" w:sz="4" w:space="0" w:color="auto"/>
            </w:tcBorders>
            <w:shd w:val="clear" w:color="auto" w:fill="auto"/>
            <w:noWrap/>
            <w:vAlign w:val="center"/>
            <w:hideMark/>
          </w:tcPr>
          <w:p w14:paraId="396178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w:t>
            </w:r>
          </w:p>
        </w:tc>
        <w:tc>
          <w:tcPr>
            <w:tcW w:w="1060" w:type="dxa"/>
            <w:tcBorders>
              <w:top w:val="nil"/>
              <w:left w:val="nil"/>
              <w:bottom w:val="single" w:sz="4" w:space="0" w:color="auto"/>
              <w:right w:val="single" w:sz="4" w:space="0" w:color="auto"/>
            </w:tcBorders>
            <w:shd w:val="clear" w:color="auto" w:fill="auto"/>
            <w:noWrap/>
            <w:vAlign w:val="center"/>
            <w:hideMark/>
          </w:tcPr>
          <w:p w14:paraId="6B47CEC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11 809,4</w:t>
            </w:r>
          </w:p>
        </w:tc>
        <w:tc>
          <w:tcPr>
            <w:tcW w:w="1060" w:type="dxa"/>
            <w:tcBorders>
              <w:top w:val="nil"/>
              <w:left w:val="nil"/>
              <w:bottom w:val="single" w:sz="4" w:space="0" w:color="auto"/>
              <w:right w:val="single" w:sz="4" w:space="0" w:color="auto"/>
            </w:tcBorders>
            <w:shd w:val="clear" w:color="auto" w:fill="auto"/>
            <w:noWrap/>
            <w:vAlign w:val="center"/>
            <w:hideMark/>
          </w:tcPr>
          <w:p w14:paraId="3CD5C2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13 389,7</w:t>
            </w:r>
          </w:p>
        </w:tc>
        <w:tc>
          <w:tcPr>
            <w:tcW w:w="1060" w:type="dxa"/>
            <w:tcBorders>
              <w:top w:val="nil"/>
              <w:left w:val="nil"/>
              <w:bottom w:val="single" w:sz="4" w:space="0" w:color="auto"/>
              <w:right w:val="single" w:sz="4" w:space="0" w:color="auto"/>
            </w:tcBorders>
            <w:shd w:val="clear" w:color="auto" w:fill="auto"/>
            <w:noWrap/>
            <w:vAlign w:val="center"/>
            <w:hideMark/>
          </w:tcPr>
          <w:p w14:paraId="6F975A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14 952,9</w:t>
            </w:r>
          </w:p>
        </w:tc>
        <w:tc>
          <w:tcPr>
            <w:tcW w:w="1120" w:type="dxa"/>
            <w:tcBorders>
              <w:top w:val="nil"/>
              <w:left w:val="nil"/>
              <w:bottom w:val="single" w:sz="4" w:space="0" w:color="auto"/>
              <w:right w:val="single" w:sz="4" w:space="0" w:color="auto"/>
            </w:tcBorders>
            <w:shd w:val="clear" w:color="auto" w:fill="auto"/>
            <w:noWrap/>
            <w:vAlign w:val="center"/>
            <w:hideMark/>
          </w:tcPr>
          <w:p w14:paraId="1C86F1F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-13 229,2</w:t>
            </w:r>
          </w:p>
        </w:tc>
        <w:tc>
          <w:tcPr>
            <w:tcW w:w="1213" w:type="dxa"/>
            <w:tcBorders>
              <w:top w:val="nil"/>
              <w:left w:val="nil"/>
              <w:bottom w:val="single" w:sz="4" w:space="0" w:color="auto"/>
              <w:right w:val="single" w:sz="4" w:space="0" w:color="auto"/>
            </w:tcBorders>
            <w:shd w:val="clear" w:color="auto" w:fill="auto"/>
            <w:noWrap/>
            <w:vAlign w:val="center"/>
            <w:hideMark/>
          </w:tcPr>
          <w:p w14:paraId="7FFC49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CA2276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43CE094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24612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r>
      <w:tr w:rsidR="00DF3F0E" w:rsidRPr="00882C86" w14:paraId="450E0978" w14:textId="77777777" w:rsidTr="00B14829">
        <w:trPr>
          <w:trHeight w:val="22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8BFAF56" w14:textId="4F86DB99"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w:t>
            </w:r>
            <w:r w:rsidR="00B14829" w:rsidRPr="00882C86">
              <w:rPr>
                <w:rFonts w:ascii="Bookman Old Style" w:hAnsi="Bookman Old Style" w:cs="Calibri"/>
                <w:color w:val="000000"/>
                <w:sz w:val="16"/>
                <w:szCs w:val="16"/>
              </w:rPr>
              <w:t>erre et ouvrages en verre</w:t>
            </w:r>
          </w:p>
        </w:tc>
        <w:tc>
          <w:tcPr>
            <w:tcW w:w="920" w:type="dxa"/>
            <w:tcBorders>
              <w:top w:val="nil"/>
              <w:left w:val="nil"/>
              <w:bottom w:val="single" w:sz="4" w:space="0" w:color="auto"/>
              <w:right w:val="single" w:sz="4" w:space="0" w:color="auto"/>
            </w:tcBorders>
            <w:shd w:val="clear" w:color="auto" w:fill="auto"/>
            <w:noWrap/>
            <w:vAlign w:val="center"/>
            <w:hideMark/>
          </w:tcPr>
          <w:p w14:paraId="6CB66B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25,1</w:t>
            </w:r>
          </w:p>
        </w:tc>
        <w:tc>
          <w:tcPr>
            <w:tcW w:w="920" w:type="dxa"/>
            <w:tcBorders>
              <w:top w:val="nil"/>
              <w:left w:val="nil"/>
              <w:bottom w:val="single" w:sz="4" w:space="0" w:color="auto"/>
              <w:right w:val="single" w:sz="4" w:space="0" w:color="auto"/>
            </w:tcBorders>
            <w:shd w:val="clear" w:color="auto" w:fill="auto"/>
            <w:noWrap/>
            <w:vAlign w:val="center"/>
            <w:hideMark/>
          </w:tcPr>
          <w:p w14:paraId="2D4CD7C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260,4</w:t>
            </w:r>
          </w:p>
        </w:tc>
        <w:tc>
          <w:tcPr>
            <w:tcW w:w="920" w:type="dxa"/>
            <w:tcBorders>
              <w:top w:val="nil"/>
              <w:left w:val="nil"/>
              <w:bottom w:val="single" w:sz="4" w:space="0" w:color="auto"/>
              <w:right w:val="single" w:sz="4" w:space="0" w:color="auto"/>
            </w:tcBorders>
            <w:shd w:val="clear" w:color="auto" w:fill="auto"/>
            <w:noWrap/>
            <w:vAlign w:val="center"/>
            <w:hideMark/>
          </w:tcPr>
          <w:p w14:paraId="77FF06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581,2</w:t>
            </w:r>
          </w:p>
        </w:tc>
        <w:tc>
          <w:tcPr>
            <w:tcW w:w="1060" w:type="dxa"/>
            <w:tcBorders>
              <w:top w:val="nil"/>
              <w:left w:val="nil"/>
              <w:bottom w:val="single" w:sz="4" w:space="0" w:color="auto"/>
              <w:right w:val="single" w:sz="4" w:space="0" w:color="auto"/>
            </w:tcBorders>
            <w:shd w:val="clear" w:color="auto" w:fill="auto"/>
            <w:noWrap/>
            <w:vAlign w:val="center"/>
            <w:hideMark/>
          </w:tcPr>
          <w:p w14:paraId="0D98C86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3 905,1</w:t>
            </w:r>
          </w:p>
        </w:tc>
        <w:tc>
          <w:tcPr>
            <w:tcW w:w="1060" w:type="dxa"/>
            <w:tcBorders>
              <w:top w:val="nil"/>
              <w:left w:val="nil"/>
              <w:bottom w:val="single" w:sz="4" w:space="0" w:color="auto"/>
              <w:right w:val="single" w:sz="4" w:space="0" w:color="auto"/>
            </w:tcBorders>
            <w:shd w:val="clear" w:color="auto" w:fill="auto"/>
            <w:noWrap/>
            <w:vAlign w:val="center"/>
            <w:hideMark/>
          </w:tcPr>
          <w:p w14:paraId="394C74E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4 196,4</w:t>
            </w:r>
          </w:p>
        </w:tc>
        <w:tc>
          <w:tcPr>
            <w:tcW w:w="1060" w:type="dxa"/>
            <w:tcBorders>
              <w:top w:val="nil"/>
              <w:left w:val="nil"/>
              <w:bottom w:val="single" w:sz="4" w:space="0" w:color="auto"/>
              <w:right w:val="single" w:sz="4" w:space="0" w:color="auto"/>
            </w:tcBorders>
            <w:shd w:val="clear" w:color="auto" w:fill="auto"/>
            <w:noWrap/>
            <w:vAlign w:val="center"/>
            <w:hideMark/>
          </w:tcPr>
          <w:p w14:paraId="452C99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4 556,1</w:t>
            </w:r>
          </w:p>
        </w:tc>
        <w:tc>
          <w:tcPr>
            <w:tcW w:w="1120" w:type="dxa"/>
            <w:tcBorders>
              <w:top w:val="nil"/>
              <w:left w:val="nil"/>
              <w:bottom w:val="single" w:sz="4" w:space="0" w:color="auto"/>
              <w:right w:val="single" w:sz="4" w:space="0" w:color="auto"/>
            </w:tcBorders>
            <w:shd w:val="clear" w:color="auto" w:fill="auto"/>
            <w:noWrap/>
            <w:vAlign w:val="center"/>
            <w:hideMark/>
          </w:tcPr>
          <w:p w14:paraId="5B0311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-3 451,0</w:t>
            </w:r>
          </w:p>
        </w:tc>
        <w:tc>
          <w:tcPr>
            <w:tcW w:w="1213" w:type="dxa"/>
            <w:tcBorders>
              <w:top w:val="nil"/>
              <w:left w:val="nil"/>
              <w:bottom w:val="single" w:sz="4" w:space="0" w:color="auto"/>
              <w:right w:val="single" w:sz="4" w:space="0" w:color="auto"/>
            </w:tcBorders>
            <w:shd w:val="clear" w:color="auto" w:fill="auto"/>
            <w:noWrap/>
            <w:vAlign w:val="center"/>
            <w:hideMark/>
          </w:tcPr>
          <w:p w14:paraId="1FB7714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5B824B0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085EE6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1D18374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0A9492A3" w14:textId="77777777" w:rsidTr="00B14829">
        <w:trPr>
          <w:trHeight w:val="112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68E168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Perles fines ou de culture, pierres gemmes ou similaires, métaux précieux, plaqués ou doublés de métaux précieux et ouvrages en ces matières ; bijouterie de fantaisie ; monnaies</w:t>
            </w:r>
          </w:p>
        </w:tc>
        <w:tc>
          <w:tcPr>
            <w:tcW w:w="920" w:type="dxa"/>
            <w:tcBorders>
              <w:top w:val="nil"/>
              <w:left w:val="nil"/>
              <w:bottom w:val="single" w:sz="4" w:space="0" w:color="auto"/>
              <w:right w:val="single" w:sz="4" w:space="0" w:color="auto"/>
            </w:tcBorders>
            <w:shd w:val="clear" w:color="auto" w:fill="auto"/>
            <w:noWrap/>
            <w:vAlign w:val="center"/>
            <w:hideMark/>
          </w:tcPr>
          <w:p w14:paraId="54036CB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8 676,6</w:t>
            </w:r>
          </w:p>
        </w:tc>
        <w:tc>
          <w:tcPr>
            <w:tcW w:w="920" w:type="dxa"/>
            <w:tcBorders>
              <w:top w:val="nil"/>
              <w:left w:val="nil"/>
              <w:bottom w:val="single" w:sz="4" w:space="0" w:color="auto"/>
              <w:right w:val="single" w:sz="4" w:space="0" w:color="auto"/>
            </w:tcBorders>
            <w:shd w:val="clear" w:color="auto" w:fill="auto"/>
            <w:noWrap/>
            <w:vAlign w:val="center"/>
            <w:hideMark/>
          </w:tcPr>
          <w:p w14:paraId="226EBEB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8 486,2</w:t>
            </w:r>
          </w:p>
        </w:tc>
        <w:tc>
          <w:tcPr>
            <w:tcW w:w="920" w:type="dxa"/>
            <w:tcBorders>
              <w:top w:val="nil"/>
              <w:left w:val="nil"/>
              <w:bottom w:val="single" w:sz="4" w:space="0" w:color="auto"/>
              <w:right w:val="single" w:sz="4" w:space="0" w:color="auto"/>
            </w:tcBorders>
            <w:shd w:val="clear" w:color="auto" w:fill="auto"/>
            <w:noWrap/>
            <w:vAlign w:val="center"/>
            <w:hideMark/>
          </w:tcPr>
          <w:p w14:paraId="0D972D3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8 591,3</w:t>
            </w:r>
          </w:p>
        </w:tc>
        <w:tc>
          <w:tcPr>
            <w:tcW w:w="1060" w:type="dxa"/>
            <w:tcBorders>
              <w:top w:val="nil"/>
              <w:left w:val="nil"/>
              <w:bottom w:val="single" w:sz="4" w:space="0" w:color="auto"/>
              <w:right w:val="single" w:sz="4" w:space="0" w:color="auto"/>
            </w:tcBorders>
            <w:shd w:val="clear" w:color="auto" w:fill="auto"/>
            <w:noWrap/>
            <w:vAlign w:val="center"/>
            <w:hideMark/>
          </w:tcPr>
          <w:p w14:paraId="7BAECD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83,5</w:t>
            </w:r>
          </w:p>
        </w:tc>
        <w:tc>
          <w:tcPr>
            <w:tcW w:w="1060" w:type="dxa"/>
            <w:tcBorders>
              <w:top w:val="nil"/>
              <w:left w:val="nil"/>
              <w:bottom w:val="single" w:sz="4" w:space="0" w:color="auto"/>
              <w:right w:val="single" w:sz="4" w:space="0" w:color="auto"/>
            </w:tcBorders>
            <w:shd w:val="clear" w:color="auto" w:fill="auto"/>
            <w:noWrap/>
            <w:vAlign w:val="center"/>
            <w:hideMark/>
          </w:tcPr>
          <w:p w14:paraId="7C005AA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88,1</w:t>
            </w:r>
          </w:p>
        </w:tc>
        <w:tc>
          <w:tcPr>
            <w:tcW w:w="1060" w:type="dxa"/>
            <w:tcBorders>
              <w:top w:val="nil"/>
              <w:left w:val="nil"/>
              <w:bottom w:val="single" w:sz="4" w:space="0" w:color="auto"/>
              <w:right w:val="single" w:sz="4" w:space="0" w:color="auto"/>
            </w:tcBorders>
            <w:shd w:val="clear" w:color="auto" w:fill="auto"/>
            <w:noWrap/>
            <w:vAlign w:val="center"/>
            <w:hideMark/>
          </w:tcPr>
          <w:p w14:paraId="34A1C53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68,0</w:t>
            </w:r>
          </w:p>
        </w:tc>
        <w:tc>
          <w:tcPr>
            <w:tcW w:w="1120" w:type="dxa"/>
            <w:tcBorders>
              <w:top w:val="nil"/>
              <w:left w:val="nil"/>
              <w:bottom w:val="single" w:sz="4" w:space="0" w:color="auto"/>
              <w:right w:val="single" w:sz="4" w:space="0" w:color="auto"/>
            </w:tcBorders>
            <w:shd w:val="clear" w:color="auto" w:fill="auto"/>
            <w:noWrap/>
            <w:vAlign w:val="center"/>
            <w:hideMark/>
          </w:tcPr>
          <w:p w14:paraId="3D1739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8 531,1</w:t>
            </w:r>
          </w:p>
        </w:tc>
        <w:tc>
          <w:tcPr>
            <w:tcW w:w="1213" w:type="dxa"/>
            <w:tcBorders>
              <w:top w:val="nil"/>
              <w:left w:val="nil"/>
              <w:bottom w:val="single" w:sz="4" w:space="0" w:color="auto"/>
              <w:right w:val="single" w:sz="4" w:space="0" w:color="auto"/>
            </w:tcBorders>
            <w:shd w:val="clear" w:color="auto" w:fill="auto"/>
            <w:noWrap/>
            <w:vAlign w:val="center"/>
            <w:hideMark/>
          </w:tcPr>
          <w:p w14:paraId="3EFF12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A71A6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550B69F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w:t>
            </w:r>
          </w:p>
        </w:tc>
        <w:tc>
          <w:tcPr>
            <w:tcW w:w="1222" w:type="dxa"/>
            <w:tcBorders>
              <w:top w:val="nil"/>
              <w:left w:val="nil"/>
              <w:bottom w:val="single" w:sz="4" w:space="0" w:color="auto"/>
              <w:right w:val="single" w:sz="4" w:space="0" w:color="auto"/>
            </w:tcBorders>
            <w:shd w:val="clear" w:color="auto" w:fill="auto"/>
            <w:noWrap/>
            <w:vAlign w:val="center"/>
            <w:hideMark/>
          </w:tcPr>
          <w:p w14:paraId="31EDCB1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3E1C4BC" w14:textId="77777777" w:rsidTr="00F54022">
        <w:trPr>
          <w:trHeight w:val="26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0CA3EED"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Fonte, fer et acier</w:t>
            </w:r>
          </w:p>
        </w:tc>
        <w:tc>
          <w:tcPr>
            <w:tcW w:w="920" w:type="dxa"/>
            <w:tcBorders>
              <w:top w:val="nil"/>
              <w:left w:val="nil"/>
              <w:bottom w:val="single" w:sz="4" w:space="0" w:color="auto"/>
              <w:right w:val="single" w:sz="4" w:space="0" w:color="auto"/>
            </w:tcBorders>
            <w:shd w:val="clear" w:color="auto" w:fill="auto"/>
            <w:noWrap/>
            <w:vAlign w:val="center"/>
            <w:hideMark/>
          </w:tcPr>
          <w:p w14:paraId="69DCB70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13 853,8</w:t>
            </w:r>
          </w:p>
        </w:tc>
        <w:tc>
          <w:tcPr>
            <w:tcW w:w="920" w:type="dxa"/>
            <w:tcBorders>
              <w:top w:val="nil"/>
              <w:left w:val="nil"/>
              <w:bottom w:val="single" w:sz="4" w:space="0" w:color="auto"/>
              <w:right w:val="single" w:sz="4" w:space="0" w:color="auto"/>
            </w:tcBorders>
            <w:shd w:val="clear" w:color="auto" w:fill="auto"/>
            <w:noWrap/>
            <w:vAlign w:val="center"/>
            <w:hideMark/>
          </w:tcPr>
          <w:p w14:paraId="53676D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14 206,0</w:t>
            </w:r>
          </w:p>
        </w:tc>
        <w:tc>
          <w:tcPr>
            <w:tcW w:w="920" w:type="dxa"/>
            <w:tcBorders>
              <w:top w:val="nil"/>
              <w:left w:val="nil"/>
              <w:bottom w:val="single" w:sz="4" w:space="0" w:color="auto"/>
              <w:right w:val="single" w:sz="4" w:space="0" w:color="auto"/>
            </w:tcBorders>
            <w:shd w:val="clear" w:color="auto" w:fill="auto"/>
            <w:noWrap/>
            <w:vAlign w:val="center"/>
            <w:hideMark/>
          </w:tcPr>
          <w:p w14:paraId="41D9FB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27 976,5</w:t>
            </w:r>
          </w:p>
        </w:tc>
        <w:tc>
          <w:tcPr>
            <w:tcW w:w="1060" w:type="dxa"/>
            <w:tcBorders>
              <w:top w:val="nil"/>
              <w:left w:val="nil"/>
              <w:bottom w:val="single" w:sz="4" w:space="0" w:color="auto"/>
              <w:right w:val="single" w:sz="4" w:space="0" w:color="auto"/>
            </w:tcBorders>
            <w:shd w:val="clear" w:color="auto" w:fill="auto"/>
            <w:noWrap/>
            <w:vAlign w:val="center"/>
            <w:hideMark/>
          </w:tcPr>
          <w:p w14:paraId="6289520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53 970,3</w:t>
            </w:r>
          </w:p>
        </w:tc>
        <w:tc>
          <w:tcPr>
            <w:tcW w:w="1060" w:type="dxa"/>
            <w:tcBorders>
              <w:top w:val="nil"/>
              <w:left w:val="nil"/>
              <w:bottom w:val="single" w:sz="4" w:space="0" w:color="auto"/>
              <w:right w:val="single" w:sz="4" w:space="0" w:color="auto"/>
            </w:tcBorders>
            <w:shd w:val="clear" w:color="auto" w:fill="auto"/>
            <w:noWrap/>
            <w:vAlign w:val="center"/>
            <w:hideMark/>
          </w:tcPr>
          <w:p w14:paraId="491D50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50 797,0</w:t>
            </w:r>
          </w:p>
        </w:tc>
        <w:tc>
          <w:tcPr>
            <w:tcW w:w="1060" w:type="dxa"/>
            <w:tcBorders>
              <w:top w:val="nil"/>
              <w:left w:val="nil"/>
              <w:bottom w:val="single" w:sz="4" w:space="0" w:color="auto"/>
              <w:right w:val="single" w:sz="4" w:space="0" w:color="auto"/>
            </w:tcBorders>
            <w:shd w:val="clear" w:color="auto" w:fill="auto"/>
            <w:noWrap/>
            <w:vAlign w:val="center"/>
            <w:hideMark/>
          </w:tcPr>
          <w:p w14:paraId="04B49C4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79 390,9</w:t>
            </w:r>
          </w:p>
        </w:tc>
        <w:tc>
          <w:tcPr>
            <w:tcW w:w="1120" w:type="dxa"/>
            <w:tcBorders>
              <w:top w:val="nil"/>
              <w:left w:val="nil"/>
              <w:bottom w:val="single" w:sz="4" w:space="0" w:color="auto"/>
              <w:right w:val="single" w:sz="4" w:space="0" w:color="auto"/>
            </w:tcBorders>
            <w:shd w:val="clear" w:color="auto" w:fill="auto"/>
            <w:noWrap/>
            <w:vAlign w:val="center"/>
            <w:hideMark/>
          </w:tcPr>
          <w:p w14:paraId="1FDB659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-42 284,5</w:t>
            </w:r>
          </w:p>
        </w:tc>
        <w:tc>
          <w:tcPr>
            <w:tcW w:w="1213" w:type="dxa"/>
            <w:tcBorders>
              <w:top w:val="nil"/>
              <w:left w:val="nil"/>
              <w:bottom w:val="single" w:sz="4" w:space="0" w:color="auto"/>
              <w:right w:val="single" w:sz="4" w:space="0" w:color="auto"/>
            </w:tcBorders>
            <w:shd w:val="clear" w:color="auto" w:fill="auto"/>
            <w:noWrap/>
            <w:vAlign w:val="center"/>
            <w:hideMark/>
          </w:tcPr>
          <w:p w14:paraId="3ED64FD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w:t>
            </w:r>
          </w:p>
        </w:tc>
        <w:tc>
          <w:tcPr>
            <w:tcW w:w="1222" w:type="dxa"/>
            <w:tcBorders>
              <w:top w:val="nil"/>
              <w:left w:val="nil"/>
              <w:bottom w:val="single" w:sz="4" w:space="0" w:color="auto"/>
              <w:right w:val="single" w:sz="4" w:space="0" w:color="auto"/>
            </w:tcBorders>
            <w:shd w:val="clear" w:color="auto" w:fill="auto"/>
            <w:noWrap/>
            <w:vAlign w:val="center"/>
            <w:hideMark/>
          </w:tcPr>
          <w:p w14:paraId="3EC1C51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w:t>
            </w:r>
          </w:p>
        </w:tc>
        <w:tc>
          <w:tcPr>
            <w:tcW w:w="1193" w:type="dxa"/>
            <w:tcBorders>
              <w:top w:val="nil"/>
              <w:left w:val="nil"/>
              <w:bottom w:val="single" w:sz="4" w:space="0" w:color="auto"/>
              <w:right w:val="single" w:sz="4" w:space="0" w:color="auto"/>
            </w:tcBorders>
            <w:shd w:val="clear" w:color="auto" w:fill="auto"/>
            <w:noWrap/>
            <w:vAlign w:val="center"/>
            <w:hideMark/>
          </w:tcPr>
          <w:p w14:paraId="2AB309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w:t>
            </w:r>
          </w:p>
        </w:tc>
        <w:tc>
          <w:tcPr>
            <w:tcW w:w="1222" w:type="dxa"/>
            <w:tcBorders>
              <w:top w:val="nil"/>
              <w:left w:val="nil"/>
              <w:bottom w:val="single" w:sz="4" w:space="0" w:color="auto"/>
              <w:right w:val="single" w:sz="4" w:space="0" w:color="auto"/>
            </w:tcBorders>
            <w:shd w:val="clear" w:color="auto" w:fill="auto"/>
            <w:noWrap/>
            <w:vAlign w:val="center"/>
            <w:hideMark/>
          </w:tcPr>
          <w:p w14:paraId="3179ACA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4,3</w:t>
            </w:r>
          </w:p>
        </w:tc>
      </w:tr>
      <w:tr w:rsidR="00DF3F0E" w:rsidRPr="00882C86" w14:paraId="45E128C2" w14:textId="77777777" w:rsidTr="00F54022">
        <w:trPr>
          <w:trHeight w:val="27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7452502" w14:textId="5E9F4751"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w:t>
            </w:r>
            <w:r w:rsidR="00F54022" w:rsidRPr="00882C86">
              <w:rPr>
                <w:rFonts w:ascii="Bookman Old Style" w:hAnsi="Bookman Old Style" w:cs="Calibri"/>
                <w:color w:val="000000"/>
                <w:sz w:val="16"/>
                <w:szCs w:val="16"/>
              </w:rPr>
              <w:t>uvrages en fonte, fer ou acier</w:t>
            </w:r>
          </w:p>
        </w:tc>
        <w:tc>
          <w:tcPr>
            <w:tcW w:w="920" w:type="dxa"/>
            <w:tcBorders>
              <w:top w:val="nil"/>
              <w:left w:val="nil"/>
              <w:bottom w:val="single" w:sz="4" w:space="0" w:color="auto"/>
              <w:right w:val="single" w:sz="4" w:space="0" w:color="auto"/>
            </w:tcBorders>
            <w:shd w:val="clear" w:color="auto" w:fill="auto"/>
            <w:noWrap/>
            <w:vAlign w:val="center"/>
            <w:hideMark/>
          </w:tcPr>
          <w:p w14:paraId="22A986D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3 481,1</w:t>
            </w:r>
          </w:p>
        </w:tc>
        <w:tc>
          <w:tcPr>
            <w:tcW w:w="920" w:type="dxa"/>
            <w:tcBorders>
              <w:top w:val="nil"/>
              <w:left w:val="nil"/>
              <w:bottom w:val="single" w:sz="4" w:space="0" w:color="auto"/>
              <w:right w:val="single" w:sz="4" w:space="0" w:color="auto"/>
            </w:tcBorders>
            <w:shd w:val="clear" w:color="auto" w:fill="auto"/>
            <w:noWrap/>
            <w:vAlign w:val="center"/>
            <w:hideMark/>
          </w:tcPr>
          <w:p w14:paraId="5CA7643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4 688,9</w:t>
            </w:r>
          </w:p>
        </w:tc>
        <w:tc>
          <w:tcPr>
            <w:tcW w:w="920" w:type="dxa"/>
            <w:tcBorders>
              <w:top w:val="nil"/>
              <w:left w:val="nil"/>
              <w:bottom w:val="single" w:sz="4" w:space="0" w:color="auto"/>
              <w:right w:val="single" w:sz="4" w:space="0" w:color="auto"/>
            </w:tcBorders>
            <w:shd w:val="clear" w:color="auto" w:fill="auto"/>
            <w:noWrap/>
            <w:vAlign w:val="center"/>
            <w:hideMark/>
          </w:tcPr>
          <w:p w14:paraId="1CBB5D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7 225,7</w:t>
            </w:r>
          </w:p>
        </w:tc>
        <w:tc>
          <w:tcPr>
            <w:tcW w:w="1060" w:type="dxa"/>
            <w:tcBorders>
              <w:top w:val="nil"/>
              <w:left w:val="nil"/>
              <w:bottom w:val="single" w:sz="4" w:space="0" w:color="auto"/>
              <w:right w:val="single" w:sz="4" w:space="0" w:color="auto"/>
            </w:tcBorders>
            <w:shd w:val="clear" w:color="auto" w:fill="auto"/>
            <w:noWrap/>
            <w:vAlign w:val="center"/>
            <w:hideMark/>
          </w:tcPr>
          <w:p w14:paraId="5AEF9C3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18 777,1</w:t>
            </w:r>
          </w:p>
        </w:tc>
        <w:tc>
          <w:tcPr>
            <w:tcW w:w="1060" w:type="dxa"/>
            <w:tcBorders>
              <w:top w:val="nil"/>
              <w:left w:val="nil"/>
              <w:bottom w:val="single" w:sz="4" w:space="0" w:color="auto"/>
              <w:right w:val="single" w:sz="4" w:space="0" w:color="auto"/>
            </w:tcBorders>
            <w:shd w:val="clear" w:color="auto" w:fill="auto"/>
            <w:noWrap/>
            <w:vAlign w:val="center"/>
            <w:hideMark/>
          </w:tcPr>
          <w:p w14:paraId="3548C7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23 389,3</w:t>
            </w:r>
          </w:p>
        </w:tc>
        <w:tc>
          <w:tcPr>
            <w:tcW w:w="1060" w:type="dxa"/>
            <w:tcBorders>
              <w:top w:val="nil"/>
              <w:left w:val="nil"/>
              <w:bottom w:val="single" w:sz="4" w:space="0" w:color="auto"/>
              <w:right w:val="single" w:sz="4" w:space="0" w:color="auto"/>
            </w:tcBorders>
            <w:shd w:val="clear" w:color="auto" w:fill="auto"/>
            <w:noWrap/>
            <w:vAlign w:val="center"/>
            <w:hideMark/>
          </w:tcPr>
          <w:p w14:paraId="44257A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42 654,6</w:t>
            </w:r>
          </w:p>
        </w:tc>
        <w:tc>
          <w:tcPr>
            <w:tcW w:w="1120" w:type="dxa"/>
            <w:tcBorders>
              <w:top w:val="nil"/>
              <w:left w:val="nil"/>
              <w:bottom w:val="single" w:sz="4" w:space="0" w:color="auto"/>
              <w:right w:val="single" w:sz="4" w:space="0" w:color="auto"/>
            </w:tcBorders>
            <w:shd w:val="clear" w:color="auto" w:fill="auto"/>
            <w:noWrap/>
            <w:vAlign w:val="center"/>
            <w:hideMark/>
          </w:tcPr>
          <w:p w14:paraId="6CCA42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-30 523,6</w:t>
            </w:r>
          </w:p>
        </w:tc>
        <w:tc>
          <w:tcPr>
            <w:tcW w:w="1213" w:type="dxa"/>
            <w:tcBorders>
              <w:top w:val="nil"/>
              <w:left w:val="nil"/>
              <w:bottom w:val="single" w:sz="4" w:space="0" w:color="auto"/>
              <w:right w:val="single" w:sz="4" w:space="0" w:color="auto"/>
            </w:tcBorders>
            <w:shd w:val="clear" w:color="auto" w:fill="auto"/>
            <w:noWrap/>
            <w:vAlign w:val="center"/>
            <w:hideMark/>
          </w:tcPr>
          <w:p w14:paraId="2677B9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0,5</w:t>
            </w:r>
          </w:p>
        </w:tc>
        <w:tc>
          <w:tcPr>
            <w:tcW w:w="1222" w:type="dxa"/>
            <w:tcBorders>
              <w:top w:val="nil"/>
              <w:left w:val="nil"/>
              <w:bottom w:val="single" w:sz="4" w:space="0" w:color="auto"/>
              <w:right w:val="single" w:sz="4" w:space="0" w:color="auto"/>
            </w:tcBorders>
            <w:shd w:val="clear" w:color="auto" w:fill="auto"/>
            <w:noWrap/>
            <w:vAlign w:val="center"/>
            <w:hideMark/>
          </w:tcPr>
          <w:p w14:paraId="5A1241C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w:t>
            </w:r>
          </w:p>
        </w:tc>
        <w:tc>
          <w:tcPr>
            <w:tcW w:w="1193" w:type="dxa"/>
            <w:tcBorders>
              <w:top w:val="nil"/>
              <w:left w:val="nil"/>
              <w:bottom w:val="single" w:sz="4" w:space="0" w:color="auto"/>
              <w:right w:val="single" w:sz="4" w:space="0" w:color="auto"/>
            </w:tcBorders>
            <w:shd w:val="clear" w:color="auto" w:fill="auto"/>
            <w:noWrap/>
            <w:vAlign w:val="center"/>
            <w:hideMark/>
          </w:tcPr>
          <w:p w14:paraId="0972305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w:t>
            </w:r>
          </w:p>
        </w:tc>
        <w:tc>
          <w:tcPr>
            <w:tcW w:w="1222" w:type="dxa"/>
            <w:tcBorders>
              <w:top w:val="nil"/>
              <w:left w:val="nil"/>
              <w:bottom w:val="single" w:sz="4" w:space="0" w:color="auto"/>
              <w:right w:val="single" w:sz="4" w:space="0" w:color="auto"/>
            </w:tcBorders>
            <w:shd w:val="clear" w:color="auto" w:fill="auto"/>
            <w:noWrap/>
            <w:vAlign w:val="center"/>
            <w:hideMark/>
          </w:tcPr>
          <w:p w14:paraId="7CB4F9D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w:t>
            </w:r>
          </w:p>
        </w:tc>
      </w:tr>
      <w:tr w:rsidR="00DF3F0E" w:rsidRPr="00882C86" w14:paraId="0F9B91C4" w14:textId="77777777" w:rsidTr="00F54022">
        <w:trPr>
          <w:trHeight w:val="26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9E5864C" w14:textId="475A1F5F"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C</w:t>
            </w:r>
            <w:r w:rsidR="00F54022" w:rsidRPr="00882C86">
              <w:rPr>
                <w:rFonts w:ascii="Bookman Old Style" w:hAnsi="Bookman Old Style" w:cs="Calibri"/>
                <w:color w:val="000000"/>
                <w:sz w:val="16"/>
                <w:szCs w:val="16"/>
              </w:rPr>
              <w:t>uivre et ouvrages en cuivre</w:t>
            </w:r>
          </w:p>
        </w:tc>
        <w:tc>
          <w:tcPr>
            <w:tcW w:w="920" w:type="dxa"/>
            <w:tcBorders>
              <w:top w:val="nil"/>
              <w:left w:val="nil"/>
              <w:bottom w:val="single" w:sz="4" w:space="0" w:color="auto"/>
              <w:right w:val="single" w:sz="4" w:space="0" w:color="auto"/>
            </w:tcBorders>
            <w:shd w:val="clear" w:color="auto" w:fill="auto"/>
            <w:noWrap/>
            <w:vAlign w:val="center"/>
            <w:hideMark/>
          </w:tcPr>
          <w:p w14:paraId="255DFA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276,5</w:t>
            </w:r>
          </w:p>
        </w:tc>
        <w:tc>
          <w:tcPr>
            <w:tcW w:w="920" w:type="dxa"/>
            <w:tcBorders>
              <w:top w:val="nil"/>
              <w:left w:val="nil"/>
              <w:bottom w:val="single" w:sz="4" w:space="0" w:color="auto"/>
              <w:right w:val="single" w:sz="4" w:space="0" w:color="auto"/>
            </w:tcBorders>
            <w:shd w:val="clear" w:color="auto" w:fill="auto"/>
            <w:noWrap/>
            <w:vAlign w:val="center"/>
            <w:hideMark/>
          </w:tcPr>
          <w:p w14:paraId="214EF3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130,2</w:t>
            </w:r>
          </w:p>
        </w:tc>
        <w:tc>
          <w:tcPr>
            <w:tcW w:w="920" w:type="dxa"/>
            <w:tcBorders>
              <w:top w:val="nil"/>
              <w:left w:val="nil"/>
              <w:bottom w:val="single" w:sz="4" w:space="0" w:color="auto"/>
              <w:right w:val="single" w:sz="4" w:space="0" w:color="auto"/>
            </w:tcBorders>
            <w:shd w:val="clear" w:color="auto" w:fill="auto"/>
            <w:noWrap/>
            <w:vAlign w:val="center"/>
            <w:hideMark/>
          </w:tcPr>
          <w:p w14:paraId="6CD5F9D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164,3</w:t>
            </w:r>
          </w:p>
        </w:tc>
        <w:tc>
          <w:tcPr>
            <w:tcW w:w="1060" w:type="dxa"/>
            <w:tcBorders>
              <w:top w:val="nil"/>
              <w:left w:val="nil"/>
              <w:bottom w:val="single" w:sz="4" w:space="0" w:color="auto"/>
              <w:right w:val="single" w:sz="4" w:space="0" w:color="auto"/>
            </w:tcBorders>
            <w:shd w:val="clear" w:color="auto" w:fill="auto"/>
            <w:noWrap/>
            <w:vAlign w:val="center"/>
            <w:hideMark/>
          </w:tcPr>
          <w:p w14:paraId="67DEC46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189,9</w:t>
            </w:r>
          </w:p>
        </w:tc>
        <w:tc>
          <w:tcPr>
            <w:tcW w:w="1060" w:type="dxa"/>
            <w:tcBorders>
              <w:top w:val="nil"/>
              <w:left w:val="nil"/>
              <w:bottom w:val="single" w:sz="4" w:space="0" w:color="auto"/>
              <w:right w:val="single" w:sz="4" w:space="0" w:color="auto"/>
            </w:tcBorders>
            <w:shd w:val="clear" w:color="auto" w:fill="auto"/>
            <w:noWrap/>
            <w:vAlign w:val="center"/>
            <w:hideMark/>
          </w:tcPr>
          <w:p w14:paraId="6820D9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372,3</w:t>
            </w:r>
          </w:p>
        </w:tc>
        <w:tc>
          <w:tcPr>
            <w:tcW w:w="1060" w:type="dxa"/>
            <w:tcBorders>
              <w:top w:val="nil"/>
              <w:left w:val="nil"/>
              <w:bottom w:val="single" w:sz="4" w:space="0" w:color="auto"/>
              <w:right w:val="single" w:sz="4" w:space="0" w:color="auto"/>
            </w:tcBorders>
            <w:shd w:val="clear" w:color="auto" w:fill="auto"/>
            <w:noWrap/>
            <w:vAlign w:val="center"/>
            <w:hideMark/>
          </w:tcPr>
          <w:p w14:paraId="4F49391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722,6</w:t>
            </w:r>
          </w:p>
        </w:tc>
        <w:tc>
          <w:tcPr>
            <w:tcW w:w="1120" w:type="dxa"/>
            <w:tcBorders>
              <w:top w:val="nil"/>
              <w:left w:val="nil"/>
              <w:bottom w:val="single" w:sz="4" w:space="0" w:color="auto"/>
              <w:right w:val="single" w:sz="4" w:space="0" w:color="auto"/>
            </w:tcBorders>
            <w:shd w:val="clear" w:color="auto" w:fill="auto"/>
            <w:noWrap/>
            <w:vAlign w:val="center"/>
            <w:hideMark/>
          </w:tcPr>
          <w:p w14:paraId="47203E7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-475,2</w:t>
            </w:r>
          </w:p>
        </w:tc>
        <w:tc>
          <w:tcPr>
            <w:tcW w:w="1213" w:type="dxa"/>
            <w:tcBorders>
              <w:top w:val="nil"/>
              <w:left w:val="nil"/>
              <w:bottom w:val="single" w:sz="4" w:space="0" w:color="auto"/>
              <w:right w:val="single" w:sz="4" w:space="0" w:color="auto"/>
            </w:tcBorders>
            <w:shd w:val="clear" w:color="auto" w:fill="auto"/>
            <w:noWrap/>
            <w:vAlign w:val="center"/>
            <w:hideMark/>
          </w:tcPr>
          <w:p w14:paraId="3B0A030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A23C1B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8CA97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20925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6051AFB6" w14:textId="77777777" w:rsidTr="00F54022">
        <w:trPr>
          <w:trHeight w:val="13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E33C479" w14:textId="27341661"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N</w:t>
            </w:r>
            <w:r w:rsidR="00F54022" w:rsidRPr="00882C86">
              <w:rPr>
                <w:rFonts w:ascii="Bookman Old Style" w:hAnsi="Bookman Old Style" w:cs="Calibri"/>
                <w:color w:val="000000"/>
                <w:sz w:val="16"/>
                <w:szCs w:val="16"/>
              </w:rPr>
              <w:t>ickel et ouvrages en nickel</w:t>
            </w:r>
          </w:p>
        </w:tc>
        <w:tc>
          <w:tcPr>
            <w:tcW w:w="920" w:type="dxa"/>
            <w:tcBorders>
              <w:top w:val="nil"/>
              <w:left w:val="nil"/>
              <w:bottom w:val="single" w:sz="4" w:space="0" w:color="auto"/>
              <w:right w:val="single" w:sz="4" w:space="0" w:color="auto"/>
            </w:tcBorders>
            <w:shd w:val="clear" w:color="auto" w:fill="auto"/>
            <w:noWrap/>
            <w:vAlign w:val="center"/>
            <w:hideMark/>
          </w:tcPr>
          <w:p w14:paraId="03053F9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7B65FB7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26DF6F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1FA8BC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3,2</w:t>
            </w:r>
          </w:p>
        </w:tc>
        <w:tc>
          <w:tcPr>
            <w:tcW w:w="1060" w:type="dxa"/>
            <w:tcBorders>
              <w:top w:val="nil"/>
              <w:left w:val="nil"/>
              <w:bottom w:val="single" w:sz="4" w:space="0" w:color="auto"/>
              <w:right w:val="single" w:sz="4" w:space="0" w:color="auto"/>
            </w:tcBorders>
            <w:shd w:val="clear" w:color="auto" w:fill="auto"/>
            <w:noWrap/>
            <w:vAlign w:val="center"/>
            <w:hideMark/>
          </w:tcPr>
          <w:p w14:paraId="2752434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w:t>
            </w:r>
          </w:p>
        </w:tc>
        <w:tc>
          <w:tcPr>
            <w:tcW w:w="1060" w:type="dxa"/>
            <w:tcBorders>
              <w:top w:val="nil"/>
              <w:left w:val="nil"/>
              <w:bottom w:val="single" w:sz="4" w:space="0" w:color="auto"/>
              <w:right w:val="single" w:sz="4" w:space="0" w:color="auto"/>
            </w:tcBorders>
            <w:shd w:val="clear" w:color="auto" w:fill="auto"/>
            <w:noWrap/>
            <w:vAlign w:val="center"/>
            <w:hideMark/>
          </w:tcPr>
          <w:p w14:paraId="19EB90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2,9</w:t>
            </w:r>
          </w:p>
        </w:tc>
        <w:tc>
          <w:tcPr>
            <w:tcW w:w="1120" w:type="dxa"/>
            <w:tcBorders>
              <w:top w:val="nil"/>
              <w:left w:val="nil"/>
              <w:bottom w:val="single" w:sz="4" w:space="0" w:color="auto"/>
              <w:right w:val="single" w:sz="4" w:space="0" w:color="auto"/>
            </w:tcBorders>
            <w:shd w:val="clear" w:color="auto" w:fill="auto"/>
            <w:noWrap/>
            <w:vAlign w:val="center"/>
            <w:hideMark/>
          </w:tcPr>
          <w:p w14:paraId="7D11523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-2,6</w:t>
            </w:r>
          </w:p>
        </w:tc>
        <w:tc>
          <w:tcPr>
            <w:tcW w:w="1213" w:type="dxa"/>
            <w:tcBorders>
              <w:top w:val="nil"/>
              <w:left w:val="nil"/>
              <w:bottom w:val="single" w:sz="4" w:space="0" w:color="auto"/>
              <w:right w:val="single" w:sz="4" w:space="0" w:color="auto"/>
            </w:tcBorders>
            <w:shd w:val="clear" w:color="auto" w:fill="auto"/>
            <w:noWrap/>
            <w:vAlign w:val="center"/>
            <w:hideMark/>
          </w:tcPr>
          <w:p w14:paraId="1C8BB1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627DA5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1EF630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7B75C0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3A9D11FD" w14:textId="77777777" w:rsidTr="00004717">
        <w:trPr>
          <w:trHeight w:val="21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8CEC40A" w14:textId="29933C8E"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w:t>
            </w:r>
            <w:r w:rsidR="00F54022" w:rsidRPr="00882C86">
              <w:rPr>
                <w:rFonts w:ascii="Bookman Old Style" w:hAnsi="Bookman Old Style" w:cs="Calibri"/>
                <w:color w:val="000000"/>
                <w:sz w:val="16"/>
                <w:szCs w:val="16"/>
              </w:rPr>
              <w:t>luminium et ouvrages en aluminium</w:t>
            </w:r>
          </w:p>
        </w:tc>
        <w:tc>
          <w:tcPr>
            <w:tcW w:w="920" w:type="dxa"/>
            <w:tcBorders>
              <w:top w:val="nil"/>
              <w:left w:val="nil"/>
              <w:bottom w:val="single" w:sz="4" w:space="0" w:color="auto"/>
              <w:right w:val="single" w:sz="4" w:space="0" w:color="auto"/>
            </w:tcBorders>
            <w:shd w:val="clear" w:color="auto" w:fill="auto"/>
            <w:noWrap/>
            <w:vAlign w:val="center"/>
            <w:hideMark/>
          </w:tcPr>
          <w:p w14:paraId="6F43953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729,6</w:t>
            </w:r>
          </w:p>
        </w:tc>
        <w:tc>
          <w:tcPr>
            <w:tcW w:w="920" w:type="dxa"/>
            <w:tcBorders>
              <w:top w:val="nil"/>
              <w:left w:val="nil"/>
              <w:bottom w:val="single" w:sz="4" w:space="0" w:color="auto"/>
              <w:right w:val="single" w:sz="4" w:space="0" w:color="auto"/>
            </w:tcBorders>
            <w:shd w:val="clear" w:color="auto" w:fill="auto"/>
            <w:noWrap/>
            <w:vAlign w:val="center"/>
            <w:hideMark/>
          </w:tcPr>
          <w:p w14:paraId="0EBF3F5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120,2</w:t>
            </w:r>
          </w:p>
        </w:tc>
        <w:tc>
          <w:tcPr>
            <w:tcW w:w="920" w:type="dxa"/>
            <w:tcBorders>
              <w:top w:val="nil"/>
              <w:left w:val="nil"/>
              <w:bottom w:val="single" w:sz="4" w:space="0" w:color="auto"/>
              <w:right w:val="single" w:sz="4" w:space="0" w:color="auto"/>
            </w:tcBorders>
            <w:shd w:val="clear" w:color="auto" w:fill="auto"/>
            <w:noWrap/>
            <w:vAlign w:val="center"/>
            <w:hideMark/>
          </w:tcPr>
          <w:p w14:paraId="59EC90B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346,2</w:t>
            </w:r>
          </w:p>
        </w:tc>
        <w:tc>
          <w:tcPr>
            <w:tcW w:w="1060" w:type="dxa"/>
            <w:tcBorders>
              <w:top w:val="nil"/>
              <w:left w:val="nil"/>
              <w:bottom w:val="single" w:sz="4" w:space="0" w:color="auto"/>
              <w:right w:val="single" w:sz="4" w:space="0" w:color="auto"/>
            </w:tcBorders>
            <w:shd w:val="clear" w:color="auto" w:fill="auto"/>
            <w:noWrap/>
            <w:vAlign w:val="center"/>
            <w:hideMark/>
          </w:tcPr>
          <w:p w14:paraId="6377ABB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6 354,5</w:t>
            </w:r>
          </w:p>
        </w:tc>
        <w:tc>
          <w:tcPr>
            <w:tcW w:w="1060" w:type="dxa"/>
            <w:tcBorders>
              <w:top w:val="nil"/>
              <w:left w:val="nil"/>
              <w:bottom w:val="single" w:sz="4" w:space="0" w:color="auto"/>
              <w:right w:val="single" w:sz="4" w:space="0" w:color="auto"/>
            </w:tcBorders>
            <w:shd w:val="clear" w:color="auto" w:fill="auto"/>
            <w:noWrap/>
            <w:vAlign w:val="center"/>
            <w:hideMark/>
          </w:tcPr>
          <w:p w14:paraId="01038E6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8 190,0</w:t>
            </w:r>
          </w:p>
        </w:tc>
        <w:tc>
          <w:tcPr>
            <w:tcW w:w="1060" w:type="dxa"/>
            <w:tcBorders>
              <w:top w:val="nil"/>
              <w:left w:val="nil"/>
              <w:bottom w:val="single" w:sz="4" w:space="0" w:color="auto"/>
              <w:right w:val="single" w:sz="4" w:space="0" w:color="auto"/>
            </w:tcBorders>
            <w:shd w:val="clear" w:color="auto" w:fill="auto"/>
            <w:noWrap/>
            <w:vAlign w:val="center"/>
            <w:hideMark/>
          </w:tcPr>
          <w:p w14:paraId="007A059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11 259,7</w:t>
            </w:r>
          </w:p>
        </w:tc>
        <w:tc>
          <w:tcPr>
            <w:tcW w:w="1120" w:type="dxa"/>
            <w:tcBorders>
              <w:top w:val="nil"/>
              <w:left w:val="nil"/>
              <w:bottom w:val="single" w:sz="4" w:space="0" w:color="auto"/>
              <w:right w:val="single" w:sz="4" w:space="0" w:color="auto"/>
            </w:tcBorders>
            <w:shd w:val="clear" w:color="auto" w:fill="auto"/>
            <w:noWrap/>
            <w:vAlign w:val="center"/>
            <w:hideMark/>
          </w:tcPr>
          <w:p w14:paraId="643550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-9 618,6</w:t>
            </w:r>
          </w:p>
        </w:tc>
        <w:tc>
          <w:tcPr>
            <w:tcW w:w="1213" w:type="dxa"/>
            <w:tcBorders>
              <w:top w:val="nil"/>
              <w:left w:val="nil"/>
              <w:bottom w:val="single" w:sz="4" w:space="0" w:color="auto"/>
              <w:right w:val="single" w:sz="4" w:space="0" w:color="auto"/>
            </w:tcBorders>
            <w:shd w:val="clear" w:color="auto" w:fill="auto"/>
            <w:noWrap/>
            <w:vAlign w:val="center"/>
            <w:hideMark/>
          </w:tcPr>
          <w:p w14:paraId="6C5800D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724300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193" w:type="dxa"/>
            <w:tcBorders>
              <w:top w:val="nil"/>
              <w:left w:val="nil"/>
              <w:bottom w:val="single" w:sz="4" w:space="0" w:color="auto"/>
              <w:right w:val="single" w:sz="4" w:space="0" w:color="auto"/>
            </w:tcBorders>
            <w:shd w:val="clear" w:color="auto" w:fill="auto"/>
            <w:noWrap/>
            <w:vAlign w:val="center"/>
            <w:hideMark/>
          </w:tcPr>
          <w:p w14:paraId="1253A88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2E74318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r>
      <w:tr w:rsidR="00DF3F0E" w:rsidRPr="00882C86" w14:paraId="3891FCB9" w14:textId="77777777" w:rsidTr="00004717">
        <w:trPr>
          <w:trHeight w:val="123"/>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6C7D9BF" w14:textId="3607AAED"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P</w:t>
            </w:r>
            <w:r w:rsidR="00004717" w:rsidRPr="00882C86">
              <w:rPr>
                <w:rFonts w:ascii="Bookman Old Style" w:hAnsi="Bookman Old Style" w:cs="Calibri"/>
                <w:color w:val="000000"/>
                <w:sz w:val="16"/>
                <w:szCs w:val="16"/>
              </w:rPr>
              <w:t>lomb et ouvrages en plomb</w:t>
            </w:r>
          </w:p>
        </w:tc>
        <w:tc>
          <w:tcPr>
            <w:tcW w:w="920" w:type="dxa"/>
            <w:tcBorders>
              <w:top w:val="nil"/>
              <w:left w:val="nil"/>
              <w:bottom w:val="single" w:sz="4" w:space="0" w:color="auto"/>
              <w:right w:val="single" w:sz="4" w:space="0" w:color="auto"/>
            </w:tcBorders>
            <w:shd w:val="clear" w:color="auto" w:fill="auto"/>
            <w:noWrap/>
            <w:vAlign w:val="center"/>
            <w:hideMark/>
          </w:tcPr>
          <w:p w14:paraId="2BF94F2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65D57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5E6C1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508AD5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2,8</w:t>
            </w:r>
          </w:p>
        </w:tc>
        <w:tc>
          <w:tcPr>
            <w:tcW w:w="1060" w:type="dxa"/>
            <w:tcBorders>
              <w:top w:val="nil"/>
              <w:left w:val="nil"/>
              <w:bottom w:val="single" w:sz="4" w:space="0" w:color="auto"/>
              <w:right w:val="single" w:sz="4" w:space="0" w:color="auto"/>
            </w:tcBorders>
            <w:shd w:val="clear" w:color="auto" w:fill="auto"/>
            <w:noWrap/>
            <w:vAlign w:val="center"/>
            <w:hideMark/>
          </w:tcPr>
          <w:p w14:paraId="79209A7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72D31B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c>
          <w:tcPr>
            <w:tcW w:w="1120" w:type="dxa"/>
            <w:tcBorders>
              <w:top w:val="nil"/>
              <w:left w:val="nil"/>
              <w:bottom w:val="single" w:sz="4" w:space="0" w:color="auto"/>
              <w:right w:val="single" w:sz="4" w:space="0" w:color="auto"/>
            </w:tcBorders>
            <w:shd w:val="clear" w:color="auto" w:fill="auto"/>
            <w:noWrap/>
            <w:vAlign w:val="center"/>
            <w:hideMark/>
          </w:tcPr>
          <w:p w14:paraId="27D5CDE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w:t>
            </w:r>
          </w:p>
        </w:tc>
        <w:tc>
          <w:tcPr>
            <w:tcW w:w="1213" w:type="dxa"/>
            <w:tcBorders>
              <w:top w:val="nil"/>
              <w:left w:val="nil"/>
              <w:bottom w:val="single" w:sz="4" w:space="0" w:color="auto"/>
              <w:right w:val="single" w:sz="4" w:space="0" w:color="auto"/>
            </w:tcBorders>
            <w:shd w:val="clear" w:color="auto" w:fill="auto"/>
            <w:noWrap/>
            <w:vAlign w:val="center"/>
            <w:hideMark/>
          </w:tcPr>
          <w:p w14:paraId="5049590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8EA60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27696F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A8B99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3550A11B" w14:textId="77777777" w:rsidTr="00004717">
        <w:trPr>
          <w:trHeight w:val="211"/>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3991E5F" w14:textId="142457C5"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Z</w:t>
            </w:r>
            <w:r w:rsidR="00004717" w:rsidRPr="00882C86">
              <w:rPr>
                <w:rFonts w:ascii="Bookman Old Style" w:hAnsi="Bookman Old Style" w:cs="Calibri"/>
                <w:color w:val="000000"/>
                <w:sz w:val="16"/>
                <w:szCs w:val="16"/>
              </w:rPr>
              <w:t>inc et ouvrages en zinc</w:t>
            </w:r>
          </w:p>
        </w:tc>
        <w:tc>
          <w:tcPr>
            <w:tcW w:w="920" w:type="dxa"/>
            <w:tcBorders>
              <w:top w:val="nil"/>
              <w:left w:val="nil"/>
              <w:bottom w:val="single" w:sz="4" w:space="0" w:color="auto"/>
              <w:right w:val="single" w:sz="4" w:space="0" w:color="auto"/>
            </w:tcBorders>
            <w:shd w:val="clear" w:color="auto" w:fill="auto"/>
            <w:noWrap/>
            <w:vAlign w:val="center"/>
            <w:hideMark/>
          </w:tcPr>
          <w:p w14:paraId="342F02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21,5</w:t>
            </w:r>
          </w:p>
        </w:tc>
        <w:tc>
          <w:tcPr>
            <w:tcW w:w="920" w:type="dxa"/>
            <w:tcBorders>
              <w:top w:val="nil"/>
              <w:left w:val="nil"/>
              <w:bottom w:val="single" w:sz="4" w:space="0" w:color="auto"/>
              <w:right w:val="single" w:sz="4" w:space="0" w:color="auto"/>
            </w:tcBorders>
            <w:shd w:val="clear" w:color="auto" w:fill="auto"/>
            <w:noWrap/>
            <w:vAlign w:val="center"/>
            <w:hideMark/>
          </w:tcPr>
          <w:p w14:paraId="0A74104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1A1650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47ACE92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43,9</w:t>
            </w:r>
          </w:p>
        </w:tc>
        <w:tc>
          <w:tcPr>
            <w:tcW w:w="1060" w:type="dxa"/>
            <w:tcBorders>
              <w:top w:val="nil"/>
              <w:left w:val="nil"/>
              <w:bottom w:val="single" w:sz="4" w:space="0" w:color="auto"/>
              <w:right w:val="single" w:sz="4" w:space="0" w:color="auto"/>
            </w:tcBorders>
            <w:shd w:val="clear" w:color="auto" w:fill="auto"/>
            <w:noWrap/>
            <w:vAlign w:val="center"/>
            <w:hideMark/>
          </w:tcPr>
          <w:p w14:paraId="4F7A28F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92,0</w:t>
            </w:r>
          </w:p>
        </w:tc>
        <w:tc>
          <w:tcPr>
            <w:tcW w:w="1060" w:type="dxa"/>
            <w:tcBorders>
              <w:top w:val="nil"/>
              <w:left w:val="nil"/>
              <w:bottom w:val="single" w:sz="4" w:space="0" w:color="auto"/>
              <w:right w:val="single" w:sz="4" w:space="0" w:color="auto"/>
            </w:tcBorders>
            <w:shd w:val="clear" w:color="auto" w:fill="auto"/>
            <w:noWrap/>
            <w:vAlign w:val="center"/>
            <w:hideMark/>
          </w:tcPr>
          <w:p w14:paraId="1C820F0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15,4</w:t>
            </w:r>
          </w:p>
        </w:tc>
        <w:tc>
          <w:tcPr>
            <w:tcW w:w="1120" w:type="dxa"/>
            <w:tcBorders>
              <w:top w:val="nil"/>
              <w:left w:val="nil"/>
              <w:bottom w:val="single" w:sz="4" w:space="0" w:color="auto"/>
              <w:right w:val="single" w:sz="4" w:space="0" w:color="auto"/>
            </w:tcBorders>
            <w:shd w:val="clear" w:color="auto" w:fill="auto"/>
            <w:noWrap/>
            <w:vAlign w:val="center"/>
            <w:hideMark/>
          </w:tcPr>
          <w:p w14:paraId="4487591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-13,7</w:t>
            </w:r>
          </w:p>
        </w:tc>
        <w:tc>
          <w:tcPr>
            <w:tcW w:w="1213" w:type="dxa"/>
            <w:tcBorders>
              <w:top w:val="nil"/>
              <w:left w:val="nil"/>
              <w:bottom w:val="single" w:sz="4" w:space="0" w:color="auto"/>
              <w:right w:val="single" w:sz="4" w:space="0" w:color="auto"/>
            </w:tcBorders>
            <w:shd w:val="clear" w:color="auto" w:fill="auto"/>
            <w:noWrap/>
            <w:vAlign w:val="center"/>
            <w:hideMark/>
          </w:tcPr>
          <w:p w14:paraId="177156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21B6D4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213B49B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A87583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263A71B" w14:textId="77777777" w:rsidTr="00930C57">
        <w:trPr>
          <w:trHeight w:val="40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71416258"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Etain et ouvrages en étain</w:t>
            </w:r>
          </w:p>
        </w:tc>
        <w:tc>
          <w:tcPr>
            <w:tcW w:w="920" w:type="dxa"/>
            <w:tcBorders>
              <w:top w:val="nil"/>
              <w:left w:val="nil"/>
              <w:bottom w:val="single" w:sz="4" w:space="0" w:color="auto"/>
              <w:right w:val="single" w:sz="4" w:space="0" w:color="auto"/>
            </w:tcBorders>
            <w:shd w:val="clear" w:color="auto" w:fill="auto"/>
            <w:noWrap/>
            <w:vAlign w:val="center"/>
            <w:hideMark/>
          </w:tcPr>
          <w:p w14:paraId="7466CC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6BFE7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2B2C57D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5F32F86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14:paraId="41702F5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4,5</w:t>
            </w:r>
          </w:p>
        </w:tc>
        <w:tc>
          <w:tcPr>
            <w:tcW w:w="1060" w:type="dxa"/>
            <w:tcBorders>
              <w:top w:val="nil"/>
              <w:left w:val="nil"/>
              <w:bottom w:val="single" w:sz="4" w:space="0" w:color="auto"/>
              <w:right w:val="single" w:sz="4" w:space="0" w:color="auto"/>
            </w:tcBorders>
            <w:shd w:val="clear" w:color="auto" w:fill="auto"/>
            <w:noWrap/>
            <w:vAlign w:val="center"/>
            <w:hideMark/>
          </w:tcPr>
          <w:p w14:paraId="07D588C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w:t>
            </w:r>
          </w:p>
        </w:tc>
        <w:tc>
          <w:tcPr>
            <w:tcW w:w="1120" w:type="dxa"/>
            <w:tcBorders>
              <w:top w:val="nil"/>
              <w:left w:val="nil"/>
              <w:bottom w:val="single" w:sz="4" w:space="0" w:color="auto"/>
              <w:right w:val="single" w:sz="4" w:space="0" w:color="auto"/>
            </w:tcBorders>
            <w:shd w:val="clear" w:color="auto" w:fill="auto"/>
            <w:noWrap/>
            <w:vAlign w:val="center"/>
            <w:hideMark/>
          </w:tcPr>
          <w:p w14:paraId="25ED28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w:t>
            </w:r>
          </w:p>
        </w:tc>
        <w:tc>
          <w:tcPr>
            <w:tcW w:w="1213" w:type="dxa"/>
            <w:tcBorders>
              <w:top w:val="nil"/>
              <w:left w:val="nil"/>
              <w:bottom w:val="single" w:sz="4" w:space="0" w:color="auto"/>
              <w:right w:val="single" w:sz="4" w:space="0" w:color="auto"/>
            </w:tcBorders>
            <w:shd w:val="clear" w:color="auto" w:fill="auto"/>
            <w:noWrap/>
            <w:vAlign w:val="center"/>
            <w:hideMark/>
          </w:tcPr>
          <w:p w14:paraId="16380AD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F04F7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7CA4676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A2040D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52D1B37B" w14:textId="77777777" w:rsidTr="00004717">
        <w:trPr>
          <w:trHeight w:val="38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40EA973"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Autres métaux communs ; cermets ; ouvrages en ces matières</w:t>
            </w:r>
          </w:p>
        </w:tc>
        <w:tc>
          <w:tcPr>
            <w:tcW w:w="920" w:type="dxa"/>
            <w:tcBorders>
              <w:top w:val="nil"/>
              <w:left w:val="nil"/>
              <w:bottom w:val="single" w:sz="4" w:space="0" w:color="auto"/>
              <w:right w:val="single" w:sz="4" w:space="0" w:color="auto"/>
            </w:tcBorders>
            <w:shd w:val="clear" w:color="auto" w:fill="auto"/>
            <w:noWrap/>
            <w:vAlign w:val="center"/>
            <w:hideMark/>
          </w:tcPr>
          <w:p w14:paraId="518777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54F3970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1FF571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2621A75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060" w:type="dxa"/>
            <w:tcBorders>
              <w:top w:val="nil"/>
              <w:left w:val="nil"/>
              <w:bottom w:val="single" w:sz="4" w:space="0" w:color="auto"/>
              <w:right w:val="single" w:sz="4" w:space="0" w:color="auto"/>
            </w:tcBorders>
            <w:shd w:val="clear" w:color="auto" w:fill="auto"/>
            <w:noWrap/>
            <w:vAlign w:val="center"/>
            <w:hideMark/>
          </w:tcPr>
          <w:p w14:paraId="741E48B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1060" w:type="dxa"/>
            <w:tcBorders>
              <w:top w:val="nil"/>
              <w:left w:val="nil"/>
              <w:bottom w:val="single" w:sz="4" w:space="0" w:color="auto"/>
              <w:right w:val="single" w:sz="4" w:space="0" w:color="auto"/>
            </w:tcBorders>
            <w:shd w:val="clear" w:color="auto" w:fill="auto"/>
            <w:noWrap/>
            <w:vAlign w:val="center"/>
            <w:hideMark/>
          </w:tcPr>
          <w:p w14:paraId="48D87B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20" w:type="dxa"/>
            <w:tcBorders>
              <w:top w:val="nil"/>
              <w:left w:val="nil"/>
              <w:bottom w:val="single" w:sz="4" w:space="0" w:color="auto"/>
              <w:right w:val="single" w:sz="4" w:space="0" w:color="auto"/>
            </w:tcBorders>
            <w:shd w:val="clear" w:color="auto" w:fill="auto"/>
            <w:noWrap/>
            <w:vAlign w:val="center"/>
            <w:hideMark/>
          </w:tcPr>
          <w:p w14:paraId="3409DA9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13" w:type="dxa"/>
            <w:tcBorders>
              <w:top w:val="nil"/>
              <w:left w:val="nil"/>
              <w:bottom w:val="single" w:sz="4" w:space="0" w:color="auto"/>
              <w:right w:val="single" w:sz="4" w:space="0" w:color="auto"/>
            </w:tcBorders>
            <w:shd w:val="clear" w:color="auto" w:fill="auto"/>
            <w:noWrap/>
            <w:vAlign w:val="center"/>
            <w:hideMark/>
          </w:tcPr>
          <w:p w14:paraId="7912EB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5F0E7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5DE460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B31713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37221769" w14:textId="77777777" w:rsidTr="00004717">
        <w:trPr>
          <w:trHeight w:val="80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1DF67B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Outils et outillage, articles de coutellerie et couverts de table, en métaux communs ; parties de ces articles, en métaux communs</w:t>
            </w:r>
          </w:p>
        </w:tc>
        <w:tc>
          <w:tcPr>
            <w:tcW w:w="920" w:type="dxa"/>
            <w:tcBorders>
              <w:top w:val="nil"/>
              <w:left w:val="nil"/>
              <w:bottom w:val="single" w:sz="4" w:space="0" w:color="auto"/>
              <w:right w:val="single" w:sz="4" w:space="0" w:color="auto"/>
            </w:tcBorders>
            <w:shd w:val="clear" w:color="auto" w:fill="auto"/>
            <w:noWrap/>
            <w:vAlign w:val="center"/>
            <w:hideMark/>
          </w:tcPr>
          <w:p w14:paraId="029B0F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360,3</w:t>
            </w:r>
          </w:p>
        </w:tc>
        <w:tc>
          <w:tcPr>
            <w:tcW w:w="920" w:type="dxa"/>
            <w:tcBorders>
              <w:top w:val="nil"/>
              <w:left w:val="nil"/>
              <w:bottom w:val="single" w:sz="4" w:space="0" w:color="auto"/>
              <w:right w:val="single" w:sz="4" w:space="0" w:color="auto"/>
            </w:tcBorders>
            <w:shd w:val="clear" w:color="auto" w:fill="auto"/>
            <w:noWrap/>
            <w:vAlign w:val="center"/>
            <w:hideMark/>
          </w:tcPr>
          <w:p w14:paraId="11B185C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15,4</w:t>
            </w:r>
          </w:p>
        </w:tc>
        <w:tc>
          <w:tcPr>
            <w:tcW w:w="920" w:type="dxa"/>
            <w:tcBorders>
              <w:top w:val="nil"/>
              <w:left w:val="nil"/>
              <w:bottom w:val="single" w:sz="4" w:space="0" w:color="auto"/>
              <w:right w:val="single" w:sz="4" w:space="0" w:color="auto"/>
            </w:tcBorders>
            <w:shd w:val="clear" w:color="auto" w:fill="auto"/>
            <w:noWrap/>
            <w:vAlign w:val="center"/>
            <w:hideMark/>
          </w:tcPr>
          <w:p w14:paraId="6265AAB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63,1</w:t>
            </w:r>
          </w:p>
        </w:tc>
        <w:tc>
          <w:tcPr>
            <w:tcW w:w="1060" w:type="dxa"/>
            <w:tcBorders>
              <w:top w:val="nil"/>
              <w:left w:val="nil"/>
              <w:bottom w:val="single" w:sz="4" w:space="0" w:color="auto"/>
              <w:right w:val="single" w:sz="4" w:space="0" w:color="auto"/>
            </w:tcBorders>
            <w:shd w:val="clear" w:color="auto" w:fill="auto"/>
            <w:noWrap/>
            <w:vAlign w:val="center"/>
            <w:hideMark/>
          </w:tcPr>
          <w:p w14:paraId="7152F84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1 611,0</w:t>
            </w:r>
          </w:p>
        </w:tc>
        <w:tc>
          <w:tcPr>
            <w:tcW w:w="1060" w:type="dxa"/>
            <w:tcBorders>
              <w:top w:val="nil"/>
              <w:left w:val="nil"/>
              <w:bottom w:val="single" w:sz="4" w:space="0" w:color="auto"/>
              <w:right w:val="single" w:sz="4" w:space="0" w:color="auto"/>
            </w:tcBorders>
            <w:shd w:val="clear" w:color="auto" w:fill="auto"/>
            <w:noWrap/>
            <w:vAlign w:val="center"/>
            <w:hideMark/>
          </w:tcPr>
          <w:p w14:paraId="170BDF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1 457,7</w:t>
            </w:r>
          </w:p>
        </w:tc>
        <w:tc>
          <w:tcPr>
            <w:tcW w:w="1060" w:type="dxa"/>
            <w:tcBorders>
              <w:top w:val="nil"/>
              <w:left w:val="nil"/>
              <w:bottom w:val="single" w:sz="4" w:space="0" w:color="auto"/>
              <w:right w:val="single" w:sz="4" w:space="0" w:color="auto"/>
            </w:tcBorders>
            <w:shd w:val="clear" w:color="auto" w:fill="auto"/>
            <w:noWrap/>
            <w:vAlign w:val="center"/>
            <w:hideMark/>
          </w:tcPr>
          <w:p w14:paraId="3D7C1AA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2 846,1</w:t>
            </w:r>
          </w:p>
        </w:tc>
        <w:tc>
          <w:tcPr>
            <w:tcW w:w="1120" w:type="dxa"/>
            <w:tcBorders>
              <w:top w:val="nil"/>
              <w:left w:val="nil"/>
              <w:bottom w:val="single" w:sz="4" w:space="0" w:color="auto"/>
              <w:right w:val="single" w:sz="4" w:space="0" w:color="auto"/>
            </w:tcBorders>
            <w:shd w:val="clear" w:color="auto" w:fill="auto"/>
            <w:noWrap/>
            <w:vAlign w:val="center"/>
            <w:hideMark/>
          </w:tcPr>
          <w:p w14:paraId="5D1769C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-2 455,6</w:t>
            </w:r>
          </w:p>
        </w:tc>
        <w:tc>
          <w:tcPr>
            <w:tcW w:w="1213" w:type="dxa"/>
            <w:tcBorders>
              <w:top w:val="nil"/>
              <w:left w:val="nil"/>
              <w:bottom w:val="single" w:sz="4" w:space="0" w:color="auto"/>
              <w:right w:val="single" w:sz="4" w:space="0" w:color="auto"/>
            </w:tcBorders>
            <w:shd w:val="clear" w:color="auto" w:fill="auto"/>
            <w:noWrap/>
            <w:vAlign w:val="center"/>
            <w:hideMark/>
          </w:tcPr>
          <w:p w14:paraId="66430E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596F2F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7AF2D7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1369C9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201CCADE" w14:textId="77777777" w:rsidTr="00004717">
        <w:trPr>
          <w:trHeight w:val="26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1E8E6B8"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Ouvrages divers en métaux communs</w:t>
            </w:r>
          </w:p>
        </w:tc>
        <w:tc>
          <w:tcPr>
            <w:tcW w:w="920" w:type="dxa"/>
            <w:tcBorders>
              <w:top w:val="nil"/>
              <w:left w:val="nil"/>
              <w:bottom w:val="single" w:sz="4" w:space="0" w:color="auto"/>
              <w:right w:val="single" w:sz="4" w:space="0" w:color="auto"/>
            </w:tcBorders>
            <w:shd w:val="clear" w:color="auto" w:fill="auto"/>
            <w:noWrap/>
            <w:vAlign w:val="center"/>
            <w:hideMark/>
          </w:tcPr>
          <w:p w14:paraId="4EE7F6F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21,4</w:t>
            </w:r>
          </w:p>
        </w:tc>
        <w:tc>
          <w:tcPr>
            <w:tcW w:w="920" w:type="dxa"/>
            <w:tcBorders>
              <w:top w:val="nil"/>
              <w:left w:val="nil"/>
              <w:bottom w:val="single" w:sz="4" w:space="0" w:color="auto"/>
              <w:right w:val="single" w:sz="4" w:space="0" w:color="auto"/>
            </w:tcBorders>
            <w:shd w:val="clear" w:color="auto" w:fill="auto"/>
            <w:noWrap/>
            <w:vAlign w:val="center"/>
            <w:hideMark/>
          </w:tcPr>
          <w:p w14:paraId="33F923B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48,9</w:t>
            </w:r>
          </w:p>
        </w:tc>
        <w:tc>
          <w:tcPr>
            <w:tcW w:w="920" w:type="dxa"/>
            <w:tcBorders>
              <w:top w:val="nil"/>
              <w:left w:val="nil"/>
              <w:bottom w:val="single" w:sz="4" w:space="0" w:color="auto"/>
              <w:right w:val="single" w:sz="4" w:space="0" w:color="auto"/>
            </w:tcBorders>
            <w:shd w:val="clear" w:color="auto" w:fill="auto"/>
            <w:noWrap/>
            <w:vAlign w:val="center"/>
            <w:hideMark/>
          </w:tcPr>
          <w:p w14:paraId="77DBE4B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132,6</w:t>
            </w:r>
          </w:p>
        </w:tc>
        <w:tc>
          <w:tcPr>
            <w:tcW w:w="1060" w:type="dxa"/>
            <w:tcBorders>
              <w:top w:val="nil"/>
              <w:left w:val="nil"/>
              <w:bottom w:val="single" w:sz="4" w:space="0" w:color="auto"/>
              <w:right w:val="single" w:sz="4" w:space="0" w:color="auto"/>
            </w:tcBorders>
            <w:shd w:val="clear" w:color="auto" w:fill="auto"/>
            <w:noWrap/>
            <w:vAlign w:val="center"/>
            <w:hideMark/>
          </w:tcPr>
          <w:p w14:paraId="49E32E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2 402,7</w:t>
            </w:r>
          </w:p>
        </w:tc>
        <w:tc>
          <w:tcPr>
            <w:tcW w:w="1060" w:type="dxa"/>
            <w:tcBorders>
              <w:top w:val="nil"/>
              <w:left w:val="nil"/>
              <w:bottom w:val="single" w:sz="4" w:space="0" w:color="auto"/>
              <w:right w:val="single" w:sz="4" w:space="0" w:color="auto"/>
            </w:tcBorders>
            <w:shd w:val="clear" w:color="auto" w:fill="auto"/>
            <w:noWrap/>
            <w:vAlign w:val="center"/>
            <w:hideMark/>
          </w:tcPr>
          <w:p w14:paraId="2B8A504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5 836,5</w:t>
            </w:r>
          </w:p>
        </w:tc>
        <w:tc>
          <w:tcPr>
            <w:tcW w:w="1060" w:type="dxa"/>
            <w:tcBorders>
              <w:top w:val="nil"/>
              <w:left w:val="nil"/>
              <w:bottom w:val="single" w:sz="4" w:space="0" w:color="auto"/>
              <w:right w:val="single" w:sz="4" w:space="0" w:color="auto"/>
            </w:tcBorders>
            <w:shd w:val="clear" w:color="auto" w:fill="auto"/>
            <w:noWrap/>
            <w:vAlign w:val="center"/>
            <w:hideMark/>
          </w:tcPr>
          <w:p w14:paraId="74363B6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3 969,9</w:t>
            </w:r>
          </w:p>
        </w:tc>
        <w:tc>
          <w:tcPr>
            <w:tcW w:w="1120" w:type="dxa"/>
            <w:tcBorders>
              <w:top w:val="nil"/>
              <w:left w:val="nil"/>
              <w:bottom w:val="single" w:sz="4" w:space="0" w:color="auto"/>
              <w:right w:val="single" w:sz="4" w:space="0" w:color="auto"/>
            </w:tcBorders>
            <w:shd w:val="clear" w:color="auto" w:fill="auto"/>
            <w:noWrap/>
            <w:vAlign w:val="center"/>
            <w:hideMark/>
          </w:tcPr>
          <w:p w14:paraId="5F92FF6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-3 380,7</w:t>
            </w:r>
          </w:p>
        </w:tc>
        <w:tc>
          <w:tcPr>
            <w:tcW w:w="1213" w:type="dxa"/>
            <w:tcBorders>
              <w:top w:val="nil"/>
              <w:left w:val="nil"/>
              <w:bottom w:val="single" w:sz="4" w:space="0" w:color="auto"/>
              <w:right w:val="single" w:sz="4" w:space="0" w:color="auto"/>
            </w:tcBorders>
            <w:shd w:val="clear" w:color="auto" w:fill="auto"/>
            <w:noWrap/>
            <w:vAlign w:val="center"/>
            <w:hideMark/>
          </w:tcPr>
          <w:p w14:paraId="255C99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C69C1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3025A40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13A7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62D28FCD" w14:textId="77777777" w:rsidTr="00004717">
        <w:trPr>
          <w:trHeight w:val="71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B9F75DA"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Réacteurs nucléaires, chaudières, machines, appareils et engins mécaniques ; parties de ces machines ou appareils</w:t>
            </w:r>
          </w:p>
        </w:tc>
        <w:tc>
          <w:tcPr>
            <w:tcW w:w="920" w:type="dxa"/>
            <w:tcBorders>
              <w:top w:val="nil"/>
              <w:left w:val="nil"/>
              <w:bottom w:val="single" w:sz="4" w:space="0" w:color="auto"/>
              <w:right w:val="single" w:sz="4" w:space="0" w:color="auto"/>
            </w:tcBorders>
            <w:shd w:val="clear" w:color="auto" w:fill="auto"/>
            <w:noWrap/>
            <w:vAlign w:val="center"/>
            <w:hideMark/>
          </w:tcPr>
          <w:p w14:paraId="7F78DF7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3 588,1</w:t>
            </w:r>
          </w:p>
        </w:tc>
        <w:tc>
          <w:tcPr>
            <w:tcW w:w="920" w:type="dxa"/>
            <w:tcBorders>
              <w:top w:val="nil"/>
              <w:left w:val="nil"/>
              <w:bottom w:val="single" w:sz="4" w:space="0" w:color="auto"/>
              <w:right w:val="single" w:sz="4" w:space="0" w:color="auto"/>
            </w:tcBorders>
            <w:shd w:val="clear" w:color="auto" w:fill="auto"/>
            <w:noWrap/>
            <w:vAlign w:val="center"/>
            <w:hideMark/>
          </w:tcPr>
          <w:p w14:paraId="5B20FB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7 973,8</w:t>
            </w:r>
          </w:p>
        </w:tc>
        <w:tc>
          <w:tcPr>
            <w:tcW w:w="920" w:type="dxa"/>
            <w:tcBorders>
              <w:top w:val="nil"/>
              <w:left w:val="nil"/>
              <w:bottom w:val="single" w:sz="4" w:space="0" w:color="auto"/>
              <w:right w:val="single" w:sz="4" w:space="0" w:color="auto"/>
            </w:tcBorders>
            <w:shd w:val="clear" w:color="auto" w:fill="auto"/>
            <w:noWrap/>
            <w:vAlign w:val="center"/>
            <w:hideMark/>
          </w:tcPr>
          <w:p w14:paraId="1B5EE9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8 950,5</w:t>
            </w:r>
          </w:p>
        </w:tc>
        <w:tc>
          <w:tcPr>
            <w:tcW w:w="1060" w:type="dxa"/>
            <w:tcBorders>
              <w:top w:val="nil"/>
              <w:left w:val="nil"/>
              <w:bottom w:val="single" w:sz="4" w:space="0" w:color="auto"/>
              <w:right w:val="single" w:sz="4" w:space="0" w:color="auto"/>
            </w:tcBorders>
            <w:shd w:val="clear" w:color="auto" w:fill="auto"/>
            <w:noWrap/>
            <w:vAlign w:val="center"/>
            <w:hideMark/>
          </w:tcPr>
          <w:p w14:paraId="2329E93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88 449,9</w:t>
            </w:r>
          </w:p>
        </w:tc>
        <w:tc>
          <w:tcPr>
            <w:tcW w:w="1060" w:type="dxa"/>
            <w:tcBorders>
              <w:top w:val="nil"/>
              <w:left w:val="nil"/>
              <w:bottom w:val="single" w:sz="4" w:space="0" w:color="auto"/>
              <w:right w:val="single" w:sz="4" w:space="0" w:color="auto"/>
            </w:tcBorders>
            <w:shd w:val="clear" w:color="auto" w:fill="auto"/>
            <w:noWrap/>
            <w:vAlign w:val="center"/>
            <w:hideMark/>
          </w:tcPr>
          <w:p w14:paraId="19E501E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72 562,3</w:t>
            </w:r>
          </w:p>
        </w:tc>
        <w:tc>
          <w:tcPr>
            <w:tcW w:w="1060" w:type="dxa"/>
            <w:tcBorders>
              <w:top w:val="nil"/>
              <w:left w:val="nil"/>
              <w:bottom w:val="single" w:sz="4" w:space="0" w:color="auto"/>
              <w:right w:val="single" w:sz="4" w:space="0" w:color="auto"/>
            </w:tcBorders>
            <w:shd w:val="clear" w:color="auto" w:fill="auto"/>
            <w:noWrap/>
            <w:vAlign w:val="center"/>
            <w:hideMark/>
          </w:tcPr>
          <w:p w14:paraId="0186DEB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93 047,2</w:t>
            </w:r>
          </w:p>
        </w:tc>
        <w:tc>
          <w:tcPr>
            <w:tcW w:w="1120" w:type="dxa"/>
            <w:tcBorders>
              <w:top w:val="nil"/>
              <w:left w:val="nil"/>
              <w:bottom w:val="single" w:sz="4" w:space="0" w:color="auto"/>
              <w:right w:val="single" w:sz="4" w:space="0" w:color="auto"/>
            </w:tcBorders>
            <w:shd w:val="clear" w:color="auto" w:fill="auto"/>
            <w:noWrap/>
            <w:vAlign w:val="center"/>
            <w:hideMark/>
          </w:tcPr>
          <w:p w14:paraId="2E1B36F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-73 396,3</w:t>
            </w:r>
          </w:p>
        </w:tc>
        <w:tc>
          <w:tcPr>
            <w:tcW w:w="1213" w:type="dxa"/>
            <w:tcBorders>
              <w:top w:val="nil"/>
              <w:left w:val="nil"/>
              <w:bottom w:val="single" w:sz="4" w:space="0" w:color="auto"/>
              <w:right w:val="single" w:sz="4" w:space="0" w:color="auto"/>
            </w:tcBorders>
            <w:shd w:val="clear" w:color="auto" w:fill="auto"/>
            <w:noWrap/>
            <w:vAlign w:val="center"/>
            <w:hideMark/>
          </w:tcPr>
          <w:p w14:paraId="6517D6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1222" w:type="dxa"/>
            <w:tcBorders>
              <w:top w:val="nil"/>
              <w:left w:val="nil"/>
              <w:bottom w:val="single" w:sz="4" w:space="0" w:color="auto"/>
              <w:right w:val="single" w:sz="4" w:space="0" w:color="auto"/>
            </w:tcBorders>
            <w:shd w:val="clear" w:color="auto" w:fill="auto"/>
            <w:noWrap/>
            <w:vAlign w:val="center"/>
            <w:hideMark/>
          </w:tcPr>
          <w:p w14:paraId="5E92A9D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w:t>
            </w:r>
          </w:p>
        </w:tc>
        <w:tc>
          <w:tcPr>
            <w:tcW w:w="1193" w:type="dxa"/>
            <w:tcBorders>
              <w:top w:val="nil"/>
              <w:left w:val="nil"/>
              <w:bottom w:val="single" w:sz="4" w:space="0" w:color="auto"/>
              <w:right w:val="single" w:sz="4" w:space="0" w:color="auto"/>
            </w:tcBorders>
            <w:shd w:val="clear" w:color="auto" w:fill="auto"/>
            <w:noWrap/>
            <w:vAlign w:val="center"/>
            <w:hideMark/>
          </w:tcPr>
          <w:p w14:paraId="3B8B2F5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1,6</w:t>
            </w:r>
          </w:p>
        </w:tc>
        <w:tc>
          <w:tcPr>
            <w:tcW w:w="1222" w:type="dxa"/>
            <w:tcBorders>
              <w:top w:val="nil"/>
              <w:left w:val="nil"/>
              <w:bottom w:val="single" w:sz="4" w:space="0" w:color="auto"/>
              <w:right w:val="single" w:sz="4" w:space="0" w:color="auto"/>
            </w:tcBorders>
            <w:shd w:val="clear" w:color="auto" w:fill="auto"/>
            <w:noWrap/>
            <w:vAlign w:val="center"/>
            <w:hideMark/>
          </w:tcPr>
          <w:p w14:paraId="65A4155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5,0</w:t>
            </w:r>
          </w:p>
        </w:tc>
      </w:tr>
      <w:tr w:rsidR="00DF3F0E" w:rsidRPr="00882C86" w14:paraId="5356169C" w14:textId="77777777" w:rsidTr="00364C5A">
        <w:trPr>
          <w:trHeight w:val="1217"/>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2E3A156"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Machines, appareils et matériels électriques et leurs parties ; appareils d'enregistrement ou de reproduction du son, appareils d'enregistrement ou de reproduction des images et du son en télévision, et parties et accessoires de ces appareils</w:t>
            </w:r>
          </w:p>
        </w:tc>
        <w:tc>
          <w:tcPr>
            <w:tcW w:w="920" w:type="dxa"/>
            <w:tcBorders>
              <w:top w:val="nil"/>
              <w:left w:val="nil"/>
              <w:bottom w:val="single" w:sz="4" w:space="0" w:color="auto"/>
              <w:right w:val="single" w:sz="4" w:space="0" w:color="auto"/>
            </w:tcBorders>
            <w:shd w:val="clear" w:color="auto" w:fill="auto"/>
            <w:noWrap/>
            <w:vAlign w:val="center"/>
            <w:hideMark/>
          </w:tcPr>
          <w:p w14:paraId="31B12F5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2 351,5</w:t>
            </w:r>
          </w:p>
        </w:tc>
        <w:tc>
          <w:tcPr>
            <w:tcW w:w="920" w:type="dxa"/>
            <w:tcBorders>
              <w:top w:val="nil"/>
              <w:left w:val="nil"/>
              <w:bottom w:val="single" w:sz="4" w:space="0" w:color="auto"/>
              <w:right w:val="single" w:sz="4" w:space="0" w:color="auto"/>
            </w:tcBorders>
            <w:shd w:val="clear" w:color="auto" w:fill="auto"/>
            <w:noWrap/>
            <w:vAlign w:val="center"/>
            <w:hideMark/>
          </w:tcPr>
          <w:p w14:paraId="7572FB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12 828,9</w:t>
            </w:r>
          </w:p>
        </w:tc>
        <w:tc>
          <w:tcPr>
            <w:tcW w:w="920" w:type="dxa"/>
            <w:tcBorders>
              <w:top w:val="nil"/>
              <w:left w:val="nil"/>
              <w:bottom w:val="single" w:sz="4" w:space="0" w:color="auto"/>
              <w:right w:val="single" w:sz="4" w:space="0" w:color="auto"/>
            </w:tcBorders>
            <w:shd w:val="clear" w:color="auto" w:fill="auto"/>
            <w:noWrap/>
            <w:vAlign w:val="center"/>
            <w:hideMark/>
          </w:tcPr>
          <w:p w14:paraId="573281F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4 074,1</w:t>
            </w:r>
          </w:p>
        </w:tc>
        <w:tc>
          <w:tcPr>
            <w:tcW w:w="1060" w:type="dxa"/>
            <w:tcBorders>
              <w:top w:val="nil"/>
              <w:left w:val="nil"/>
              <w:bottom w:val="single" w:sz="4" w:space="0" w:color="auto"/>
              <w:right w:val="single" w:sz="4" w:space="0" w:color="auto"/>
            </w:tcBorders>
            <w:shd w:val="clear" w:color="auto" w:fill="auto"/>
            <w:noWrap/>
            <w:vAlign w:val="center"/>
            <w:hideMark/>
          </w:tcPr>
          <w:p w14:paraId="47B1F92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52 054,3</w:t>
            </w:r>
          </w:p>
        </w:tc>
        <w:tc>
          <w:tcPr>
            <w:tcW w:w="1060" w:type="dxa"/>
            <w:tcBorders>
              <w:top w:val="nil"/>
              <w:left w:val="nil"/>
              <w:bottom w:val="single" w:sz="4" w:space="0" w:color="auto"/>
              <w:right w:val="single" w:sz="4" w:space="0" w:color="auto"/>
            </w:tcBorders>
            <w:shd w:val="clear" w:color="auto" w:fill="auto"/>
            <w:noWrap/>
            <w:vAlign w:val="center"/>
            <w:hideMark/>
          </w:tcPr>
          <w:p w14:paraId="11B09ED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70 682,7</w:t>
            </w:r>
          </w:p>
        </w:tc>
        <w:tc>
          <w:tcPr>
            <w:tcW w:w="1060" w:type="dxa"/>
            <w:tcBorders>
              <w:top w:val="nil"/>
              <w:left w:val="nil"/>
              <w:bottom w:val="single" w:sz="4" w:space="0" w:color="auto"/>
              <w:right w:val="single" w:sz="4" w:space="0" w:color="auto"/>
            </w:tcBorders>
            <w:shd w:val="clear" w:color="auto" w:fill="auto"/>
            <w:noWrap/>
            <w:vAlign w:val="center"/>
            <w:hideMark/>
          </w:tcPr>
          <w:p w14:paraId="3FC99A9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92 503,1</w:t>
            </w:r>
          </w:p>
        </w:tc>
        <w:tc>
          <w:tcPr>
            <w:tcW w:w="1120" w:type="dxa"/>
            <w:tcBorders>
              <w:top w:val="nil"/>
              <w:left w:val="nil"/>
              <w:bottom w:val="single" w:sz="4" w:space="0" w:color="auto"/>
              <w:right w:val="single" w:sz="4" w:space="0" w:color="auto"/>
            </w:tcBorders>
            <w:shd w:val="clear" w:color="auto" w:fill="auto"/>
            <w:noWrap/>
            <w:vAlign w:val="center"/>
            <w:hideMark/>
          </w:tcPr>
          <w:p w14:paraId="343D0E9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-77 791,1</w:t>
            </w:r>
          </w:p>
        </w:tc>
        <w:tc>
          <w:tcPr>
            <w:tcW w:w="1213" w:type="dxa"/>
            <w:tcBorders>
              <w:top w:val="nil"/>
              <w:left w:val="nil"/>
              <w:bottom w:val="single" w:sz="4" w:space="0" w:color="auto"/>
              <w:right w:val="single" w:sz="4" w:space="0" w:color="auto"/>
            </w:tcBorders>
            <w:shd w:val="clear" w:color="auto" w:fill="auto"/>
            <w:noWrap/>
            <w:vAlign w:val="center"/>
            <w:hideMark/>
          </w:tcPr>
          <w:p w14:paraId="256682D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w:t>
            </w:r>
          </w:p>
        </w:tc>
        <w:tc>
          <w:tcPr>
            <w:tcW w:w="1222" w:type="dxa"/>
            <w:tcBorders>
              <w:top w:val="nil"/>
              <w:left w:val="nil"/>
              <w:bottom w:val="single" w:sz="4" w:space="0" w:color="auto"/>
              <w:right w:val="single" w:sz="4" w:space="0" w:color="auto"/>
            </w:tcBorders>
            <w:shd w:val="clear" w:color="auto" w:fill="auto"/>
            <w:noWrap/>
            <w:vAlign w:val="center"/>
            <w:hideMark/>
          </w:tcPr>
          <w:p w14:paraId="68B72C5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w:t>
            </w:r>
          </w:p>
        </w:tc>
        <w:tc>
          <w:tcPr>
            <w:tcW w:w="1193" w:type="dxa"/>
            <w:tcBorders>
              <w:top w:val="nil"/>
              <w:left w:val="nil"/>
              <w:bottom w:val="single" w:sz="4" w:space="0" w:color="auto"/>
              <w:right w:val="single" w:sz="4" w:space="0" w:color="auto"/>
            </w:tcBorders>
            <w:shd w:val="clear" w:color="auto" w:fill="auto"/>
            <w:noWrap/>
            <w:vAlign w:val="center"/>
            <w:hideMark/>
          </w:tcPr>
          <w:p w14:paraId="562D714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222" w:type="dxa"/>
            <w:tcBorders>
              <w:top w:val="nil"/>
              <w:left w:val="nil"/>
              <w:bottom w:val="single" w:sz="4" w:space="0" w:color="auto"/>
              <w:right w:val="single" w:sz="4" w:space="0" w:color="auto"/>
            </w:tcBorders>
            <w:shd w:val="clear" w:color="auto" w:fill="auto"/>
            <w:noWrap/>
            <w:vAlign w:val="center"/>
            <w:hideMark/>
          </w:tcPr>
          <w:p w14:paraId="285EAE6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5,0</w:t>
            </w:r>
          </w:p>
        </w:tc>
      </w:tr>
      <w:tr w:rsidR="00DF3F0E" w:rsidRPr="00882C86" w14:paraId="09EC958C" w14:textId="77777777" w:rsidTr="00364C5A">
        <w:trPr>
          <w:trHeight w:val="896"/>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28AE536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Véhicules et matériel pour voies ferrées ou similaires et leurs parties ; appareils mécaniques (y compris électromécaniques) de signalisation pour voies de communications</w:t>
            </w:r>
          </w:p>
        </w:tc>
        <w:tc>
          <w:tcPr>
            <w:tcW w:w="920" w:type="dxa"/>
            <w:tcBorders>
              <w:top w:val="nil"/>
              <w:left w:val="nil"/>
              <w:bottom w:val="single" w:sz="4" w:space="0" w:color="auto"/>
              <w:right w:val="single" w:sz="4" w:space="0" w:color="auto"/>
            </w:tcBorders>
            <w:shd w:val="clear" w:color="auto" w:fill="auto"/>
            <w:noWrap/>
            <w:vAlign w:val="center"/>
            <w:hideMark/>
          </w:tcPr>
          <w:p w14:paraId="42C2BCD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197,2</w:t>
            </w:r>
          </w:p>
        </w:tc>
        <w:tc>
          <w:tcPr>
            <w:tcW w:w="920" w:type="dxa"/>
            <w:tcBorders>
              <w:top w:val="nil"/>
              <w:left w:val="nil"/>
              <w:bottom w:val="single" w:sz="4" w:space="0" w:color="auto"/>
              <w:right w:val="single" w:sz="4" w:space="0" w:color="auto"/>
            </w:tcBorders>
            <w:shd w:val="clear" w:color="auto" w:fill="auto"/>
            <w:noWrap/>
            <w:vAlign w:val="center"/>
            <w:hideMark/>
          </w:tcPr>
          <w:p w14:paraId="43D3217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373,6</w:t>
            </w:r>
          </w:p>
        </w:tc>
        <w:tc>
          <w:tcPr>
            <w:tcW w:w="920" w:type="dxa"/>
            <w:tcBorders>
              <w:top w:val="nil"/>
              <w:left w:val="nil"/>
              <w:bottom w:val="single" w:sz="4" w:space="0" w:color="auto"/>
              <w:right w:val="single" w:sz="4" w:space="0" w:color="auto"/>
            </w:tcBorders>
            <w:shd w:val="clear" w:color="auto" w:fill="auto"/>
            <w:noWrap/>
            <w:vAlign w:val="center"/>
            <w:hideMark/>
          </w:tcPr>
          <w:p w14:paraId="15B826F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694,7</w:t>
            </w:r>
          </w:p>
        </w:tc>
        <w:tc>
          <w:tcPr>
            <w:tcW w:w="1060" w:type="dxa"/>
            <w:tcBorders>
              <w:top w:val="nil"/>
              <w:left w:val="nil"/>
              <w:bottom w:val="single" w:sz="4" w:space="0" w:color="auto"/>
              <w:right w:val="single" w:sz="4" w:space="0" w:color="auto"/>
            </w:tcBorders>
            <w:shd w:val="clear" w:color="auto" w:fill="auto"/>
            <w:noWrap/>
            <w:vAlign w:val="center"/>
            <w:hideMark/>
          </w:tcPr>
          <w:p w14:paraId="54BB2C1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701,9</w:t>
            </w:r>
          </w:p>
        </w:tc>
        <w:tc>
          <w:tcPr>
            <w:tcW w:w="1060" w:type="dxa"/>
            <w:tcBorders>
              <w:top w:val="nil"/>
              <w:left w:val="nil"/>
              <w:bottom w:val="single" w:sz="4" w:space="0" w:color="auto"/>
              <w:right w:val="single" w:sz="4" w:space="0" w:color="auto"/>
            </w:tcBorders>
            <w:shd w:val="clear" w:color="auto" w:fill="auto"/>
            <w:noWrap/>
            <w:vAlign w:val="center"/>
            <w:hideMark/>
          </w:tcPr>
          <w:p w14:paraId="2B984DB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527,8</w:t>
            </w:r>
          </w:p>
        </w:tc>
        <w:tc>
          <w:tcPr>
            <w:tcW w:w="1060" w:type="dxa"/>
            <w:tcBorders>
              <w:top w:val="nil"/>
              <w:left w:val="nil"/>
              <w:bottom w:val="single" w:sz="4" w:space="0" w:color="auto"/>
              <w:right w:val="single" w:sz="4" w:space="0" w:color="auto"/>
            </w:tcBorders>
            <w:shd w:val="clear" w:color="auto" w:fill="auto"/>
            <w:noWrap/>
            <w:vAlign w:val="center"/>
            <w:hideMark/>
          </w:tcPr>
          <w:p w14:paraId="0CE974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940,6</w:t>
            </w:r>
          </w:p>
        </w:tc>
        <w:tc>
          <w:tcPr>
            <w:tcW w:w="1120" w:type="dxa"/>
            <w:tcBorders>
              <w:top w:val="nil"/>
              <w:left w:val="nil"/>
              <w:bottom w:val="single" w:sz="4" w:space="0" w:color="auto"/>
              <w:right w:val="single" w:sz="4" w:space="0" w:color="auto"/>
            </w:tcBorders>
            <w:shd w:val="clear" w:color="auto" w:fill="auto"/>
            <w:noWrap/>
            <w:vAlign w:val="center"/>
            <w:hideMark/>
          </w:tcPr>
          <w:p w14:paraId="7326BC8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-137,8</w:t>
            </w:r>
          </w:p>
        </w:tc>
        <w:tc>
          <w:tcPr>
            <w:tcW w:w="1213" w:type="dxa"/>
            <w:tcBorders>
              <w:top w:val="nil"/>
              <w:left w:val="nil"/>
              <w:bottom w:val="single" w:sz="4" w:space="0" w:color="auto"/>
              <w:right w:val="single" w:sz="4" w:space="0" w:color="auto"/>
            </w:tcBorders>
            <w:shd w:val="clear" w:color="auto" w:fill="auto"/>
            <w:noWrap/>
            <w:vAlign w:val="center"/>
            <w:hideMark/>
          </w:tcPr>
          <w:p w14:paraId="301C183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40DA737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78C62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7FAC23F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355C49A6" w14:textId="77777777" w:rsidTr="00364C5A">
        <w:trPr>
          <w:trHeight w:val="65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431D50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Voitures automobiles, tracteurs, cycles et autres véhicules terrestres, leurs parties et accessoires</w:t>
            </w:r>
          </w:p>
        </w:tc>
        <w:tc>
          <w:tcPr>
            <w:tcW w:w="920" w:type="dxa"/>
            <w:tcBorders>
              <w:top w:val="nil"/>
              <w:left w:val="nil"/>
              <w:bottom w:val="single" w:sz="4" w:space="0" w:color="auto"/>
              <w:right w:val="single" w:sz="4" w:space="0" w:color="auto"/>
            </w:tcBorders>
            <w:shd w:val="clear" w:color="auto" w:fill="auto"/>
            <w:noWrap/>
            <w:vAlign w:val="center"/>
            <w:hideMark/>
          </w:tcPr>
          <w:p w14:paraId="16C65E1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1 474,7</w:t>
            </w:r>
          </w:p>
        </w:tc>
        <w:tc>
          <w:tcPr>
            <w:tcW w:w="920" w:type="dxa"/>
            <w:tcBorders>
              <w:top w:val="nil"/>
              <w:left w:val="nil"/>
              <w:bottom w:val="single" w:sz="4" w:space="0" w:color="auto"/>
              <w:right w:val="single" w:sz="4" w:space="0" w:color="auto"/>
            </w:tcBorders>
            <w:shd w:val="clear" w:color="auto" w:fill="auto"/>
            <w:noWrap/>
            <w:vAlign w:val="center"/>
            <w:hideMark/>
          </w:tcPr>
          <w:p w14:paraId="5314451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2 148,1</w:t>
            </w:r>
          </w:p>
        </w:tc>
        <w:tc>
          <w:tcPr>
            <w:tcW w:w="920" w:type="dxa"/>
            <w:tcBorders>
              <w:top w:val="nil"/>
              <w:left w:val="nil"/>
              <w:bottom w:val="single" w:sz="4" w:space="0" w:color="auto"/>
              <w:right w:val="single" w:sz="4" w:space="0" w:color="auto"/>
            </w:tcBorders>
            <w:shd w:val="clear" w:color="auto" w:fill="auto"/>
            <w:noWrap/>
            <w:vAlign w:val="center"/>
            <w:hideMark/>
          </w:tcPr>
          <w:p w14:paraId="4BAB47B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3 800,0</w:t>
            </w:r>
          </w:p>
        </w:tc>
        <w:tc>
          <w:tcPr>
            <w:tcW w:w="1060" w:type="dxa"/>
            <w:tcBorders>
              <w:top w:val="nil"/>
              <w:left w:val="nil"/>
              <w:bottom w:val="single" w:sz="4" w:space="0" w:color="auto"/>
              <w:right w:val="single" w:sz="4" w:space="0" w:color="auto"/>
            </w:tcBorders>
            <w:shd w:val="clear" w:color="auto" w:fill="auto"/>
            <w:noWrap/>
            <w:vAlign w:val="center"/>
            <w:hideMark/>
          </w:tcPr>
          <w:p w14:paraId="04EA1DF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122 640,0</w:t>
            </w:r>
          </w:p>
        </w:tc>
        <w:tc>
          <w:tcPr>
            <w:tcW w:w="1060" w:type="dxa"/>
            <w:tcBorders>
              <w:top w:val="nil"/>
              <w:left w:val="nil"/>
              <w:bottom w:val="single" w:sz="4" w:space="0" w:color="auto"/>
              <w:right w:val="single" w:sz="4" w:space="0" w:color="auto"/>
            </w:tcBorders>
            <w:shd w:val="clear" w:color="auto" w:fill="auto"/>
            <w:noWrap/>
            <w:vAlign w:val="center"/>
            <w:hideMark/>
          </w:tcPr>
          <w:p w14:paraId="248BEC8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124 687,6</w:t>
            </w:r>
          </w:p>
        </w:tc>
        <w:tc>
          <w:tcPr>
            <w:tcW w:w="1060" w:type="dxa"/>
            <w:tcBorders>
              <w:top w:val="nil"/>
              <w:left w:val="nil"/>
              <w:bottom w:val="single" w:sz="4" w:space="0" w:color="auto"/>
              <w:right w:val="single" w:sz="4" w:space="0" w:color="auto"/>
            </w:tcBorders>
            <w:shd w:val="clear" w:color="auto" w:fill="auto"/>
            <w:noWrap/>
            <w:vAlign w:val="center"/>
            <w:hideMark/>
          </w:tcPr>
          <w:p w14:paraId="26FD336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174 061,0</w:t>
            </w:r>
          </w:p>
        </w:tc>
        <w:tc>
          <w:tcPr>
            <w:tcW w:w="1120" w:type="dxa"/>
            <w:tcBorders>
              <w:top w:val="nil"/>
              <w:left w:val="nil"/>
              <w:bottom w:val="single" w:sz="4" w:space="0" w:color="auto"/>
              <w:right w:val="single" w:sz="4" w:space="0" w:color="auto"/>
            </w:tcBorders>
            <w:shd w:val="clear" w:color="auto" w:fill="auto"/>
            <w:noWrap/>
            <w:vAlign w:val="center"/>
            <w:hideMark/>
          </w:tcPr>
          <w:p w14:paraId="5AA90F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-150 243,9</w:t>
            </w:r>
          </w:p>
        </w:tc>
        <w:tc>
          <w:tcPr>
            <w:tcW w:w="1213" w:type="dxa"/>
            <w:tcBorders>
              <w:top w:val="nil"/>
              <w:left w:val="nil"/>
              <w:bottom w:val="single" w:sz="4" w:space="0" w:color="auto"/>
              <w:right w:val="single" w:sz="4" w:space="0" w:color="auto"/>
            </w:tcBorders>
            <w:shd w:val="clear" w:color="auto" w:fill="auto"/>
            <w:noWrap/>
            <w:vAlign w:val="center"/>
            <w:hideMark/>
          </w:tcPr>
          <w:p w14:paraId="22C8F22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1222" w:type="dxa"/>
            <w:tcBorders>
              <w:top w:val="nil"/>
              <w:left w:val="nil"/>
              <w:bottom w:val="single" w:sz="4" w:space="0" w:color="auto"/>
              <w:right w:val="single" w:sz="4" w:space="0" w:color="auto"/>
            </w:tcBorders>
            <w:shd w:val="clear" w:color="auto" w:fill="auto"/>
            <w:noWrap/>
            <w:vAlign w:val="center"/>
            <w:hideMark/>
          </w:tcPr>
          <w:p w14:paraId="11FE55C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3,3</w:t>
            </w:r>
          </w:p>
        </w:tc>
        <w:tc>
          <w:tcPr>
            <w:tcW w:w="1193" w:type="dxa"/>
            <w:tcBorders>
              <w:top w:val="nil"/>
              <w:left w:val="nil"/>
              <w:bottom w:val="single" w:sz="4" w:space="0" w:color="auto"/>
              <w:right w:val="single" w:sz="4" w:space="0" w:color="auto"/>
            </w:tcBorders>
            <w:shd w:val="clear" w:color="auto" w:fill="auto"/>
            <w:noWrap/>
            <w:vAlign w:val="center"/>
            <w:hideMark/>
          </w:tcPr>
          <w:p w14:paraId="652E63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0,7</w:t>
            </w:r>
          </w:p>
        </w:tc>
        <w:tc>
          <w:tcPr>
            <w:tcW w:w="1222" w:type="dxa"/>
            <w:tcBorders>
              <w:top w:val="nil"/>
              <w:left w:val="nil"/>
              <w:bottom w:val="single" w:sz="4" w:space="0" w:color="auto"/>
              <w:right w:val="single" w:sz="4" w:space="0" w:color="auto"/>
            </w:tcBorders>
            <w:shd w:val="clear" w:color="auto" w:fill="auto"/>
            <w:noWrap/>
            <w:vAlign w:val="center"/>
            <w:hideMark/>
          </w:tcPr>
          <w:p w14:paraId="3FAEF0E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9,4</w:t>
            </w:r>
          </w:p>
        </w:tc>
      </w:tr>
      <w:tr w:rsidR="00DF3F0E" w:rsidRPr="00882C86" w14:paraId="24442E90" w14:textId="77777777" w:rsidTr="00364C5A">
        <w:trPr>
          <w:trHeight w:val="26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0823195"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Navigation aérienne ou spatiale</w:t>
            </w:r>
          </w:p>
        </w:tc>
        <w:tc>
          <w:tcPr>
            <w:tcW w:w="920" w:type="dxa"/>
            <w:tcBorders>
              <w:top w:val="nil"/>
              <w:left w:val="nil"/>
              <w:bottom w:val="single" w:sz="4" w:space="0" w:color="auto"/>
              <w:right w:val="single" w:sz="4" w:space="0" w:color="auto"/>
            </w:tcBorders>
            <w:shd w:val="clear" w:color="auto" w:fill="auto"/>
            <w:noWrap/>
            <w:vAlign w:val="center"/>
            <w:hideMark/>
          </w:tcPr>
          <w:p w14:paraId="0DB4F78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0,4</w:t>
            </w:r>
          </w:p>
        </w:tc>
        <w:tc>
          <w:tcPr>
            <w:tcW w:w="920" w:type="dxa"/>
            <w:tcBorders>
              <w:top w:val="nil"/>
              <w:left w:val="nil"/>
              <w:bottom w:val="single" w:sz="4" w:space="0" w:color="auto"/>
              <w:right w:val="single" w:sz="4" w:space="0" w:color="auto"/>
            </w:tcBorders>
            <w:shd w:val="clear" w:color="auto" w:fill="auto"/>
            <w:noWrap/>
            <w:vAlign w:val="center"/>
            <w:hideMark/>
          </w:tcPr>
          <w:p w14:paraId="728893B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6,6</w:t>
            </w:r>
          </w:p>
        </w:tc>
        <w:tc>
          <w:tcPr>
            <w:tcW w:w="920" w:type="dxa"/>
            <w:tcBorders>
              <w:top w:val="nil"/>
              <w:left w:val="nil"/>
              <w:bottom w:val="single" w:sz="4" w:space="0" w:color="auto"/>
              <w:right w:val="single" w:sz="4" w:space="0" w:color="auto"/>
            </w:tcBorders>
            <w:shd w:val="clear" w:color="auto" w:fill="auto"/>
            <w:noWrap/>
            <w:vAlign w:val="center"/>
            <w:hideMark/>
          </w:tcPr>
          <w:p w14:paraId="7C97AA9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3,8</w:t>
            </w:r>
          </w:p>
        </w:tc>
        <w:tc>
          <w:tcPr>
            <w:tcW w:w="1060" w:type="dxa"/>
            <w:tcBorders>
              <w:top w:val="nil"/>
              <w:left w:val="nil"/>
              <w:bottom w:val="single" w:sz="4" w:space="0" w:color="auto"/>
              <w:right w:val="single" w:sz="4" w:space="0" w:color="auto"/>
            </w:tcBorders>
            <w:shd w:val="clear" w:color="auto" w:fill="auto"/>
            <w:noWrap/>
            <w:vAlign w:val="center"/>
            <w:hideMark/>
          </w:tcPr>
          <w:p w14:paraId="617979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194,1</w:t>
            </w:r>
          </w:p>
        </w:tc>
        <w:tc>
          <w:tcPr>
            <w:tcW w:w="1060" w:type="dxa"/>
            <w:tcBorders>
              <w:top w:val="nil"/>
              <w:left w:val="nil"/>
              <w:bottom w:val="single" w:sz="4" w:space="0" w:color="auto"/>
              <w:right w:val="single" w:sz="4" w:space="0" w:color="auto"/>
            </w:tcBorders>
            <w:shd w:val="clear" w:color="auto" w:fill="auto"/>
            <w:noWrap/>
            <w:vAlign w:val="center"/>
            <w:hideMark/>
          </w:tcPr>
          <w:p w14:paraId="0C2B28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93,3</w:t>
            </w:r>
          </w:p>
        </w:tc>
        <w:tc>
          <w:tcPr>
            <w:tcW w:w="1060" w:type="dxa"/>
            <w:tcBorders>
              <w:top w:val="nil"/>
              <w:left w:val="nil"/>
              <w:bottom w:val="single" w:sz="4" w:space="0" w:color="auto"/>
              <w:right w:val="single" w:sz="4" w:space="0" w:color="auto"/>
            </w:tcBorders>
            <w:shd w:val="clear" w:color="auto" w:fill="auto"/>
            <w:noWrap/>
            <w:vAlign w:val="center"/>
            <w:hideMark/>
          </w:tcPr>
          <w:p w14:paraId="6EAFB0A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10,6</w:t>
            </w:r>
          </w:p>
        </w:tc>
        <w:tc>
          <w:tcPr>
            <w:tcW w:w="1120" w:type="dxa"/>
            <w:tcBorders>
              <w:top w:val="nil"/>
              <w:left w:val="nil"/>
              <w:bottom w:val="single" w:sz="4" w:space="0" w:color="auto"/>
              <w:right w:val="single" w:sz="4" w:space="0" w:color="auto"/>
            </w:tcBorders>
            <w:shd w:val="clear" w:color="auto" w:fill="auto"/>
            <w:noWrap/>
            <w:vAlign w:val="center"/>
            <w:hideMark/>
          </w:tcPr>
          <w:p w14:paraId="65193D7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w:t>
            </w:r>
          </w:p>
        </w:tc>
        <w:tc>
          <w:tcPr>
            <w:tcW w:w="1213" w:type="dxa"/>
            <w:tcBorders>
              <w:top w:val="nil"/>
              <w:left w:val="nil"/>
              <w:bottom w:val="single" w:sz="4" w:space="0" w:color="auto"/>
              <w:right w:val="single" w:sz="4" w:space="0" w:color="auto"/>
            </w:tcBorders>
            <w:shd w:val="clear" w:color="auto" w:fill="auto"/>
            <w:noWrap/>
            <w:vAlign w:val="center"/>
            <w:hideMark/>
          </w:tcPr>
          <w:p w14:paraId="145760F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772E89D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F6ACED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F8E61A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66FBD378" w14:textId="77777777" w:rsidTr="00364C5A">
        <w:trPr>
          <w:trHeight w:val="285"/>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6BB1251" w14:textId="1961D22B"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N</w:t>
            </w:r>
            <w:r w:rsidR="00364C5A" w:rsidRPr="00882C86">
              <w:rPr>
                <w:rFonts w:ascii="Bookman Old Style" w:hAnsi="Bookman Old Style" w:cs="Calibri"/>
                <w:color w:val="000000"/>
                <w:sz w:val="16"/>
                <w:szCs w:val="16"/>
              </w:rPr>
              <w:t>avigation maritime ou fluviale</w:t>
            </w:r>
          </w:p>
        </w:tc>
        <w:tc>
          <w:tcPr>
            <w:tcW w:w="920" w:type="dxa"/>
            <w:tcBorders>
              <w:top w:val="nil"/>
              <w:left w:val="nil"/>
              <w:bottom w:val="single" w:sz="4" w:space="0" w:color="auto"/>
              <w:right w:val="single" w:sz="4" w:space="0" w:color="auto"/>
            </w:tcBorders>
            <w:shd w:val="clear" w:color="auto" w:fill="auto"/>
            <w:noWrap/>
            <w:vAlign w:val="center"/>
            <w:hideMark/>
          </w:tcPr>
          <w:p w14:paraId="31BA9C9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2 570,7</w:t>
            </w:r>
          </w:p>
        </w:tc>
        <w:tc>
          <w:tcPr>
            <w:tcW w:w="920" w:type="dxa"/>
            <w:tcBorders>
              <w:top w:val="nil"/>
              <w:left w:val="nil"/>
              <w:bottom w:val="single" w:sz="4" w:space="0" w:color="auto"/>
              <w:right w:val="single" w:sz="4" w:space="0" w:color="auto"/>
            </w:tcBorders>
            <w:shd w:val="clear" w:color="auto" w:fill="auto"/>
            <w:noWrap/>
            <w:vAlign w:val="center"/>
            <w:hideMark/>
          </w:tcPr>
          <w:p w14:paraId="5F17488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18,2</w:t>
            </w:r>
          </w:p>
        </w:tc>
        <w:tc>
          <w:tcPr>
            <w:tcW w:w="920" w:type="dxa"/>
            <w:tcBorders>
              <w:top w:val="nil"/>
              <w:left w:val="nil"/>
              <w:bottom w:val="single" w:sz="4" w:space="0" w:color="auto"/>
              <w:right w:val="single" w:sz="4" w:space="0" w:color="auto"/>
            </w:tcBorders>
            <w:shd w:val="clear" w:color="auto" w:fill="auto"/>
            <w:noWrap/>
            <w:vAlign w:val="center"/>
            <w:hideMark/>
          </w:tcPr>
          <w:p w14:paraId="1B45D81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685,7</w:t>
            </w:r>
          </w:p>
        </w:tc>
        <w:tc>
          <w:tcPr>
            <w:tcW w:w="1060" w:type="dxa"/>
            <w:tcBorders>
              <w:top w:val="nil"/>
              <w:left w:val="nil"/>
              <w:bottom w:val="single" w:sz="4" w:space="0" w:color="auto"/>
              <w:right w:val="single" w:sz="4" w:space="0" w:color="auto"/>
            </w:tcBorders>
            <w:shd w:val="clear" w:color="auto" w:fill="auto"/>
            <w:noWrap/>
            <w:vAlign w:val="center"/>
            <w:hideMark/>
          </w:tcPr>
          <w:p w14:paraId="618049B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862,9</w:t>
            </w:r>
          </w:p>
        </w:tc>
        <w:tc>
          <w:tcPr>
            <w:tcW w:w="1060" w:type="dxa"/>
            <w:tcBorders>
              <w:top w:val="nil"/>
              <w:left w:val="nil"/>
              <w:bottom w:val="single" w:sz="4" w:space="0" w:color="auto"/>
              <w:right w:val="single" w:sz="4" w:space="0" w:color="auto"/>
            </w:tcBorders>
            <w:shd w:val="clear" w:color="auto" w:fill="auto"/>
            <w:noWrap/>
            <w:vAlign w:val="center"/>
            <w:hideMark/>
          </w:tcPr>
          <w:p w14:paraId="1198DD6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67,6</w:t>
            </w:r>
          </w:p>
        </w:tc>
        <w:tc>
          <w:tcPr>
            <w:tcW w:w="1060" w:type="dxa"/>
            <w:tcBorders>
              <w:top w:val="nil"/>
              <w:left w:val="nil"/>
              <w:bottom w:val="single" w:sz="4" w:space="0" w:color="auto"/>
              <w:right w:val="single" w:sz="4" w:space="0" w:color="auto"/>
            </w:tcBorders>
            <w:shd w:val="clear" w:color="auto" w:fill="auto"/>
            <w:noWrap/>
            <w:vAlign w:val="center"/>
            <w:hideMark/>
          </w:tcPr>
          <w:p w14:paraId="30719B4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14 061,4</w:t>
            </w:r>
          </w:p>
        </w:tc>
        <w:tc>
          <w:tcPr>
            <w:tcW w:w="1120" w:type="dxa"/>
            <w:tcBorders>
              <w:top w:val="nil"/>
              <w:left w:val="nil"/>
              <w:bottom w:val="single" w:sz="4" w:space="0" w:color="auto"/>
              <w:right w:val="single" w:sz="4" w:space="0" w:color="auto"/>
            </w:tcBorders>
            <w:shd w:val="clear" w:color="auto" w:fill="auto"/>
            <w:noWrap/>
            <w:vAlign w:val="center"/>
            <w:hideMark/>
          </w:tcPr>
          <w:p w14:paraId="115F69E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-11 758,6</w:t>
            </w:r>
          </w:p>
        </w:tc>
        <w:tc>
          <w:tcPr>
            <w:tcW w:w="1213" w:type="dxa"/>
            <w:tcBorders>
              <w:top w:val="nil"/>
              <w:left w:val="nil"/>
              <w:bottom w:val="single" w:sz="4" w:space="0" w:color="auto"/>
              <w:right w:val="single" w:sz="4" w:space="0" w:color="auto"/>
            </w:tcBorders>
            <w:shd w:val="clear" w:color="auto" w:fill="auto"/>
            <w:noWrap/>
            <w:vAlign w:val="center"/>
            <w:hideMark/>
          </w:tcPr>
          <w:p w14:paraId="146EC51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788B0A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0,9</w:t>
            </w:r>
          </w:p>
        </w:tc>
        <w:tc>
          <w:tcPr>
            <w:tcW w:w="1193" w:type="dxa"/>
            <w:tcBorders>
              <w:top w:val="nil"/>
              <w:left w:val="nil"/>
              <w:bottom w:val="single" w:sz="4" w:space="0" w:color="auto"/>
              <w:right w:val="single" w:sz="4" w:space="0" w:color="auto"/>
            </w:tcBorders>
            <w:shd w:val="clear" w:color="auto" w:fill="auto"/>
            <w:noWrap/>
            <w:vAlign w:val="center"/>
            <w:hideMark/>
          </w:tcPr>
          <w:p w14:paraId="0921646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6114688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0,8</w:t>
            </w:r>
          </w:p>
        </w:tc>
      </w:tr>
      <w:tr w:rsidR="00DF3F0E" w:rsidRPr="00882C86" w14:paraId="37DDD2B7" w14:textId="77777777" w:rsidTr="00364C5A">
        <w:trPr>
          <w:trHeight w:val="111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5EC9229"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Instruments et appareils d'optique, de photographie ou de cinématographie, de mesure, de contrôle ou de précision ; instruments et appareils médico-chirurgicaux ; parties et accessoires de ces instruments ou appareils</w:t>
            </w:r>
          </w:p>
        </w:tc>
        <w:tc>
          <w:tcPr>
            <w:tcW w:w="920" w:type="dxa"/>
            <w:tcBorders>
              <w:top w:val="nil"/>
              <w:left w:val="nil"/>
              <w:bottom w:val="single" w:sz="4" w:space="0" w:color="auto"/>
              <w:right w:val="single" w:sz="4" w:space="0" w:color="auto"/>
            </w:tcBorders>
            <w:shd w:val="clear" w:color="auto" w:fill="auto"/>
            <w:noWrap/>
            <w:vAlign w:val="center"/>
            <w:hideMark/>
          </w:tcPr>
          <w:p w14:paraId="3FB01A7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301,5</w:t>
            </w:r>
          </w:p>
        </w:tc>
        <w:tc>
          <w:tcPr>
            <w:tcW w:w="920" w:type="dxa"/>
            <w:tcBorders>
              <w:top w:val="nil"/>
              <w:left w:val="nil"/>
              <w:bottom w:val="single" w:sz="4" w:space="0" w:color="auto"/>
              <w:right w:val="single" w:sz="4" w:space="0" w:color="auto"/>
            </w:tcBorders>
            <w:shd w:val="clear" w:color="auto" w:fill="auto"/>
            <w:noWrap/>
            <w:vAlign w:val="center"/>
            <w:hideMark/>
          </w:tcPr>
          <w:p w14:paraId="61F527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407,1</w:t>
            </w:r>
          </w:p>
        </w:tc>
        <w:tc>
          <w:tcPr>
            <w:tcW w:w="920" w:type="dxa"/>
            <w:tcBorders>
              <w:top w:val="nil"/>
              <w:left w:val="nil"/>
              <w:bottom w:val="single" w:sz="4" w:space="0" w:color="auto"/>
              <w:right w:val="single" w:sz="4" w:space="0" w:color="auto"/>
            </w:tcBorders>
            <w:shd w:val="clear" w:color="auto" w:fill="auto"/>
            <w:noWrap/>
            <w:vAlign w:val="center"/>
            <w:hideMark/>
          </w:tcPr>
          <w:p w14:paraId="14F23C9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448,6</w:t>
            </w:r>
          </w:p>
        </w:tc>
        <w:tc>
          <w:tcPr>
            <w:tcW w:w="1060" w:type="dxa"/>
            <w:tcBorders>
              <w:top w:val="nil"/>
              <w:left w:val="nil"/>
              <w:bottom w:val="single" w:sz="4" w:space="0" w:color="auto"/>
              <w:right w:val="single" w:sz="4" w:space="0" w:color="auto"/>
            </w:tcBorders>
            <w:shd w:val="clear" w:color="auto" w:fill="auto"/>
            <w:noWrap/>
            <w:vAlign w:val="center"/>
            <w:hideMark/>
          </w:tcPr>
          <w:p w14:paraId="2C0A875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10 589,0</w:t>
            </w:r>
          </w:p>
        </w:tc>
        <w:tc>
          <w:tcPr>
            <w:tcW w:w="1060" w:type="dxa"/>
            <w:tcBorders>
              <w:top w:val="nil"/>
              <w:left w:val="nil"/>
              <w:bottom w:val="single" w:sz="4" w:space="0" w:color="auto"/>
              <w:right w:val="single" w:sz="4" w:space="0" w:color="auto"/>
            </w:tcBorders>
            <w:shd w:val="clear" w:color="auto" w:fill="auto"/>
            <w:noWrap/>
            <w:vAlign w:val="center"/>
            <w:hideMark/>
          </w:tcPr>
          <w:p w14:paraId="2AF676A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11 406,7</w:t>
            </w:r>
          </w:p>
        </w:tc>
        <w:tc>
          <w:tcPr>
            <w:tcW w:w="1060" w:type="dxa"/>
            <w:tcBorders>
              <w:top w:val="nil"/>
              <w:left w:val="nil"/>
              <w:bottom w:val="single" w:sz="4" w:space="0" w:color="auto"/>
              <w:right w:val="single" w:sz="4" w:space="0" w:color="auto"/>
            </w:tcBorders>
            <w:shd w:val="clear" w:color="auto" w:fill="auto"/>
            <w:noWrap/>
            <w:vAlign w:val="center"/>
            <w:hideMark/>
          </w:tcPr>
          <w:p w14:paraId="4C320BE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10 842,5</w:t>
            </w:r>
          </w:p>
        </w:tc>
        <w:tc>
          <w:tcPr>
            <w:tcW w:w="1120" w:type="dxa"/>
            <w:tcBorders>
              <w:top w:val="nil"/>
              <w:left w:val="nil"/>
              <w:bottom w:val="single" w:sz="4" w:space="0" w:color="auto"/>
              <w:right w:val="single" w:sz="4" w:space="0" w:color="auto"/>
            </w:tcBorders>
            <w:shd w:val="clear" w:color="auto" w:fill="auto"/>
            <w:noWrap/>
            <w:vAlign w:val="center"/>
            <w:hideMark/>
          </w:tcPr>
          <w:p w14:paraId="36FE873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-9 147,0</w:t>
            </w:r>
          </w:p>
        </w:tc>
        <w:tc>
          <w:tcPr>
            <w:tcW w:w="1213" w:type="dxa"/>
            <w:tcBorders>
              <w:top w:val="nil"/>
              <w:left w:val="nil"/>
              <w:bottom w:val="single" w:sz="4" w:space="0" w:color="auto"/>
              <w:right w:val="single" w:sz="4" w:space="0" w:color="auto"/>
            </w:tcBorders>
            <w:shd w:val="clear" w:color="auto" w:fill="auto"/>
            <w:noWrap/>
            <w:vAlign w:val="center"/>
            <w:hideMark/>
          </w:tcPr>
          <w:p w14:paraId="5D95FF9A"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5E7BA0B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7D285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724ABA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r>
      <w:tr w:rsidR="00DF3F0E" w:rsidRPr="00882C86" w14:paraId="544172BB" w14:textId="77777777" w:rsidTr="00364C5A">
        <w:trPr>
          <w:trHeight w:val="25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3E99377" w14:textId="6D96A31D"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H</w:t>
            </w:r>
            <w:r w:rsidR="00364C5A" w:rsidRPr="00882C86">
              <w:rPr>
                <w:rFonts w:ascii="Bookman Old Style" w:hAnsi="Bookman Old Style" w:cs="Calibri"/>
                <w:color w:val="000000"/>
                <w:sz w:val="16"/>
                <w:szCs w:val="16"/>
              </w:rPr>
              <w:t>orlogerie</w:t>
            </w:r>
          </w:p>
        </w:tc>
        <w:tc>
          <w:tcPr>
            <w:tcW w:w="920" w:type="dxa"/>
            <w:tcBorders>
              <w:top w:val="nil"/>
              <w:left w:val="nil"/>
              <w:bottom w:val="single" w:sz="4" w:space="0" w:color="auto"/>
              <w:right w:val="single" w:sz="4" w:space="0" w:color="auto"/>
            </w:tcBorders>
            <w:shd w:val="clear" w:color="auto" w:fill="auto"/>
            <w:noWrap/>
            <w:vAlign w:val="center"/>
            <w:hideMark/>
          </w:tcPr>
          <w:p w14:paraId="42CB260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c>
          <w:tcPr>
            <w:tcW w:w="920" w:type="dxa"/>
            <w:tcBorders>
              <w:top w:val="nil"/>
              <w:left w:val="nil"/>
              <w:bottom w:val="single" w:sz="4" w:space="0" w:color="auto"/>
              <w:right w:val="single" w:sz="4" w:space="0" w:color="auto"/>
            </w:tcBorders>
            <w:shd w:val="clear" w:color="auto" w:fill="auto"/>
            <w:noWrap/>
            <w:vAlign w:val="center"/>
            <w:hideMark/>
          </w:tcPr>
          <w:p w14:paraId="067EC6A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489845B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w:t>
            </w:r>
          </w:p>
        </w:tc>
        <w:tc>
          <w:tcPr>
            <w:tcW w:w="1060" w:type="dxa"/>
            <w:tcBorders>
              <w:top w:val="nil"/>
              <w:left w:val="nil"/>
              <w:bottom w:val="single" w:sz="4" w:space="0" w:color="auto"/>
              <w:right w:val="single" w:sz="4" w:space="0" w:color="auto"/>
            </w:tcBorders>
            <w:shd w:val="clear" w:color="auto" w:fill="auto"/>
            <w:noWrap/>
            <w:vAlign w:val="center"/>
            <w:hideMark/>
          </w:tcPr>
          <w:p w14:paraId="14B7752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27,5</w:t>
            </w:r>
          </w:p>
        </w:tc>
        <w:tc>
          <w:tcPr>
            <w:tcW w:w="1060" w:type="dxa"/>
            <w:tcBorders>
              <w:top w:val="nil"/>
              <w:left w:val="nil"/>
              <w:bottom w:val="single" w:sz="4" w:space="0" w:color="auto"/>
              <w:right w:val="single" w:sz="4" w:space="0" w:color="auto"/>
            </w:tcBorders>
            <w:shd w:val="clear" w:color="auto" w:fill="auto"/>
            <w:noWrap/>
            <w:vAlign w:val="center"/>
            <w:hideMark/>
          </w:tcPr>
          <w:p w14:paraId="5D15C2F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68,4</w:t>
            </w:r>
          </w:p>
        </w:tc>
        <w:tc>
          <w:tcPr>
            <w:tcW w:w="1060" w:type="dxa"/>
            <w:tcBorders>
              <w:top w:val="nil"/>
              <w:left w:val="nil"/>
              <w:bottom w:val="single" w:sz="4" w:space="0" w:color="auto"/>
              <w:right w:val="single" w:sz="4" w:space="0" w:color="auto"/>
            </w:tcBorders>
            <w:shd w:val="clear" w:color="auto" w:fill="auto"/>
            <w:noWrap/>
            <w:vAlign w:val="center"/>
            <w:hideMark/>
          </w:tcPr>
          <w:p w14:paraId="26E646B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55,8</w:t>
            </w:r>
          </w:p>
        </w:tc>
        <w:tc>
          <w:tcPr>
            <w:tcW w:w="1120" w:type="dxa"/>
            <w:tcBorders>
              <w:top w:val="nil"/>
              <w:left w:val="nil"/>
              <w:bottom w:val="single" w:sz="4" w:space="0" w:color="auto"/>
              <w:right w:val="single" w:sz="4" w:space="0" w:color="auto"/>
            </w:tcBorders>
            <w:shd w:val="clear" w:color="auto" w:fill="auto"/>
            <w:noWrap/>
            <w:vAlign w:val="center"/>
            <w:hideMark/>
          </w:tcPr>
          <w:p w14:paraId="6B34B0E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-43,7</w:t>
            </w:r>
          </w:p>
        </w:tc>
        <w:tc>
          <w:tcPr>
            <w:tcW w:w="1213" w:type="dxa"/>
            <w:tcBorders>
              <w:top w:val="nil"/>
              <w:left w:val="nil"/>
              <w:bottom w:val="single" w:sz="4" w:space="0" w:color="auto"/>
              <w:right w:val="single" w:sz="4" w:space="0" w:color="auto"/>
            </w:tcBorders>
            <w:shd w:val="clear" w:color="auto" w:fill="auto"/>
            <w:noWrap/>
            <w:vAlign w:val="center"/>
            <w:hideMark/>
          </w:tcPr>
          <w:p w14:paraId="5F736B8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9F008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388CCC9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C91E66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77CB6A2B" w14:textId="77777777" w:rsidTr="00930C57">
        <w:trPr>
          <w:trHeight w:val="6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6DDB644B"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Instruments de musique ; parties et accessoires de ces instruments</w:t>
            </w:r>
          </w:p>
        </w:tc>
        <w:tc>
          <w:tcPr>
            <w:tcW w:w="920" w:type="dxa"/>
            <w:tcBorders>
              <w:top w:val="nil"/>
              <w:left w:val="nil"/>
              <w:bottom w:val="single" w:sz="4" w:space="0" w:color="auto"/>
              <w:right w:val="single" w:sz="4" w:space="0" w:color="auto"/>
            </w:tcBorders>
            <w:shd w:val="clear" w:color="auto" w:fill="auto"/>
            <w:noWrap/>
            <w:vAlign w:val="center"/>
            <w:hideMark/>
          </w:tcPr>
          <w:p w14:paraId="14A394D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29114A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72D144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613403F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9,7</w:t>
            </w:r>
          </w:p>
        </w:tc>
        <w:tc>
          <w:tcPr>
            <w:tcW w:w="1060" w:type="dxa"/>
            <w:tcBorders>
              <w:top w:val="nil"/>
              <w:left w:val="nil"/>
              <w:bottom w:val="single" w:sz="4" w:space="0" w:color="auto"/>
              <w:right w:val="single" w:sz="4" w:space="0" w:color="auto"/>
            </w:tcBorders>
            <w:shd w:val="clear" w:color="auto" w:fill="auto"/>
            <w:noWrap/>
            <w:vAlign w:val="center"/>
            <w:hideMark/>
          </w:tcPr>
          <w:p w14:paraId="23892E4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15,6</w:t>
            </w:r>
          </w:p>
        </w:tc>
        <w:tc>
          <w:tcPr>
            <w:tcW w:w="1060" w:type="dxa"/>
            <w:tcBorders>
              <w:top w:val="nil"/>
              <w:left w:val="nil"/>
              <w:bottom w:val="single" w:sz="4" w:space="0" w:color="auto"/>
              <w:right w:val="single" w:sz="4" w:space="0" w:color="auto"/>
            </w:tcBorders>
            <w:shd w:val="clear" w:color="auto" w:fill="auto"/>
            <w:noWrap/>
            <w:vAlign w:val="center"/>
            <w:hideMark/>
          </w:tcPr>
          <w:p w14:paraId="60C0B3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63,3</w:t>
            </w:r>
          </w:p>
        </w:tc>
        <w:tc>
          <w:tcPr>
            <w:tcW w:w="1120" w:type="dxa"/>
            <w:tcBorders>
              <w:top w:val="nil"/>
              <w:left w:val="nil"/>
              <w:bottom w:val="single" w:sz="4" w:space="0" w:color="auto"/>
              <w:right w:val="single" w:sz="4" w:space="0" w:color="auto"/>
            </w:tcBorders>
            <w:shd w:val="clear" w:color="auto" w:fill="auto"/>
            <w:noWrap/>
            <w:vAlign w:val="center"/>
            <w:hideMark/>
          </w:tcPr>
          <w:p w14:paraId="5BA4DD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-56,0</w:t>
            </w:r>
          </w:p>
        </w:tc>
        <w:tc>
          <w:tcPr>
            <w:tcW w:w="1213" w:type="dxa"/>
            <w:tcBorders>
              <w:top w:val="nil"/>
              <w:left w:val="nil"/>
              <w:bottom w:val="single" w:sz="4" w:space="0" w:color="auto"/>
              <w:right w:val="single" w:sz="4" w:space="0" w:color="auto"/>
            </w:tcBorders>
            <w:shd w:val="clear" w:color="auto" w:fill="auto"/>
            <w:noWrap/>
            <w:vAlign w:val="center"/>
            <w:hideMark/>
          </w:tcPr>
          <w:p w14:paraId="5ECB4E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3892820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792D62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072D817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23F87C72" w14:textId="77777777" w:rsidTr="00364C5A">
        <w:trPr>
          <w:trHeight w:val="242"/>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51B4F492" w14:textId="0B8597A2"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A</w:t>
            </w:r>
            <w:r w:rsidR="00364C5A" w:rsidRPr="00882C86">
              <w:rPr>
                <w:rFonts w:ascii="Bookman Old Style" w:hAnsi="Bookman Old Style" w:cs="Calibri"/>
                <w:color w:val="000000"/>
                <w:sz w:val="16"/>
                <w:szCs w:val="16"/>
              </w:rPr>
              <w:t>rmes, munitions et leurs parties et accessoires</w:t>
            </w:r>
          </w:p>
        </w:tc>
        <w:tc>
          <w:tcPr>
            <w:tcW w:w="920" w:type="dxa"/>
            <w:tcBorders>
              <w:top w:val="nil"/>
              <w:left w:val="nil"/>
              <w:bottom w:val="single" w:sz="4" w:space="0" w:color="auto"/>
              <w:right w:val="single" w:sz="4" w:space="0" w:color="auto"/>
            </w:tcBorders>
            <w:shd w:val="clear" w:color="auto" w:fill="auto"/>
            <w:noWrap/>
            <w:vAlign w:val="center"/>
            <w:hideMark/>
          </w:tcPr>
          <w:p w14:paraId="2617761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6D1AC7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920" w:type="dxa"/>
            <w:tcBorders>
              <w:top w:val="nil"/>
              <w:left w:val="nil"/>
              <w:bottom w:val="single" w:sz="4" w:space="0" w:color="auto"/>
              <w:right w:val="single" w:sz="4" w:space="0" w:color="auto"/>
            </w:tcBorders>
            <w:shd w:val="clear" w:color="auto" w:fill="auto"/>
            <w:noWrap/>
            <w:vAlign w:val="center"/>
            <w:hideMark/>
          </w:tcPr>
          <w:p w14:paraId="375D62A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060" w:type="dxa"/>
            <w:tcBorders>
              <w:top w:val="nil"/>
              <w:left w:val="nil"/>
              <w:bottom w:val="single" w:sz="4" w:space="0" w:color="auto"/>
              <w:right w:val="single" w:sz="4" w:space="0" w:color="auto"/>
            </w:tcBorders>
            <w:shd w:val="clear" w:color="auto" w:fill="auto"/>
            <w:noWrap/>
            <w:vAlign w:val="center"/>
            <w:hideMark/>
          </w:tcPr>
          <w:p w14:paraId="149DFCE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1 274,4</w:t>
            </w:r>
          </w:p>
        </w:tc>
        <w:tc>
          <w:tcPr>
            <w:tcW w:w="1060" w:type="dxa"/>
            <w:tcBorders>
              <w:top w:val="nil"/>
              <w:left w:val="nil"/>
              <w:bottom w:val="single" w:sz="4" w:space="0" w:color="auto"/>
              <w:right w:val="single" w:sz="4" w:space="0" w:color="auto"/>
            </w:tcBorders>
            <w:shd w:val="clear" w:color="auto" w:fill="auto"/>
            <w:noWrap/>
            <w:vAlign w:val="center"/>
            <w:hideMark/>
          </w:tcPr>
          <w:p w14:paraId="0BFCF7A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w:t>
            </w:r>
          </w:p>
        </w:tc>
        <w:tc>
          <w:tcPr>
            <w:tcW w:w="1060" w:type="dxa"/>
            <w:tcBorders>
              <w:top w:val="nil"/>
              <w:left w:val="nil"/>
              <w:bottom w:val="single" w:sz="4" w:space="0" w:color="auto"/>
              <w:right w:val="single" w:sz="4" w:space="0" w:color="auto"/>
            </w:tcBorders>
            <w:shd w:val="clear" w:color="auto" w:fill="auto"/>
            <w:noWrap/>
            <w:vAlign w:val="center"/>
            <w:hideMark/>
          </w:tcPr>
          <w:p w14:paraId="02B5763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58,9</w:t>
            </w:r>
          </w:p>
        </w:tc>
        <w:tc>
          <w:tcPr>
            <w:tcW w:w="1120" w:type="dxa"/>
            <w:tcBorders>
              <w:top w:val="nil"/>
              <w:left w:val="nil"/>
              <w:bottom w:val="single" w:sz="4" w:space="0" w:color="auto"/>
              <w:right w:val="single" w:sz="4" w:space="0" w:color="auto"/>
            </w:tcBorders>
            <w:shd w:val="clear" w:color="auto" w:fill="auto"/>
            <w:noWrap/>
            <w:vAlign w:val="center"/>
            <w:hideMark/>
          </w:tcPr>
          <w:p w14:paraId="06841C4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-52,1</w:t>
            </w:r>
          </w:p>
        </w:tc>
        <w:tc>
          <w:tcPr>
            <w:tcW w:w="1213" w:type="dxa"/>
            <w:tcBorders>
              <w:top w:val="nil"/>
              <w:left w:val="nil"/>
              <w:bottom w:val="single" w:sz="4" w:space="0" w:color="auto"/>
              <w:right w:val="single" w:sz="4" w:space="0" w:color="auto"/>
            </w:tcBorders>
            <w:shd w:val="clear" w:color="auto" w:fill="auto"/>
            <w:noWrap/>
            <w:vAlign w:val="center"/>
            <w:hideMark/>
          </w:tcPr>
          <w:p w14:paraId="153EA26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EE8E72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67F8B86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BC6C82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66AB0725" w14:textId="77777777" w:rsidTr="00364C5A">
        <w:trPr>
          <w:trHeight w:val="1234"/>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ECAEED1"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lastRenderedPageBreak/>
              <w:t>Meubles ; mobilier médico-chirurgical ; articles de literie et similaires ; appareils d'éclairage non dénommés ni compris ailleurs ; lampes-réclames, enseignes lumineuses, plaques indicatrices lumineuses et articles similaires ; constructions préfabriquée</w:t>
            </w:r>
          </w:p>
        </w:tc>
        <w:tc>
          <w:tcPr>
            <w:tcW w:w="920" w:type="dxa"/>
            <w:tcBorders>
              <w:top w:val="nil"/>
              <w:left w:val="nil"/>
              <w:bottom w:val="single" w:sz="4" w:space="0" w:color="auto"/>
              <w:right w:val="single" w:sz="4" w:space="0" w:color="auto"/>
            </w:tcBorders>
            <w:shd w:val="clear" w:color="auto" w:fill="auto"/>
            <w:noWrap/>
            <w:vAlign w:val="center"/>
            <w:hideMark/>
          </w:tcPr>
          <w:p w14:paraId="1A3893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647,9</w:t>
            </w:r>
          </w:p>
        </w:tc>
        <w:tc>
          <w:tcPr>
            <w:tcW w:w="920" w:type="dxa"/>
            <w:tcBorders>
              <w:top w:val="nil"/>
              <w:left w:val="nil"/>
              <w:bottom w:val="single" w:sz="4" w:space="0" w:color="auto"/>
              <w:right w:val="single" w:sz="4" w:space="0" w:color="auto"/>
            </w:tcBorders>
            <w:shd w:val="clear" w:color="auto" w:fill="auto"/>
            <w:noWrap/>
            <w:vAlign w:val="center"/>
            <w:hideMark/>
          </w:tcPr>
          <w:p w14:paraId="0789261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223,6</w:t>
            </w:r>
          </w:p>
        </w:tc>
        <w:tc>
          <w:tcPr>
            <w:tcW w:w="920" w:type="dxa"/>
            <w:tcBorders>
              <w:top w:val="nil"/>
              <w:left w:val="nil"/>
              <w:bottom w:val="single" w:sz="4" w:space="0" w:color="auto"/>
              <w:right w:val="single" w:sz="4" w:space="0" w:color="auto"/>
            </w:tcBorders>
            <w:shd w:val="clear" w:color="auto" w:fill="auto"/>
            <w:noWrap/>
            <w:vAlign w:val="center"/>
            <w:hideMark/>
          </w:tcPr>
          <w:p w14:paraId="3385EA3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358,3</w:t>
            </w:r>
          </w:p>
        </w:tc>
        <w:tc>
          <w:tcPr>
            <w:tcW w:w="1060" w:type="dxa"/>
            <w:tcBorders>
              <w:top w:val="nil"/>
              <w:left w:val="nil"/>
              <w:bottom w:val="single" w:sz="4" w:space="0" w:color="auto"/>
              <w:right w:val="single" w:sz="4" w:space="0" w:color="auto"/>
            </w:tcBorders>
            <w:shd w:val="clear" w:color="auto" w:fill="auto"/>
            <w:noWrap/>
            <w:vAlign w:val="center"/>
            <w:hideMark/>
          </w:tcPr>
          <w:p w14:paraId="3376EE8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7 491,3</w:t>
            </w:r>
          </w:p>
        </w:tc>
        <w:tc>
          <w:tcPr>
            <w:tcW w:w="1060" w:type="dxa"/>
            <w:tcBorders>
              <w:top w:val="nil"/>
              <w:left w:val="nil"/>
              <w:bottom w:val="single" w:sz="4" w:space="0" w:color="auto"/>
              <w:right w:val="single" w:sz="4" w:space="0" w:color="auto"/>
            </w:tcBorders>
            <w:shd w:val="clear" w:color="auto" w:fill="auto"/>
            <w:noWrap/>
            <w:vAlign w:val="center"/>
            <w:hideMark/>
          </w:tcPr>
          <w:p w14:paraId="74A8E9B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10 533,3</w:t>
            </w:r>
          </w:p>
        </w:tc>
        <w:tc>
          <w:tcPr>
            <w:tcW w:w="1060" w:type="dxa"/>
            <w:tcBorders>
              <w:top w:val="nil"/>
              <w:left w:val="nil"/>
              <w:bottom w:val="single" w:sz="4" w:space="0" w:color="auto"/>
              <w:right w:val="single" w:sz="4" w:space="0" w:color="auto"/>
            </w:tcBorders>
            <w:shd w:val="clear" w:color="auto" w:fill="auto"/>
            <w:noWrap/>
            <w:vAlign w:val="center"/>
            <w:hideMark/>
          </w:tcPr>
          <w:p w14:paraId="0F1AC7F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11 570,2</w:t>
            </w:r>
          </w:p>
        </w:tc>
        <w:tc>
          <w:tcPr>
            <w:tcW w:w="1120" w:type="dxa"/>
            <w:tcBorders>
              <w:top w:val="nil"/>
              <w:left w:val="nil"/>
              <w:bottom w:val="single" w:sz="4" w:space="0" w:color="auto"/>
              <w:right w:val="single" w:sz="4" w:space="0" w:color="auto"/>
            </w:tcBorders>
            <w:shd w:val="clear" w:color="auto" w:fill="auto"/>
            <w:noWrap/>
            <w:vAlign w:val="center"/>
            <w:hideMark/>
          </w:tcPr>
          <w:p w14:paraId="1175B7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-9 881,3</w:t>
            </w:r>
          </w:p>
        </w:tc>
        <w:tc>
          <w:tcPr>
            <w:tcW w:w="1213" w:type="dxa"/>
            <w:tcBorders>
              <w:top w:val="nil"/>
              <w:left w:val="nil"/>
              <w:bottom w:val="single" w:sz="4" w:space="0" w:color="auto"/>
              <w:right w:val="single" w:sz="4" w:space="0" w:color="auto"/>
            </w:tcBorders>
            <w:shd w:val="clear" w:color="auto" w:fill="auto"/>
            <w:noWrap/>
            <w:vAlign w:val="center"/>
            <w:hideMark/>
          </w:tcPr>
          <w:p w14:paraId="6C107DB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4FB46E6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193" w:type="dxa"/>
            <w:tcBorders>
              <w:top w:val="nil"/>
              <w:left w:val="nil"/>
              <w:bottom w:val="single" w:sz="4" w:space="0" w:color="auto"/>
              <w:right w:val="single" w:sz="4" w:space="0" w:color="auto"/>
            </w:tcBorders>
            <w:shd w:val="clear" w:color="auto" w:fill="auto"/>
            <w:noWrap/>
            <w:vAlign w:val="center"/>
            <w:hideMark/>
          </w:tcPr>
          <w:p w14:paraId="57FBA4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6BEC635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0,6</w:t>
            </w:r>
          </w:p>
        </w:tc>
      </w:tr>
      <w:tr w:rsidR="00DF3F0E" w:rsidRPr="00882C86" w14:paraId="30D395B7" w14:textId="77777777" w:rsidTr="00364C5A">
        <w:trPr>
          <w:trHeight w:val="628"/>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A3E05DC"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Jouets, jeux, articles pour divertissements ou pour sports ; leurs parties et accessoires</w:t>
            </w:r>
          </w:p>
        </w:tc>
        <w:tc>
          <w:tcPr>
            <w:tcW w:w="920" w:type="dxa"/>
            <w:tcBorders>
              <w:top w:val="nil"/>
              <w:left w:val="nil"/>
              <w:bottom w:val="single" w:sz="4" w:space="0" w:color="auto"/>
              <w:right w:val="single" w:sz="4" w:space="0" w:color="auto"/>
            </w:tcBorders>
            <w:shd w:val="clear" w:color="auto" w:fill="auto"/>
            <w:noWrap/>
            <w:vAlign w:val="center"/>
            <w:hideMark/>
          </w:tcPr>
          <w:p w14:paraId="4873A6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6,5</w:t>
            </w:r>
          </w:p>
        </w:tc>
        <w:tc>
          <w:tcPr>
            <w:tcW w:w="920" w:type="dxa"/>
            <w:tcBorders>
              <w:top w:val="nil"/>
              <w:left w:val="nil"/>
              <w:bottom w:val="single" w:sz="4" w:space="0" w:color="auto"/>
              <w:right w:val="single" w:sz="4" w:space="0" w:color="auto"/>
            </w:tcBorders>
            <w:shd w:val="clear" w:color="auto" w:fill="auto"/>
            <w:noWrap/>
            <w:vAlign w:val="center"/>
            <w:hideMark/>
          </w:tcPr>
          <w:p w14:paraId="17CA7DE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0,3</w:t>
            </w:r>
          </w:p>
        </w:tc>
        <w:tc>
          <w:tcPr>
            <w:tcW w:w="920" w:type="dxa"/>
            <w:tcBorders>
              <w:top w:val="nil"/>
              <w:left w:val="nil"/>
              <w:bottom w:val="single" w:sz="4" w:space="0" w:color="auto"/>
              <w:right w:val="single" w:sz="4" w:space="0" w:color="auto"/>
            </w:tcBorders>
            <w:shd w:val="clear" w:color="auto" w:fill="auto"/>
            <w:noWrap/>
            <w:vAlign w:val="center"/>
            <w:hideMark/>
          </w:tcPr>
          <w:p w14:paraId="4E4D676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20,2</w:t>
            </w:r>
          </w:p>
        </w:tc>
        <w:tc>
          <w:tcPr>
            <w:tcW w:w="1060" w:type="dxa"/>
            <w:tcBorders>
              <w:top w:val="nil"/>
              <w:left w:val="nil"/>
              <w:bottom w:val="single" w:sz="4" w:space="0" w:color="auto"/>
              <w:right w:val="single" w:sz="4" w:space="0" w:color="auto"/>
            </w:tcBorders>
            <w:shd w:val="clear" w:color="auto" w:fill="auto"/>
            <w:noWrap/>
            <w:vAlign w:val="center"/>
            <w:hideMark/>
          </w:tcPr>
          <w:p w14:paraId="0A84BB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772,7</w:t>
            </w:r>
          </w:p>
        </w:tc>
        <w:tc>
          <w:tcPr>
            <w:tcW w:w="1060" w:type="dxa"/>
            <w:tcBorders>
              <w:top w:val="nil"/>
              <w:left w:val="nil"/>
              <w:bottom w:val="single" w:sz="4" w:space="0" w:color="auto"/>
              <w:right w:val="single" w:sz="4" w:space="0" w:color="auto"/>
            </w:tcBorders>
            <w:shd w:val="clear" w:color="auto" w:fill="auto"/>
            <w:noWrap/>
            <w:vAlign w:val="center"/>
            <w:hideMark/>
          </w:tcPr>
          <w:p w14:paraId="21238CB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1 069,1</w:t>
            </w:r>
          </w:p>
        </w:tc>
        <w:tc>
          <w:tcPr>
            <w:tcW w:w="1060" w:type="dxa"/>
            <w:tcBorders>
              <w:top w:val="nil"/>
              <w:left w:val="nil"/>
              <w:bottom w:val="single" w:sz="4" w:space="0" w:color="auto"/>
              <w:right w:val="single" w:sz="4" w:space="0" w:color="auto"/>
            </w:tcBorders>
            <w:shd w:val="clear" w:color="auto" w:fill="auto"/>
            <w:noWrap/>
            <w:vAlign w:val="center"/>
            <w:hideMark/>
          </w:tcPr>
          <w:p w14:paraId="6BDA2BC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1 320,2</w:t>
            </w:r>
          </w:p>
        </w:tc>
        <w:tc>
          <w:tcPr>
            <w:tcW w:w="1120" w:type="dxa"/>
            <w:tcBorders>
              <w:top w:val="nil"/>
              <w:left w:val="nil"/>
              <w:bottom w:val="single" w:sz="4" w:space="0" w:color="auto"/>
              <w:right w:val="single" w:sz="4" w:space="0" w:color="auto"/>
            </w:tcBorders>
            <w:shd w:val="clear" w:color="auto" w:fill="auto"/>
            <w:noWrap/>
            <w:vAlign w:val="center"/>
            <w:hideMark/>
          </w:tcPr>
          <w:p w14:paraId="2BCDA52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-1 148,2</w:t>
            </w:r>
          </w:p>
        </w:tc>
        <w:tc>
          <w:tcPr>
            <w:tcW w:w="1213" w:type="dxa"/>
            <w:tcBorders>
              <w:top w:val="nil"/>
              <w:left w:val="nil"/>
              <w:bottom w:val="single" w:sz="4" w:space="0" w:color="auto"/>
              <w:right w:val="single" w:sz="4" w:space="0" w:color="auto"/>
            </w:tcBorders>
            <w:shd w:val="clear" w:color="auto" w:fill="auto"/>
            <w:noWrap/>
            <w:vAlign w:val="center"/>
            <w:hideMark/>
          </w:tcPr>
          <w:p w14:paraId="0B46277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D6570C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57A3522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2F92E12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r>
      <w:tr w:rsidR="00DF3F0E" w:rsidRPr="00882C86" w14:paraId="2E92260B" w14:textId="77777777" w:rsidTr="00441960">
        <w:trPr>
          <w:trHeight w:val="27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40236872" w14:textId="533F4605"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w:t>
            </w:r>
            <w:r w:rsidR="00441960" w:rsidRPr="00882C86">
              <w:rPr>
                <w:rFonts w:ascii="Bookman Old Style" w:hAnsi="Bookman Old Style" w:cs="Calibri"/>
                <w:color w:val="000000"/>
                <w:sz w:val="16"/>
                <w:szCs w:val="16"/>
              </w:rPr>
              <w:t>uvrages divers</w:t>
            </w:r>
          </w:p>
        </w:tc>
        <w:tc>
          <w:tcPr>
            <w:tcW w:w="920" w:type="dxa"/>
            <w:tcBorders>
              <w:top w:val="nil"/>
              <w:left w:val="nil"/>
              <w:bottom w:val="single" w:sz="4" w:space="0" w:color="auto"/>
              <w:right w:val="single" w:sz="4" w:space="0" w:color="auto"/>
            </w:tcBorders>
            <w:shd w:val="clear" w:color="auto" w:fill="auto"/>
            <w:noWrap/>
            <w:vAlign w:val="center"/>
            <w:hideMark/>
          </w:tcPr>
          <w:p w14:paraId="296AA486"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41,8</w:t>
            </w:r>
          </w:p>
        </w:tc>
        <w:tc>
          <w:tcPr>
            <w:tcW w:w="920" w:type="dxa"/>
            <w:tcBorders>
              <w:top w:val="nil"/>
              <w:left w:val="nil"/>
              <w:bottom w:val="single" w:sz="4" w:space="0" w:color="auto"/>
              <w:right w:val="single" w:sz="4" w:space="0" w:color="auto"/>
            </w:tcBorders>
            <w:shd w:val="clear" w:color="auto" w:fill="auto"/>
            <w:noWrap/>
            <w:vAlign w:val="center"/>
            <w:hideMark/>
          </w:tcPr>
          <w:p w14:paraId="7B366A9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15,3</w:t>
            </w:r>
          </w:p>
        </w:tc>
        <w:tc>
          <w:tcPr>
            <w:tcW w:w="920" w:type="dxa"/>
            <w:tcBorders>
              <w:top w:val="nil"/>
              <w:left w:val="nil"/>
              <w:bottom w:val="single" w:sz="4" w:space="0" w:color="auto"/>
              <w:right w:val="single" w:sz="4" w:space="0" w:color="auto"/>
            </w:tcBorders>
            <w:shd w:val="clear" w:color="auto" w:fill="auto"/>
            <w:noWrap/>
            <w:vAlign w:val="center"/>
            <w:hideMark/>
          </w:tcPr>
          <w:p w14:paraId="71A5033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53,8</w:t>
            </w:r>
          </w:p>
        </w:tc>
        <w:tc>
          <w:tcPr>
            <w:tcW w:w="1060" w:type="dxa"/>
            <w:tcBorders>
              <w:top w:val="nil"/>
              <w:left w:val="nil"/>
              <w:bottom w:val="single" w:sz="4" w:space="0" w:color="auto"/>
              <w:right w:val="single" w:sz="4" w:space="0" w:color="auto"/>
            </w:tcBorders>
            <w:shd w:val="clear" w:color="auto" w:fill="auto"/>
            <w:noWrap/>
            <w:vAlign w:val="center"/>
            <w:hideMark/>
          </w:tcPr>
          <w:p w14:paraId="627A454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2 830,8</w:t>
            </w:r>
          </w:p>
        </w:tc>
        <w:tc>
          <w:tcPr>
            <w:tcW w:w="1060" w:type="dxa"/>
            <w:tcBorders>
              <w:top w:val="nil"/>
              <w:left w:val="nil"/>
              <w:bottom w:val="single" w:sz="4" w:space="0" w:color="auto"/>
              <w:right w:val="single" w:sz="4" w:space="0" w:color="auto"/>
            </w:tcBorders>
            <w:shd w:val="clear" w:color="auto" w:fill="auto"/>
            <w:noWrap/>
            <w:vAlign w:val="center"/>
            <w:hideMark/>
          </w:tcPr>
          <w:p w14:paraId="07BF9F7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3 165,7</w:t>
            </w:r>
          </w:p>
        </w:tc>
        <w:tc>
          <w:tcPr>
            <w:tcW w:w="1060" w:type="dxa"/>
            <w:tcBorders>
              <w:top w:val="nil"/>
              <w:left w:val="nil"/>
              <w:bottom w:val="single" w:sz="4" w:space="0" w:color="auto"/>
              <w:right w:val="single" w:sz="4" w:space="0" w:color="auto"/>
            </w:tcBorders>
            <w:shd w:val="clear" w:color="auto" w:fill="auto"/>
            <w:noWrap/>
            <w:vAlign w:val="center"/>
            <w:hideMark/>
          </w:tcPr>
          <w:p w14:paraId="5D554B5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3 126,2</w:t>
            </w:r>
          </w:p>
        </w:tc>
        <w:tc>
          <w:tcPr>
            <w:tcW w:w="1120" w:type="dxa"/>
            <w:tcBorders>
              <w:top w:val="nil"/>
              <w:left w:val="nil"/>
              <w:bottom w:val="single" w:sz="4" w:space="0" w:color="auto"/>
              <w:right w:val="single" w:sz="4" w:space="0" w:color="auto"/>
            </w:tcBorders>
            <w:shd w:val="clear" w:color="auto" w:fill="auto"/>
            <w:noWrap/>
            <w:vAlign w:val="center"/>
            <w:hideMark/>
          </w:tcPr>
          <w:p w14:paraId="2C37D1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-2 712,9</w:t>
            </w:r>
          </w:p>
        </w:tc>
        <w:tc>
          <w:tcPr>
            <w:tcW w:w="1213" w:type="dxa"/>
            <w:tcBorders>
              <w:top w:val="nil"/>
              <w:left w:val="nil"/>
              <w:bottom w:val="single" w:sz="4" w:space="0" w:color="auto"/>
              <w:right w:val="single" w:sz="4" w:space="0" w:color="auto"/>
            </w:tcBorders>
            <w:shd w:val="clear" w:color="auto" w:fill="auto"/>
            <w:noWrap/>
            <w:vAlign w:val="center"/>
            <w:hideMark/>
          </w:tcPr>
          <w:p w14:paraId="745C8D8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1DAE8D20"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4C68BBB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222" w:type="dxa"/>
            <w:tcBorders>
              <w:top w:val="nil"/>
              <w:left w:val="nil"/>
              <w:bottom w:val="single" w:sz="4" w:space="0" w:color="auto"/>
              <w:right w:val="single" w:sz="4" w:space="0" w:color="auto"/>
            </w:tcBorders>
            <w:shd w:val="clear" w:color="auto" w:fill="auto"/>
            <w:noWrap/>
            <w:vAlign w:val="center"/>
            <w:hideMark/>
          </w:tcPr>
          <w:p w14:paraId="68F588E8"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0,2</w:t>
            </w:r>
          </w:p>
        </w:tc>
      </w:tr>
      <w:tr w:rsidR="00DF3F0E" w:rsidRPr="00882C86" w14:paraId="7995F721" w14:textId="77777777" w:rsidTr="00441960">
        <w:trPr>
          <w:trHeight w:val="259"/>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37CA2DD7"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Objets d'art, de collection ou d'antiquité</w:t>
            </w:r>
          </w:p>
        </w:tc>
        <w:tc>
          <w:tcPr>
            <w:tcW w:w="920" w:type="dxa"/>
            <w:tcBorders>
              <w:top w:val="nil"/>
              <w:left w:val="nil"/>
              <w:bottom w:val="single" w:sz="4" w:space="0" w:color="auto"/>
              <w:right w:val="single" w:sz="4" w:space="0" w:color="auto"/>
            </w:tcBorders>
            <w:shd w:val="clear" w:color="auto" w:fill="auto"/>
            <w:noWrap/>
            <w:vAlign w:val="center"/>
            <w:hideMark/>
          </w:tcPr>
          <w:p w14:paraId="624D73A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14,6</w:t>
            </w:r>
          </w:p>
        </w:tc>
        <w:tc>
          <w:tcPr>
            <w:tcW w:w="920" w:type="dxa"/>
            <w:tcBorders>
              <w:top w:val="nil"/>
              <w:left w:val="nil"/>
              <w:bottom w:val="single" w:sz="4" w:space="0" w:color="auto"/>
              <w:right w:val="single" w:sz="4" w:space="0" w:color="auto"/>
            </w:tcBorders>
            <w:shd w:val="clear" w:color="auto" w:fill="auto"/>
            <w:noWrap/>
            <w:vAlign w:val="center"/>
            <w:hideMark/>
          </w:tcPr>
          <w:p w14:paraId="505A089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23,9</w:t>
            </w:r>
          </w:p>
        </w:tc>
        <w:tc>
          <w:tcPr>
            <w:tcW w:w="920" w:type="dxa"/>
            <w:tcBorders>
              <w:top w:val="nil"/>
              <w:left w:val="nil"/>
              <w:bottom w:val="single" w:sz="4" w:space="0" w:color="auto"/>
              <w:right w:val="single" w:sz="4" w:space="0" w:color="auto"/>
            </w:tcBorders>
            <w:shd w:val="clear" w:color="auto" w:fill="auto"/>
            <w:noWrap/>
            <w:vAlign w:val="center"/>
            <w:hideMark/>
          </w:tcPr>
          <w:p w14:paraId="29082A3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350,6</w:t>
            </w:r>
          </w:p>
        </w:tc>
        <w:tc>
          <w:tcPr>
            <w:tcW w:w="1060" w:type="dxa"/>
            <w:tcBorders>
              <w:top w:val="nil"/>
              <w:left w:val="nil"/>
              <w:bottom w:val="single" w:sz="4" w:space="0" w:color="auto"/>
              <w:right w:val="single" w:sz="4" w:space="0" w:color="auto"/>
            </w:tcBorders>
            <w:shd w:val="clear" w:color="auto" w:fill="auto"/>
            <w:noWrap/>
            <w:vAlign w:val="center"/>
            <w:hideMark/>
          </w:tcPr>
          <w:p w14:paraId="3947B9D9"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12,7</w:t>
            </w:r>
          </w:p>
        </w:tc>
        <w:tc>
          <w:tcPr>
            <w:tcW w:w="1060" w:type="dxa"/>
            <w:tcBorders>
              <w:top w:val="nil"/>
              <w:left w:val="nil"/>
              <w:bottom w:val="single" w:sz="4" w:space="0" w:color="auto"/>
              <w:right w:val="single" w:sz="4" w:space="0" w:color="auto"/>
            </w:tcBorders>
            <w:shd w:val="clear" w:color="auto" w:fill="auto"/>
            <w:noWrap/>
            <w:vAlign w:val="center"/>
            <w:hideMark/>
          </w:tcPr>
          <w:p w14:paraId="0FB19313"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11,3</w:t>
            </w:r>
          </w:p>
        </w:tc>
        <w:tc>
          <w:tcPr>
            <w:tcW w:w="1060" w:type="dxa"/>
            <w:tcBorders>
              <w:top w:val="nil"/>
              <w:left w:val="nil"/>
              <w:bottom w:val="single" w:sz="4" w:space="0" w:color="auto"/>
              <w:right w:val="single" w:sz="4" w:space="0" w:color="auto"/>
            </w:tcBorders>
            <w:shd w:val="clear" w:color="auto" w:fill="auto"/>
            <w:noWrap/>
            <w:vAlign w:val="center"/>
            <w:hideMark/>
          </w:tcPr>
          <w:p w14:paraId="2A6400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104,8</w:t>
            </w:r>
          </w:p>
        </w:tc>
        <w:tc>
          <w:tcPr>
            <w:tcW w:w="1120" w:type="dxa"/>
            <w:tcBorders>
              <w:top w:val="nil"/>
              <w:left w:val="nil"/>
              <w:bottom w:val="single" w:sz="4" w:space="0" w:color="auto"/>
              <w:right w:val="single" w:sz="4" w:space="0" w:color="auto"/>
            </w:tcBorders>
            <w:shd w:val="clear" w:color="auto" w:fill="auto"/>
            <w:noWrap/>
            <w:vAlign w:val="center"/>
            <w:hideMark/>
          </w:tcPr>
          <w:p w14:paraId="59682BCB"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257,9</w:t>
            </w:r>
          </w:p>
        </w:tc>
        <w:tc>
          <w:tcPr>
            <w:tcW w:w="1213" w:type="dxa"/>
            <w:tcBorders>
              <w:top w:val="nil"/>
              <w:left w:val="nil"/>
              <w:bottom w:val="single" w:sz="4" w:space="0" w:color="auto"/>
              <w:right w:val="single" w:sz="4" w:space="0" w:color="auto"/>
            </w:tcBorders>
            <w:shd w:val="clear" w:color="auto" w:fill="auto"/>
            <w:noWrap/>
            <w:vAlign w:val="center"/>
            <w:hideMark/>
          </w:tcPr>
          <w:p w14:paraId="0C64FC57"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1931572C"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c>
          <w:tcPr>
            <w:tcW w:w="1193" w:type="dxa"/>
            <w:tcBorders>
              <w:top w:val="nil"/>
              <w:left w:val="nil"/>
              <w:bottom w:val="single" w:sz="4" w:space="0" w:color="auto"/>
              <w:right w:val="single" w:sz="4" w:space="0" w:color="auto"/>
            </w:tcBorders>
            <w:shd w:val="clear" w:color="auto" w:fill="auto"/>
            <w:noWrap/>
            <w:vAlign w:val="center"/>
            <w:hideMark/>
          </w:tcPr>
          <w:p w14:paraId="14E9E3F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0,1</w:t>
            </w:r>
          </w:p>
        </w:tc>
        <w:tc>
          <w:tcPr>
            <w:tcW w:w="1222" w:type="dxa"/>
            <w:tcBorders>
              <w:top w:val="nil"/>
              <w:left w:val="nil"/>
              <w:bottom w:val="single" w:sz="4" w:space="0" w:color="auto"/>
              <w:right w:val="single" w:sz="4" w:space="0" w:color="auto"/>
            </w:tcBorders>
            <w:shd w:val="clear" w:color="auto" w:fill="auto"/>
            <w:noWrap/>
            <w:vAlign w:val="center"/>
            <w:hideMark/>
          </w:tcPr>
          <w:p w14:paraId="6BDC32CE"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0,0</w:t>
            </w:r>
          </w:p>
        </w:tc>
      </w:tr>
      <w:tr w:rsidR="00DF3F0E" w:rsidRPr="00882C86" w14:paraId="6BF7B4A6" w14:textId="77777777" w:rsidTr="00930C57">
        <w:trPr>
          <w:trHeight w:val="300"/>
        </w:trPr>
        <w:tc>
          <w:tcPr>
            <w:tcW w:w="3190" w:type="dxa"/>
            <w:tcBorders>
              <w:top w:val="nil"/>
              <w:left w:val="single" w:sz="4" w:space="0" w:color="auto"/>
              <w:bottom w:val="single" w:sz="4" w:space="0" w:color="auto"/>
              <w:right w:val="single" w:sz="4" w:space="0" w:color="auto"/>
            </w:tcBorders>
            <w:shd w:val="clear" w:color="auto" w:fill="auto"/>
            <w:vAlign w:val="center"/>
            <w:hideMark/>
          </w:tcPr>
          <w:p w14:paraId="09369538" w14:textId="77777777" w:rsidR="00DF3F0E" w:rsidRPr="00882C86" w:rsidRDefault="00DF3F0E" w:rsidP="00DF3F0E">
            <w:pPr>
              <w:spacing w:after="0" w:line="240" w:lineRule="auto"/>
              <w:rPr>
                <w:rFonts w:ascii="Bookman Old Style" w:hAnsi="Bookman Old Style" w:cs="Calibri"/>
                <w:color w:val="000000"/>
                <w:sz w:val="16"/>
                <w:szCs w:val="16"/>
              </w:rPr>
            </w:pPr>
            <w:r w:rsidRPr="00882C86">
              <w:rPr>
                <w:rFonts w:ascii="Bookman Old Style" w:hAnsi="Bookman Old Style" w:cs="Calibri"/>
                <w:color w:val="000000"/>
                <w:sz w:val="16"/>
                <w:szCs w:val="16"/>
              </w:rPr>
              <w:t>Ensemble</w:t>
            </w:r>
          </w:p>
        </w:tc>
        <w:tc>
          <w:tcPr>
            <w:tcW w:w="920" w:type="dxa"/>
            <w:tcBorders>
              <w:top w:val="nil"/>
              <w:left w:val="nil"/>
              <w:bottom w:val="single" w:sz="4" w:space="0" w:color="auto"/>
              <w:right w:val="single" w:sz="4" w:space="0" w:color="auto"/>
            </w:tcBorders>
            <w:shd w:val="clear" w:color="auto" w:fill="auto"/>
            <w:noWrap/>
            <w:vAlign w:val="center"/>
            <w:hideMark/>
          </w:tcPr>
          <w:p w14:paraId="0E072BE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498 414,3</w:t>
            </w:r>
          </w:p>
        </w:tc>
        <w:tc>
          <w:tcPr>
            <w:tcW w:w="920" w:type="dxa"/>
            <w:tcBorders>
              <w:top w:val="nil"/>
              <w:left w:val="nil"/>
              <w:bottom w:val="single" w:sz="4" w:space="0" w:color="auto"/>
              <w:right w:val="single" w:sz="4" w:space="0" w:color="auto"/>
            </w:tcBorders>
            <w:shd w:val="clear" w:color="auto" w:fill="auto"/>
            <w:noWrap/>
            <w:vAlign w:val="center"/>
            <w:hideMark/>
          </w:tcPr>
          <w:p w14:paraId="442D383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485 889,3</w:t>
            </w:r>
          </w:p>
        </w:tc>
        <w:tc>
          <w:tcPr>
            <w:tcW w:w="920" w:type="dxa"/>
            <w:tcBorders>
              <w:top w:val="nil"/>
              <w:left w:val="nil"/>
              <w:bottom w:val="single" w:sz="4" w:space="0" w:color="auto"/>
              <w:right w:val="single" w:sz="4" w:space="0" w:color="auto"/>
            </w:tcBorders>
            <w:shd w:val="clear" w:color="auto" w:fill="auto"/>
            <w:noWrap/>
            <w:vAlign w:val="center"/>
            <w:hideMark/>
          </w:tcPr>
          <w:p w14:paraId="15D20E9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568 770,3</w:t>
            </w:r>
          </w:p>
        </w:tc>
        <w:tc>
          <w:tcPr>
            <w:tcW w:w="1060" w:type="dxa"/>
            <w:tcBorders>
              <w:top w:val="nil"/>
              <w:left w:val="nil"/>
              <w:bottom w:val="single" w:sz="4" w:space="0" w:color="auto"/>
              <w:right w:val="single" w:sz="4" w:space="0" w:color="auto"/>
            </w:tcBorders>
            <w:shd w:val="clear" w:color="auto" w:fill="auto"/>
            <w:noWrap/>
            <w:vAlign w:val="center"/>
            <w:hideMark/>
          </w:tcPr>
          <w:p w14:paraId="368584D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1 701 129,1</w:t>
            </w:r>
          </w:p>
        </w:tc>
        <w:tc>
          <w:tcPr>
            <w:tcW w:w="1060" w:type="dxa"/>
            <w:tcBorders>
              <w:top w:val="nil"/>
              <w:left w:val="nil"/>
              <w:bottom w:val="single" w:sz="4" w:space="0" w:color="auto"/>
              <w:right w:val="single" w:sz="4" w:space="0" w:color="auto"/>
            </w:tcBorders>
            <w:shd w:val="clear" w:color="auto" w:fill="auto"/>
            <w:noWrap/>
            <w:vAlign w:val="center"/>
            <w:hideMark/>
          </w:tcPr>
          <w:p w14:paraId="3B457CAD"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1 517 821,4</w:t>
            </w:r>
          </w:p>
        </w:tc>
        <w:tc>
          <w:tcPr>
            <w:tcW w:w="1060" w:type="dxa"/>
            <w:tcBorders>
              <w:top w:val="nil"/>
              <w:left w:val="nil"/>
              <w:bottom w:val="single" w:sz="4" w:space="0" w:color="auto"/>
              <w:right w:val="single" w:sz="4" w:space="0" w:color="auto"/>
            </w:tcBorders>
            <w:shd w:val="clear" w:color="auto" w:fill="auto"/>
            <w:noWrap/>
            <w:vAlign w:val="center"/>
            <w:hideMark/>
          </w:tcPr>
          <w:p w14:paraId="73CCD382"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1 846 805,6</w:t>
            </w:r>
          </w:p>
        </w:tc>
        <w:tc>
          <w:tcPr>
            <w:tcW w:w="1120" w:type="dxa"/>
            <w:tcBorders>
              <w:top w:val="nil"/>
              <w:left w:val="nil"/>
              <w:bottom w:val="single" w:sz="4" w:space="0" w:color="auto"/>
              <w:right w:val="single" w:sz="4" w:space="0" w:color="auto"/>
            </w:tcBorders>
            <w:shd w:val="clear" w:color="auto" w:fill="auto"/>
            <w:noWrap/>
            <w:vAlign w:val="center"/>
            <w:hideMark/>
          </w:tcPr>
          <w:p w14:paraId="13DB1A31"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-1 065 652,7</w:t>
            </w:r>
          </w:p>
        </w:tc>
        <w:tc>
          <w:tcPr>
            <w:tcW w:w="1213" w:type="dxa"/>
            <w:tcBorders>
              <w:top w:val="nil"/>
              <w:left w:val="nil"/>
              <w:bottom w:val="single" w:sz="4" w:space="0" w:color="auto"/>
              <w:right w:val="single" w:sz="4" w:space="0" w:color="auto"/>
            </w:tcBorders>
            <w:shd w:val="clear" w:color="auto" w:fill="auto"/>
            <w:noWrap/>
            <w:vAlign w:val="center"/>
            <w:hideMark/>
          </w:tcPr>
          <w:p w14:paraId="578875E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17,1</w:t>
            </w:r>
          </w:p>
        </w:tc>
        <w:tc>
          <w:tcPr>
            <w:tcW w:w="1222" w:type="dxa"/>
            <w:tcBorders>
              <w:top w:val="nil"/>
              <w:left w:val="nil"/>
              <w:bottom w:val="single" w:sz="4" w:space="0" w:color="auto"/>
              <w:right w:val="single" w:sz="4" w:space="0" w:color="auto"/>
            </w:tcBorders>
            <w:shd w:val="clear" w:color="auto" w:fill="auto"/>
            <w:noWrap/>
            <w:vAlign w:val="center"/>
            <w:hideMark/>
          </w:tcPr>
          <w:p w14:paraId="29212B24"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21,7</w:t>
            </w:r>
          </w:p>
        </w:tc>
        <w:tc>
          <w:tcPr>
            <w:tcW w:w="1193" w:type="dxa"/>
            <w:tcBorders>
              <w:top w:val="nil"/>
              <w:left w:val="nil"/>
              <w:bottom w:val="single" w:sz="4" w:space="0" w:color="auto"/>
              <w:right w:val="single" w:sz="4" w:space="0" w:color="auto"/>
            </w:tcBorders>
            <w:shd w:val="clear" w:color="auto" w:fill="auto"/>
            <w:noWrap/>
            <w:vAlign w:val="center"/>
            <w:hideMark/>
          </w:tcPr>
          <w:p w14:paraId="7880CB55"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100,0</w:t>
            </w:r>
          </w:p>
        </w:tc>
        <w:tc>
          <w:tcPr>
            <w:tcW w:w="1222" w:type="dxa"/>
            <w:tcBorders>
              <w:top w:val="nil"/>
              <w:left w:val="nil"/>
              <w:bottom w:val="single" w:sz="4" w:space="0" w:color="auto"/>
              <w:right w:val="single" w:sz="4" w:space="0" w:color="auto"/>
            </w:tcBorders>
            <w:shd w:val="clear" w:color="auto" w:fill="auto"/>
            <w:noWrap/>
            <w:vAlign w:val="center"/>
            <w:hideMark/>
          </w:tcPr>
          <w:p w14:paraId="0005721F" w14:textId="77777777" w:rsidR="00DF3F0E" w:rsidRPr="00882C86" w:rsidRDefault="00DF3F0E" w:rsidP="00DF3F0E">
            <w:pPr>
              <w:spacing w:after="0" w:line="240" w:lineRule="auto"/>
              <w:jc w:val="right"/>
              <w:rPr>
                <w:rFonts w:ascii="Bookman Old Style" w:hAnsi="Bookman Old Style" w:cs="Calibri"/>
                <w:color w:val="000000"/>
                <w:sz w:val="16"/>
                <w:szCs w:val="16"/>
              </w:rPr>
            </w:pPr>
            <w:r w:rsidRPr="00882C86">
              <w:rPr>
                <w:rFonts w:ascii="Bookman Old Style" w:hAnsi="Bookman Old Style" w:cs="Calibri"/>
                <w:color w:val="000000"/>
                <w:sz w:val="16"/>
                <w:szCs w:val="16"/>
              </w:rPr>
              <w:t>100,0</w:t>
            </w:r>
          </w:p>
        </w:tc>
      </w:tr>
    </w:tbl>
    <w:p w14:paraId="680F1B17" w14:textId="18B3A43B" w:rsidR="009346E6" w:rsidRPr="00882C86" w:rsidRDefault="00516DBD" w:rsidP="00AB2FD9">
      <w:pPr>
        <w:pStyle w:val="SOM"/>
        <w:rPr>
          <w:rFonts w:ascii="Bookman Old Style" w:hAnsi="Bookman Old Style"/>
          <w:b/>
          <w:sz w:val="20"/>
          <w:szCs w:val="20"/>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4125D1B3" w14:textId="77777777" w:rsidR="0093693E" w:rsidRPr="00882C86" w:rsidRDefault="0093693E" w:rsidP="00AB2FD9">
      <w:pPr>
        <w:pStyle w:val="SOM"/>
        <w:rPr>
          <w:rFonts w:ascii="Bookman Old Style" w:hAnsi="Bookman Old Style"/>
          <w:bCs/>
        </w:rPr>
      </w:pPr>
    </w:p>
    <w:p w14:paraId="54F5E699" w14:textId="50AE1343" w:rsidR="00516DBD" w:rsidRPr="00882C86" w:rsidRDefault="00516DBD" w:rsidP="00AB2FD9">
      <w:pPr>
        <w:pStyle w:val="SOM"/>
        <w:rPr>
          <w:rFonts w:ascii="Bookman Old Style" w:hAnsi="Bookman Old Style"/>
          <w:bCs/>
        </w:rPr>
        <w:sectPr w:rsidR="00516DBD" w:rsidRPr="00882C86" w:rsidSect="001F401B">
          <w:pgSz w:w="16838" w:h="11906" w:orient="landscape"/>
          <w:pgMar w:top="1418" w:right="1418" w:bottom="1418" w:left="1418" w:header="709" w:footer="709" w:gutter="0"/>
          <w:cols w:space="708"/>
          <w:docGrid w:linePitch="360"/>
        </w:sectPr>
      </w:pPr>
    </w:p>
    <w:p w14:paraId="6D563330" w14:textId="1AD6BD8E" w:rsidR="00B37E35" w:rsidRPr="00882C86" w:rsidRDefault="00526874" w:rsidP="00A03F7B">
      <w:pPr>
        <w:spacing w:after="120"/>
        <w:rPr>
          <w:rFonts w:ascii="Bookman Old Style" w:hAnsi="Bookman Old Style"/>
        </w:rPr>
      </w:pPr>
      <w:r w:rsidRPr="00882C86">
        <w:rPr>
          <w:rFonts w:ascii="Bookman Old Style" w:hAnsi="Bookman Old Style"/>
        </w:rPr>
        <w:lastRenderedPageBreak/>
        <w:t xml:space="preserve">Annexe 2 </w:t>
      </w:r>
      <w:r w:rsidR="00B37E35" w:rsidRPr="00882C86">
        <w:rPr>
          <w:rFonts w:ascii="Bookman Old Style" w:hAnsi="Bookman Old Style"/>
        </w:rPr>
        <w:t xml:space="preserve">: Liste des indicateurs du commerce international </w:t>
      </w:r>
    </w:p>
    <w:tbl>
      <w:tblPr>
        <w:tblW w:w="16329" w:type="dxa"/>
        <w:jc w:val="center"/>
        <w:tblCellMar>
          <w:left w:w="70" w:type="dxa"/>
          <w:right w:w="70" w:type="dxa"/>
        </w:tblCellMar>
        <w:tblLook w:val="04A0" w:firstRow="1" w:lastRow="0" w:firstColumn="1" w:lastColumn="0" w:noHBand="0" w:noVBand="1"/>
      </w:tblPr>
      <w:tblGrid>
        <w:gridCol w:w="2049"/>
        <w:gridCol w:w="664"/>
        <w:gridCol w:w="664"/>
        <w:gridCol w:w="664"/>
        <w:gridCol w:w="664"/>
        <w:gridCol w:w="664"/>
        <w:gridCol w:w="664"/>
        <w:gridCol w:w="664"/>
        <w:gridCol w:w="664"/>
        <w:gridCol w:w="664"/>
        <w:gridCol w:w="664"/>
        <w:gridCol w:w="664"/>
        <w:gridCol w:w="664"/>
        <w:gridCol w:w="664"/>
        <w:gridCol w:w="720"/>
        <w:gridCol w:w="664"/>
        <w:gridCol w:w="720"/>
        <w:gridCol w:w="720"/>
        <w:gridCol w:w="720"/>
        <w:gridCol w:w="720"/>
        <w:gridCol w:w="664"/>
        <w:gridCol w:w="720"/>
      </w:tblGrid>
      <w:tr w:rsidR="001E220C" w:rsidRPr="00882C86" w14:paraId="7932D84E" w14:textId="77777777" w:rsidTr="009C18E0">
        <w:trPr>
          <w:trHeight w:val="315"/>
          <w:tblHeader/>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19011" w14:textId="03471544" w:rsidR="001E220C" w:rsidRPr="00882C86" w:rsidRDefault="001E220C" w:rsidP="001E220C">
            <w:pPr>
              <w:spacing w:after="0" w:line="240" w:lineRule="auto"/>
              <w:rPr>
                <w:rFonts w:ascii="Bookman Old Style" w:hAnsi="Bookman Old Style"/>
                <w:b/>
                <w:bCs/>
                <w:color w:val="000000"/>
                <w:sz w:val="16"/>
                <w:szCs w:val="16"/>
              </w:rPr>
            </w:pPr>
            <w:r w:rsidRPr="00882C86">
              <w:rPr>
                <w:rFonts w:ascii="Bookman Old Style" w:hAnsi="Bookman Old Style"/>
                <w:b/>
                <w:bCs/>
                <w:color w:val="000000"/>
                <w:sz w:val="16"/>
                <w:szCs w:val="16"/>
              </w:rPr>
              <w:t> Indicateurs</w:t>
            </w:r>
          </w:p>
        </w:tc>
        <w:tc>
          <w:tcPr>
            <w:tcW w:w="0" w:type="auto"/>
            <w:tcBorders>
              <w:top w:val="single" w:sz="4" w:space="0" w:color="auto"/>
              <w:left w:val="nil"/>
              <w:bottom w:val="nil"/>
              <w:right w:val="single" w:sz="4" w:space="0" w:color="auto"/>
            </w:tcBorders>
            <w:shd w:val="clear" w:color="auto" w:fill="auto"/>
            <w:noWrap/>
            <w:vAlign w:val="center"/>
            <w:hideMark/>
          </w:tcPr>
          <w:p w14:paraId="36E094AD" w14:textId="5BA12D8E" w:rsidR="001E220C" w:rsidRPr="00882C86" w:rsidRDefault="001E220C" w:rsidP="001E220C">
            <w:pPr>
              <w:spacing w:after="0" w:line="240" w:lineRule="auto"/>
              <w:jc w:val="right"/>
              <w:rPr>
                <w:rFonts w:ascii="Bookman Old Style" w:hAnsi="Bookman Old Style" w:cs="Calibri"/>
                <w:b/>
                <w:bCs/>
                <w:color w:val="000000"/>
                <w:sz w:val="14"/>
                <w:szCs w:val="14"/>
              </w:rPr>
            </w:pPr>
            <w:r>
              <w:rPr>
                <w:rFonts w:ascii="Bookman Old Style" w:hAnsi="Bookman Old Style" w:cs="Calibri"/>
                <w:b/>
                <w:bCs/>
                <w:color w:val="000000"/>
                <w:sz w:val="14"/>
                <w:szCs w:val="14"/>
              </w:rPr>
              <w:t>2001</w:t>
            </w:r>
          </w:p>
        </w:tc>
        <w:tc>
          <w:tcPr>
            <w:tcW w:w="0" w:type="auto"/>
            <w:tcBorders>
              <w:top w:val="single" w:sz="4" w:space="0" w:color="auto"/>
              <w:left w:val="nil"/>
              <w:bottom w:val="nil"/>
              <w:right w:val="single" w:sz="4" w:space="0" w:color="auto"/>
            </w:tcBorders>
            <w:shd w:val="clear" w:color="auto" w:fill="auto"/>
            <w:noWrap/>
            <w:vAlign w:val="center"/>
            <w:hideMark/>
          </w:tcPr>
          <w:p w14:paraId="60B4710F" w14:textId="0BC986C8"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2002</w:t>
            </w:r>
          </w:p>
        </w:tc>
        <w:tc>
          <w:tcPr>
            <w:tcW w:w="0" w:type="auto"/>
            <w:tcBorders>
              <w:top w:val="single" w:sz="4" w:space="0" w:color="auto"/>
              <w:left w:val="nil"/>
              <w:bottom w:val="nil"/>
              <w:right w:val="single" w:sz="4" w:space="0" w:color="auto"/>
            </w:tcBorders>
            <w:shd w:val="clear" w:color="auto" w:fill="auto"/>
            <w:noWrap/>
            <w:vAlign w:val="center"/>
          </w:tcPr>
          <w:p w14:paraId="05623FD8" w14:textId="501D94B9"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2003</w:t>
            </w:r>
          </w:p>
        </w:tc>
        <w:tc>
          <w:tcPr>
            <w:tcW w:w="0" w:type="auto"/>
            <w:tcBorders>
              <w:top w:val="single" w:sz="4" w:space="0" w:color="auto"/>
              <w:left w:val="nil"/>
              <w:bottom w:val="nil"/>
              <w:right w:val="single" w:sz="4" w:space="0" w:color="auto"/>
            </w:tcBorders>
            <w:shd w:val="clear" w:color="auto" w:fill="auto"/>
            <w:noWrap/>
            <w:vAlign w:val="center"/>
          </w:tcPr>
          <w:p w14:paraId="2537EA75" w14:textId="2B03B78A"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2004</w:t>
            </w:r>
          </w:p>
        </w:tc>
        <w:tc>
          <w:tcPr>
            <w:tcW w:w="0" w:type="auto"/>
            <w:tcBorders>
              <w:top w:val="single" w:sz="4" w:space="0" w:color="auto"/>
              <w:left w:val="nil"/>
              <w:bottom w:val="nil"/>
              <w:right w:val="single" w:sz="4" w:space="0" w:color="auto"/>
            </w:tcBorders>
            <w:shd w:val="clear" w:color="auto" w:fill="auto"/>
            <w:noWrap/>
            <w:vAlign w:val="center"/>
          </w:tcPr>
          <w:p w14:paraId="6D2A4BB0" w14:textId="78A47359"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2005</w:t>
            </w:r>
          </w:p>
        </w:tc>
        <w:tc>
          <w:tcPr>
            <w:tcW w:w="0" w:type="auto"/>
            <w:tcBorders>
              <w:top w:val="single" w:sz="4" w:space="0" w:color="auto"/>
              <w:left w:val="nil"/>
              <w:bottom w:val="nil"/>
              <w:right w:val="single" w:sz="4" w:space="0" w:color="auto"/>
            </w:tcBorders>
            <w:shd w:val="clear" w:color="auto" w:fill="auto"/>
            <w:noWrap/>
            <w:vAlign w:val="center"/>
          </w:tcPr>
          <w:p w14:paraId="0AA6A031" w14:textId="4AAA0C08"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2006</w:t>
            </w:r>
          </w:p>
        </w:tc>
        <w:tc>
          <w:tcPr>
            <w:tcW w:w="0" w:type="auto"/>
            <w:tcBorders>
              <w:top w:val="single" w:sz="4" w:space="0" w:color="auto"/>
              <w:left w:val="nil"/>
              <w:bottom w:val="nil"/>
              <w:right w:val="single" w:sz="4" w:space="0" w:color="auto"/>
            </w:tcBorders>
            <w:shd w:val="clear" w:color="auto" w:fill="auto"/>
            <w:noWrap/>
            <w:vAlign w:val="center"/>
          </w:tcPr>
          <w:p w14:paraId="355C3804" w14:textId="2487CC42"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2007</w:t>
            </w:r>
          </w:p>
        </w:tc>
        <w:tc>
          <w:tcPr>
            <w:tcW w:w="0" w:type="auto"/>
            <w:tcBorders>
              <w:top w:val="single" w:sz="4" w:space="0" w:color="auto"/>
              <w:left w:val="nil"/>
              <w:bottom w:val="nil"/>
              <w:right w:val="single" w:sz="4" w:space="0" w:color="auto"/>
            </w:tcBorders>
            <w:shd w:val="clear" w:color="auto" w:fill="auto"/>
            <w:noWrap/>
            <w:vAlign w:val="center"/>
          </w:tcPr>
          <w:p w14:paraId="2DDDBE7B" w14:textId="73036346"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2008</w:t>
            </w:r>
          </w:p>
        </w:tc>
        <w:tc>
          <w:tcPr>
            <w:tcW w:w="0" w:type="auto"/>
            <w:tcBorders>
              <w:top w:val="single" w:sz="4" w:space="0" w:color="auto"/>
              <w:left w:val="nil"/>
              <w:bottom w:val="nil"/>
              <w:right w:val="single" w:sz="4" w:space="0" w:color="auto"/>
            </w:tcBorders>
            <w:shd w:val="clear" w:color="auto" w:fill="auto"/>
            <w:noWrap/>
            <w:vAlign w:val="center"/>
          </w:tcPr>
          <w:p w14:paraId="2EE14409" w14:textId="16BF61D9"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2009</w:t>
            </w:r>
          </w:p>
        </w:tc>
        <w:tc>
          <w:tcPr>
            <w:tcW w:w="0" w:type="auto"/>
            <w:tcBorders>
              <w:top w:val="single" w:sz="4" w:space="0" w:color="auto"/>
              <w:left w:val="nil"/>
              <w:bottom w:val="nil"/>
              <w:right w:val="single" w:sz="4" w:space="0" w:color="auto"/>
            </w:tcBorders>
            <w:shd w:val="clear" w:color="auto" w:fill="auto"/>
            <w:noWrap/>
            <w:vAlign w:val="center"/>
          </w:tcPr>
          <w:p w14:paraId="12FBCE76" w14:textId="37544242"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2010</w:t>
            </w:r>
          </w:p>
        </w:tc>
        <w:tc>
          <w:tcPr>
            <w:tcW w:w="0" w:type="auto"/>
            <w:tcBorders>
              <w:top w:val="single" w:sz="4" w:space="0" w:color="auto"/>
              <w:left w:val="nil"/>
              <w:bottom w:val="nil"/>
              <w:right w:val="single" w:sz="4" w:space="0" w:color="auto"/>
            </w:tcBorders>
            <w:shd w:val="clear" w:color="auto" w:fill="auto"/>
            <w:noWrap/>
            <w:vAlign w:val="center"/>
          </w:tcPr>
          <w:p w14:paraId="612C3964" w14:textId="36D4794C"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2011</w:t>
            </w:r>
          </w:p>
        </w:tc>
        <w:tc>
          <w:tcPr>
            <w:tcW w:w="0" w:type="auto"/>
            <w:tcBorders>
              <w:top w:val="single" w:sz="4" w:space="0" w:color="auto"/>
              <w:left w:val="nil"/>
              <w:bottom w:val="nil"/>
              <w:right w:val="single" w:sz="4" w:space="0" w:color="auto"/>
            </w:tcBorders>
            <w:shd w:val="clear" w:color="auto" w:fill="auto"/>
            <w:noWrap/>
            <w:vAlign w:val="center"/>
          </w:tcPr>
          <w:p w14:paraId="78A297D4" w14:textId="3ABDF2FF"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2012</w:t>
            </w:r>
          </w:p>
        </w:tc>
        <w:tc>
          <w:tcPr>
            <w:tcW w:w="0" w:type="auto"/>
            <w:tcBorders>
              <w:top w:val="single" w:sz="4" w:space="0" w:color="auto"/>
              <w:left w:val="nil"/>
              <w:bottom w:val="nil"/>
              <w:right w:val="single" w:sz="4" w:space="0" w:color="auto"/>
            </w:tcBorders>
            <w:shd w:val="clear" w:color="auto" w:fill="auto"/>
            <w:noWrap/>
            <w:vAlign w:val="center"/>
          </w:tcPr>
          <w:p w14:paraId="10A78C71" w14:textId="791854A7"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2013</w:t>
            </w:r>
          </w:p>
        </w:tc>
        <w:tc>
          <w:tcPr>
            <w:tcW w:w="0" w:type="auto"/>
            <w:tcBorders>
              <w:top w:val="single" w:sz="4" w:space="0" w:color="auto"/>
              <w:left w:val="nil"/>
              <w:bottom w:val="nil"/>
              <w:right w:val="single" w:sz="4" w:space="0" w:color="auto"/>
            </w:tcBorders>
            <w:shd w:val="clear" w:color="auto" w:fill="auto"/>
            <w:noWrap/>
            <w:vAlign w:val="center"/>
          </w:tcPr>
          <w:p w14:paraId="06C3783D" w14:textId="5411728C"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2014</w:t>
            </w:r>
          </w:p>
        </w:tc>
        <w:tc>
          <w:tcPr>
            <w:tcW w:w="0" w:type="auto"/>
            <w:tcBorders>
              <w:top w:val="single" w:sz="4" w:space="0" w:color="auto"/>
              <w:left w:val="nil"/>
              <w:bottom w:val="nil"/>
              <w:right w:val="single" w:sz="4" w:space="0" w:color="auto"/>
            </w:tcBorders>
            <w:shd w:val="clear" w:color="auto" w:fill="auto"/>
            <w:noWrap/>
            <w:vAlign w:val="center"/>
          </w:tcPr>
          <w:p w14:paraId="13E85D95" w14:textId="6D9DC0FF"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2015</w:t>
            </w:r>
          </w:p>
        </w:tc>
        <w:tc>
          <w:tcPr>
            <w:tcW w:w="0" w:type="auto"/>
            <w:tcBorders>
              <w:top w:val="single" w:sz="4" w:space="0" w:color="auto"/>
              <w:left w:val="nil"/>
              <w:bottom w:val="nil"/>
              <w:right w:val="single" w:sz="4" w:space="0" w:color="auto"/>
            </w:tcBorders>
            <w:shd w:val="clear" w:color="auto" w:fill="auto"/>
            <w:noWrap/>
            <w:vAlign w:val="center"/>
          </w:tcPr>
          <w:p w14:paraId="545AD10E" w14:textId="5E02CC4D"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2016</w:t>
            </w:r>
          </w:p>
        </w:tc>
        <w:tc>
          <w:tcPr>
            <w:tcW w:w="0" w:type="auto"/>
            <w:tcBorders>
              <w:top w:val="single" w:sz="4" w:space="0" w:color="auto"/>
              <w:left w:val="nil"/>
              <w:bottom w:val="nil"/>
              <w:right w:val="single" w:sz="4" w:space="0" w:color="auto"/>
            </w:tcBorders>
            <w:shd w:val="clear" w:color="auto" w:fill="auto"/>
            <w:noWrap/>
            <w:vAlign w:val="center"/>
          </w:tcPr>
          <w:p w14:paraId="3B12DB35" w14:textId="2AD50EB4"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2017</w:t>
            </w:r>
          </w:p>
        </w:tc>
        <w:tc>
          <w:tcPr>
            <w:tcW w:w="0" w:type="auto"/>
            <w:tcBorders>
              <w:top w:val="single" w:sz="4" w:space="0" w:color="auto"/>
              <w:left w:val="nil"/>
              <w:bottom w:val="nil"/>
              <w:right w:val="single" w:sz="4" w:space="0" w:color="auto"/>
            </w:tcBorders>
            <w:shd w:val="clear" w:color="auto" w:fill="auto"/>
            <w:noWrap/>
            <w:vAlign w:val="center"/>
          </w:tcPr>
          <w:p w14:paraId="5D7040EA" w14:textId="3F9A3853"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2018</w:t>
            </w:r>
          </w:p>
        </w:tc>
        <w:tc>
          <w:tcPr>
            <w:tcW w:w="0" w:type="auto"/>
            <w:tcBorders>
              <w:top w:val="single" w:sz="4" w:space="0" w:color="auto"/>
              <w:left w:val="nil"/>
              <w:bottom w:val="nil"/>
              <w:right w:val="single" w:sz="4" w:space="0" w:color="auto"/>
            </w:tcBorders>
            <w:shd w:val="clear" w:color="auto" w:fill="auto"/>
            <w:noWrap/>
            <w:vAlign w:val="center"/>
          </w:tcPr>
          <w:p w14:paraId="367747D8" w14:textId="44A121BC"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2019</w:t>
            </w:r>
          </w:p>
        </w:tc>
        <w:tc>
          <w:tcPr>
            <w:tcW w:w="0" w:type="auto"/>
            <w:tcBorders>
              <w:top w:val="single" w:sz="4" w:space="0" w:color="auto"/>
              <w:left w:val="nil"/>
              <w:bottom w:val="nil"/>
              <w:right w:val="single" w:sz="4" w:space="0" w:color="auto"/>
            </w:tcBorders>
            <w:shd w:val="clear" w:color="auto" w:fill="auto"/>
            <w:noWrap/>
            <w:vAlign w:val="center"/>
          </w:tcPr>
          <w:p w14:paraId="190C0675" w14:textId="06138F05"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2020</w:t>
            </w:r>
          </w:p>
        </w:tc>
        <w:tc>
          <w:tcPr>
            <w:tcW w:w="0" w:type="auto"/>
            <w:tcBorders>
              <w:top w:val="single" w:sz="4" w:space="0" w:color="auto"/>
              <w:left w:val="nil"/>
              <w:bottom w:val="nil"/>
              <w:right w:val="single" w:sz="4" w:space="0" w:color="auto"/>
            </w:tcBorders>
            <w:shd w:val="clear" w:color="auto" w:fill="auto"/>
            <w:noWrap/>
            <w:vAlign w:val="center"/>
          </w:tcPr>
          <w:p w14:paraId="7D6079F0" w14:textId="56DE0731" w:rsidR="001E220C" w:rsidRPr="00882C86" w:rsidRDefault="001E220C" w:rsidP="001E220C">
            <w:pPr>
              <w:spacing w:after="0" w:line="240" w:lineRule="auto"/>
              <w:jc w:val="center"/>
              <w:rPr>
                <w:rFonts w:ascii="Bookman Old Style" w:hAnsi="Bookman Old Style" w:cs="Calibri"/>
                <w:b/>
                <w:bCs/>
                <w:color w:val="000000"/>
                <w:sz w:val="14"/>
                <w:szCs w:val="14"/>
              </w:rPr>
            </w:pPr>
            <w:r>
              <w:rPr>
                <w:rFonts w:ascii="Bookman Old Style" w:hAnsi="Bookman Old Style" w:cs="Calibri"/>
                <w:b/>
                <w:bCs/>
                <w:color w:val="000000"/>
                <w:sz w:val="14"/>
                <w:szCs w:val="14"/>
              </w:rPr>
              <w:t>2021</w:t>
            </w:r>
          </w:p>
        </w:tc>
      </w:tr>
      <w:tr w:rsidR="001E220C" w:rsidRPr="00882C86" w14:paraId="27C87E4C"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2EA12CBC" w14:textId="22ACD5E4"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PIB1 à prix courant (en milliards de </w:t>
            </w:r>
            <w:proofErr w:type="gramStart"/>
            <w:r w:rsidRPr="00882C86">
              <w:rPr>
                <w:rFonts w:ascii="Bookman Old Style" w:hAnsi="Bookman Old Style"/>
                <w:b/>
                <w:bCs/>
                <w:sz w:val="16"/>
                <w:szCs w:val="16"/>
              </w:rPr>
              <w:t>FCFA)  (</w:t>
            </w:r>
            <w:proofErr w:type="gramEnd"/>
            <w:r w:rsidRPr="00882C86">
              <w:rPr>
                <w:rFonts w:ascii="Bookman Old Style" w:hAnsi="Bookman Old Style"/>
                <w:b/>
                <w:bCs/>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3E00A2" w14:textId="1C3B61B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2 685,1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DAB4CF8" w14:textId="2AA6A74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2 909,7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FB4CBB1" w14:textId="7F622D2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3 102,0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F71A0B" w14:textId="6898583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3 264,4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3AF028C" w14:textId="5CB9568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3 462,9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C017393" w14:textId="3628BB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3 674,8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BBA984" w14:textId="22DCD05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3 910,0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6301FF" w14:textId="429342B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4 365,3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15073B2" w14:textId="451A56B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4 580,0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734841" w14:textId="753B25F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4 718,0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A7E897" w14:textId="48559C6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5 039,2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AFD0" w14:textId="66F8D0D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5 688,3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6F98ED" w14:textId="1272D2B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6 182,6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4A982F" w14:textId="613B77E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6 559,3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5BD25FB" w14:textId="681A09B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6 732,8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466DF08" w14:textId="3E82B1E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7 005,2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870F60" w14:textId="2476798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7 375,3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D6584B5" w14:textId="2B90CF1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7 922,0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AA0DB62" w14:textId="54A5E67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8 432,2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0D3151" w14:textId="2D25494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9 008,8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29CDC9" w14:textId="09C16AB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sz w:val="14"/>
                <w:szCs w:val="14"/>
              </w:rPr>
              <w:t>9 809,7</w:t>
            </w:r>
          </w:p>
        </w:tc>
      </w:tr>
      <w:tr w:rsidR="001E220C" w:rsidRPr="00882C86" w14:paraId="04E5F1EA"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51A20120"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tcPr>
          <w:p w14:paraId="4F120875" w14:textId="708C959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tcPr>
          <w:p w14:paraId="01DB568F" w14:textId="1C30302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8,4</w:t>
            </w:r>
          </w:p>
        </w:tc>
        <w:tc>
          <w:tcPr>
            <w:tcW w:w="0" w:type="auto"/>
            <w:tcBorders>
              <w:top w:val="nil"/>
              <w:left w:val="nil"/>
              <w:bottom w:val="single" w:sz="4" w:space="0" w:color="auto"/>
              <w:right w:val="single" w:sz="4" w:space="0" w:color="auto"/>
            </w:tcBorders>
            <w:shd w:val="clear" w:color="auto" w:fill="auto"/>
            <w:noWrap/>
            <w:vAlign w:val="center"/>
          </w:tcPr>
          <w:p w14:paraId="56946E8F" w14:textId="39EBB68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6,6</w:t>
            </w:r>
          </w:p>
        </w:tc>
        <w:tc>
          <w:tcPr>
            <w:tcW w:w="0" w:type="auto"/>
            <w:tcBorders>
              <w:top w:val="nil"/>
              <w:left w:val="nil"/>
              <w:bottom w:val="single" w:sz="4" w:space="0" w:color="auto"/>
              <w:right w:val="single" w:sz="4" w:space="0" w:color="auto"/>
            </w:tcBorders>
            <w:shd w:val="clear" w:color="auto" w:fill="auto"/>
            <w:noWrap/>
            <w:vAlign w:val="center"/>
          </w:tcPr>
          <w:p w14:paraId="17625027" w14:textId="2E77564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w:t>
            </w:r>
          </w:p>
        </w:tc>
        <w:tc>
          <w:tcPr>
            <w:tcW w:w="0" w:type="auto"/>
            <w:tcBorders>
              <w:top w:val="nil"/>
              <w:left w:val="nil"/>
              <w:bottom w:val="single" w:sz="4" w:space="0" w:color="auto"/>
              <w:right w:val="single" w:sz="4" w:space="0" w:color="auto"/>
            </w:tcBorders>
            <w:shd w:val="clear" w:color="auto" w:fill="auto"/>
            <w:noWrap/>
            <w:vAlign w:val="center"/>
          </w:tcPr>
          <w:p w14:paraId="31A99760" w14:textId="1DAE53D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522101FC" w14:textId="3457756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5755FEA8" w14:textId="0EDCB1C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tcPr>
          <w:p w14:paraId="19175245" w14:textId="20804D3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2EBBCF60" w14:textId="21A723A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tcPr>
          <w:p w14:paraId="760F5317" w14:textId="629EB63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44F3828E" w14:textId="02D9D09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tcPr>
          <w:p w14:paraId="4CE45C53" w14:textId="2115B88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12,9</w:t>
            </w:r>
          </w:p>
        </w:tc>
        <w:tc>
          <w:tcPr>
            <w:tcW w:w="0" w:type="auto"/>
            <w:tcBorders>
              <w:top w:val="nil"/>
              <w:left w:val="nil"/>
              <w:bottom w:val="single" w:sz="4" w:space="0" w:color="auto"/>
              <w:right w:val="single" w:sz="4" w:space="0" w:color="auto"/>
            </w:tcBorders>
            <w:shd w:val="clear" w:color="auto" w:fill="auto"/>
            <w:noWrap/>
            <w:vAlign w:val="center"/>
          </w:tcPr>
          <w:p w14:paraId="6FB6B4B7" w14:textId="20D5961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8,7</w:t>
            </w:r>
          </w:p>
        </w:tc>
        <w:tc>
          <w:tcPr>
            <w:tcW w:w="0" w:type="auto"/>
            <w:tcBorders>
              <w:top w:val="nil"/>
              <w:left w:val="nil"/>
              <w:bottom w:val="single" w:sz="4" w:space="0" w:color="auto"/>
              <w:right w:val="single" w:sz="4" w:space="0" w:color="auto"/>
            </w:tcBorders>
            <w:shd w:val="clear" w:color="auto" w:fill="auto"/>
            <w:noWrap/>
            <w:vAlign w:val="center"/>
          </w:tcPr>
          <w:p w14:paraId="4F3FC525" w14:textId="2D22E55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6,1</w:t>
            </w:r>
          </w:p>
        </w:tc>
        <w:tc>
          <w:tcPr>
            <w:tcW w:w="0" w:type="auto"/>
            <w:tcBorders>
              <w:top w:val="nil"/>
              <w:left w:val="nil"/>
              <w:bottom w:val="single" w:sz="4" w:space="0" w:color="auto"/>
              <w:right w:val="single" w:sz="4" w:space="0" w:color="auto"/>
            </w:tcBorders>
            <w:shd w:val="clear" w:color="auto" w:fill="auto"/>
            <w:noWrap/>
            <w:vAlign w:val="center"/>
          </w:tcPr>
          <w:p w14:paraId="5C7AEF3C" w14:textId="5A32652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w:t>
            </w:r>
          </w:p>
        </w:tc>
        <w:tc>
          <w:tcPr>
            <w:tcW w:w="0" w:type="auto"/>
            <w:tcBorders>
              <w:top w:val="nil"/>
              <w:left w:val="nil"/>
              <w:bottom w:val="single" w:sz="4" w:space="0" w:color="auto"/>
              <w:right w:val="single" w:sz="4" w:space="0" w:color="auto"/>
            </w:tcBorders>
            <w:shd w:val="clear" w:color="auto" w:fill="auto"/>
            <w:noWrap/>
            <w:vAlign w:val="center"/>
          </w:tcPr>
          <w:p w14:paraId="7338C5FB" w14:textId="01AC1B2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4,0</w:t>
            </w:r>
          </w:p>
        </w:tc>
        <w:tc>
          <w:tcPr>
            <w:tcW w:w="0" w:type="auto"/>
            <w:tcBorders>
              <w:top w:val="nil"/>
              <w:left w:val="nil"/>
              <w:bottom w:val="single" w:sz="4" w:space="0" w:color="auto"/>
              <w:right w:val="single" w:sz="4" w:space="0" w:color="auto"/>
            </w:tcBorders>
            <w:shd w:val="clear" w:color="auto" w:fill="auto"/>
            <w:noWrap/>
            <w:vAlign w:val="center"/>
          </w:tcPr>
          <w:p w14:paraId="641031AE" w14:textId="3EAFA03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tcPr>
          <w:p w14:paraId="5C4ED805" w14:textId="7CAD938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7,4</w:t>
            </w:r>
          </w:p>
        </w:tc>
        <w:tc>
          <w:tcPr>
            <w:tcW w:w="0" w:type="auto"/>
            <w:tcBorders>
              <w:top w:val="nil"/>
              <w:left w:val="nil"/>
              <w:bottom w:val="single" w:sz="4" w:space="0" w:color="auto"/>
              <w:right w:val="single" w:sz="4" w:space="0" w:color="auto"/>
            </w:tcBorders>
            <w:shd w:val="clear" w:color="auto" w:fill="auto"/>
            <w:noWrap/>
            <w:vAlign w:val="center"/>
          </w:tcPr>
          <w:p w14:paraId="57C222AA" w14:textId="06E8CC6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6,4</w:t>
            </w:r>
          </w:p>
        </w:tc>
        <w:tc>
          <w:tcPr>
            <w:tcW w:w="0" w:type="auto"/>
            <w:tcBorders>
              <w:top w:val="nil"/>
              <w:left w:val="nil"/>
              <w:bottom w:val="single" w:sz="4" w:space="0" w:color="auto"/>
              <w:right w:val="single" w:sz="4" w:space="0" w:color="auto"/>
            </w:tcBorders>
            <w:shd w:val="clear" w:color="auto" w:fill="auto"/>
            <w:noWrap/>
            <w:vAlign w:val="center"/>
          </w:tcPr>
          <w:p w14:paraId="4DB8AE58" w14:textId="287D30C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6,8</w:t>
            </w:r>
          </w:p>
        </w:tc>
        <w:tc>
          <w:tcPr>
            <w:tcW w:w="0" w:type="auto"/>
            <w:tcBorders>
              <w:top w:val="nil"/>
              <w:left w:val="nil"/>
              <w:bottom w:val="single" w:sz="4" w:space="0" w:color="auto"/>
              <w:right w:val="single" w:sz="4" w:space="0" w:color="auto"/>
            </w:tcBorders>
            <w:shd w:val="clear" w:color="auto" w:fill="auto"/>
            <w:noWrap/>
            <w:vAlign w:val="center"/>
          </w:tcPr>
          <w:p w14:paraId="410556F6" w14:textId="6BDFB82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8,9</w:t>
            </w:r>
          </w:p>
        </w:tc>
      </w:tr>
      <w:tr w:rsidR="001E220C" w:rsidRPr="00882C86" w14:paraId="1668CD0C"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047E499F" w14:textId="2BD08088"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Exportations totales des biens</w:t>
            </w:r>
            <w:r w:rsidRPr="00882C86">
              <w:rPr>
                <w:rFonts w:ascii="Bookman Old Style" w:hAnsi="Bookman Old Style"/>
                <w:b/>
                <w:bCs/>
                <w:sz w:val="16"/>
                <w:szCs w:val="16"/>
                <w:vertAlign w:val="superscript"/>
              </w:rPr>
              <w:t>2</w:t>
            </w:r>
            <w:r w:rsidRPr="00882C86">
              <w:rPr>
                <w:rFonts w:ascii="Bookman Old Style" w:hAnsi="Bookman Old Style"/>
                <w:b/>
                <w:bCs/>
                <w:sz w:val="16"/>
                <w:szCs w:val="16"/>
              </w:rPr>
              <w:t xml:space="preserve"> </w:t>
            </w:r>
            <w:r w:rsidRPr="00882C86">
              <w:rPr>
                <w:rFonts w:ascii="Bookman Old Style" w:hAnsi="Bookman Old Style"/>
                <w:sz w:val="16"/>
                <w:szCs w:val="16"/>
              </w:rPr>
              <w:t xml:space="preserve">(en milliards de </w:t>
            </w:r>
            <w:proofErr w:type="gramStart"/>
            <w:r w:rsidRPr="00882C86">
              <w:rPr>
                <w:rFonts w:ascii="Bookman Old Style" w:hAnsi="Bookman Old Style"/>
                <w:sz w:val="16"/>
                <w:szCs w:val="16"/>
              </w:rPr>
              <w:t xml:space="preserve">FCFA) </w:t>
            </w:r>
            <w:r w:rsidRPr="00882C86">
              <w:rPr>
                <w:rFonts w:ascii="Bookman Old Style" w:hAnsi="Bookman Old Style"/>
                <w:b/>
                <w:bCs/>
                <w:sz w:val="16"/>
                <w:szCs w:val="16"/>
              </w:rPr>
              <w:t xml:space="preserve"> (</w:t>
            </w:r>
            <w:proofErr w:type="gramEnd"/>
            <w:r w:rsidRPr="00882C86">
              <w:rPr>
                <w:rFonts w:ascii="Bookman Old Style" w:hAnsi="Bookman Old Style"/>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tcPr>
          <w:p w14:paraId="7BDB014B" w14:textId="633256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262,1</w:t>
            </w:r>
          </w:p>
        </w:tc>
        <w:tc>
          <w:tcPr>
            <w:tcW w:w="0" w:type="auto"/>
            <w:tcBorders>
              <w:top w:val="nil"/>
              <w:left w:val="nil"/>
              <w:bottom w:val="single" w:sz="4" w:space="0" w:color="auto"/>
              <w:right w:val="single" w:sz="4" w:space="0" w:color="auto"/>
            </w:tcBorders>
            <w:shd w:val="clear" w:color="auto" w:fill="auto"/>
            <w:noWrap/>
            <w:vAlign w:val="center"/>
          </w:tcPr>
          <w:p w14:paraId="1BCDA4B7" w14:textId="3EBF0D4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285,1</w:t>
            </w:r>
          </w:p>
        </w:tc>
        <w:tc>
          <w:tcPr>
            <w:tcW w:w="0" w:type="auto"/>
            <w:tcBorders>
              <w:top w:val="nil"/>
              <w:left w:val="nil"/>
              <w:bottom w:val="single" w:sz="4" w:space="0" w:color="auto"/>
              <w:right w:val="single" w:sz="4" w:space="0" w:color="auto"/>
            </w:tcBorders>
            <w:shd w:val="clear" w:color="auto" w:fill="auto"/>
            <w:noWrap/>
            <w:vAlign w:val="center"/>
          </w:tcPr>
          <w:p w14:paraId="3B34CDBB" w14:textId="03123B8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256,4</w:t>
            </w:r>
          </w:p>
        </w:tc>
        <w:tc>
          <w:tcPr>
            <w:tcW w:w="0" w:type="auto"/>
            <w:tcBorders>
              <w:top w:val="nil"/>
              <w:left w:val="nil"/>
              <w:bottom w:val="single" w:sz="4" w:space="0" w:color="auto"/>
              <w:right w:val="single" w:sz="4" w:space="0" w:color="auto"/>
            </w:tcBorders>
            <w:shd w:val="clear" w:color="auto" w:fill="auto"/>
            <w:noWrap/>
            <w:vAlign w:val="center"/>
          </w:tcPr>
          <w:p w14:paraId="73C5632F" w14:textId="3590E1F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207,8</w:t>
            </w:r>
          </w:p>
        </w:tc>
        <w:tc>
          <w:tcPr>
            <w:tcW w:w="0" w:type="auto"/>
            <w:tcBorders>
              <w:top w:val="nil"/>
              <w:left w:val="nil"/>
              <w:bottom w:val="single" w:sz="4" w:space="0" w:color="auto"/>
              <w:right w:val="single" w:sz="4" w:space="0" w:color="auto"/>
            </w:tcBorders>
            <w:shd w:val="clear" w:color="auto" w:fill="auto"/>
            <w:noWrap/>
            <w:vAlign w:val="center"/>
          </w:tcPr>
          <w:p w14:paraId="767B039F" w14:textId="49C5C3D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198,3</w:t>
            </w:r>
          </w:p>
        </w:tc>
        <w:tc>
          <w:tcPr>
            <w:tcW w:w="0" w:type="auto"/>
            <w:tcBorders>
              <w:top w:val="nil"/>
              <w:left w:val="nil"/>
              <w:bottom w:val="single" w:sz="4" w:space="0" w:color="auto"/>
              <w:right w:val="single" w:sz="4" w:space="0" w:color="auto"/>
            </w:tcBorders>
            <w:shd w:val="clear" w:color="auto" w:fill="auto"/>
            <w:noWrap/>
            <w:vAlign w:val="center"/>
          </w:tcPr>
          <w:p w14:paraId="6846ED36" w14:textId="361CE3F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191,6</w:t>
            </w:r>
          </w:p>
        </w:tc>
        <w:tc>
          <w:tcPr>
            <w:tcW w:w="0" w:type="auto"/>
            <w:tcBorders>
              <w:top w:val="nil"/>
              <w:left w:val="nil"/>
              <w:bottom w:val="single" w:sz="4" w:space="0" w:color="auto"/>
              <w:right w:val="single" w:sz="4" w:space="0" w:color="auto"/>
            </w:tcBorders>
            <w:shd w:val="clear" w:color="auto" w:fill="auto"/>
            <w:noWrap/>
            <w:vAlign w:val="center"/>
          </w:tcPr>
          <w:p w14:paraId="0407139A" w14:textId="00E5A86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255,8</w:t>
            </w:r>
          </w:p>
        </w:tc>
        <w:tc>
          <w:tcPr>
            <w:tcW w:w="0" w:type="auto"/>
            <w:tcBorders>
              <w:top w:val="nil"/>
              <w:left w:val="nil"/>
              <w:bottom w:val="single" w:sz="4" w:space="0" w:color="auto"/>
              <w:right w:val="single" w:sz="4" w:space="0" w:color="auto"/>
            </w:tcBorders>
            <w:shd w:val="clear" w:color="auto" w:fill="auto"/>
            <w:noWrap/>
            <w:vAlign w:val="center"/>
          </w:tcPr>
          <w:p w14:paraId="1E87AC66" w14:textId="43EA7BD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334,9</w:t>
            </w:r>
          </w:p>
        </w:tc>
        <w:tc>
          <w:tcPr>
            <w:tcW w:w="0" w:type="auto"/>
            <w:tcBorders>
              <w:top w:val="nil"/>
              <w:left w:val="nil"/>
              <w:bottom w:val="single" w:sz="4" w:space="0" w:color="auto"/>
              <w:right w:val="single" w:sz="4" w:space="0" w:color="auto"/>
            </w:tcBorders>
            <w:shd w:val="clear" w:color="auto" w:fill="auto"/>
            <w:noWrap/>
            <w:vAlign w:val="center"/>
          </w:tcPr>
          <w:p w14:paraId="55ED9A66" w14:textId="71996CE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260,0</w:t>
            </w:r>
          </w:p>
        </w:tc>
        <w:tc>
          <w:tcPr>
            <w:tcW w:w="0" w:type="auto"/>
            <w:tcBorders>
              <w:top w:val="nil"/>
              <w:left w:val="nil"/>
              <w:bottom w:val="single" w:sz="4" w:space="0" w:color="auto"/>
              <w:right w:val="single" w:sz="4" w:space="0" w:color="auto"/>
            </w:tcBorders>
            <w:shd w:val="clear" w:color="auto" w:fill="auto"/>
            <w:noWrap/>
            <w:vAlign w:val="center"/>
          </w:tcPr>
          <w:p w14:paraId="174910A0" w14:textId="0C7B625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264,9</w:t>
            </w:r>
          </w:p>
        </w:tc>
        <w:tc>
          <w:tcPr>
            <w:tcW w:w="0" w:type="auto"/>
            <w:tcBorders>
              <w:top w:val="nil"/>
              <w:left w:val="nil"/>
              <w:bottom w:val="single" w:sz="4" w:space="0" w:color="auto"/>
              <w:right w:val="single" w:sz="4" w:space="0" w:color="auto"/>
            </w:tcBorders>
            <w:shd w:val="clear" w:color="auto" w:fill="auto"/>
            <w:noWrap/>
            <w:vAlign w:val="center"/>
          </w:tcPr>
          <w:p w14:paraId="690F8E3C" w14:textId="2A8E41E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184,0</w:t>
            </w:r>
          </w:p>
        </w:tc>
        <w:tc>
          <w:tcPr>
            <w:tcW w:w="0" w:type="auto"/>
            <w:tcBorders>
              <w:top w:val="nil"/>
              <w:left w:val="nil"/>
              <w:bottom w:val="single" w:sz="4" w:space="0" w:color="auto"/>
              <w:right w:val="single" w:sz="4" w:space="0" w:color="auto"/>
            </w:tcBorders>
            <w:shd w:val="clear" w:color="auto" w:fill="auto"/>
            <w:noWrap/>
            <w:vAlign w:val="center"/>
          </w:tcPr>
          <w:p w14:paraId="14D071E9" w14:textId="745038B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235,4</w:t>
            </w:r>
          </w:p>
        </w:tc>
        <w:tc>
          <w:tcPr>
            <w:tcW w:w="0" w:type="auto"/>
            <w:tcBorders>
              <w:top w:val="nil"/>
              <w:left w:val="nil"/>
              <w:bottom w:val="single" w:sz="4" w:space="0" w:color="auto"/>
              <w:right w:val="single" w:sz="4" w:space="0" w:color="auto"/>
            </w:tcBorders>
            <w:shd w:val="clear" w:color="auto" w:fill="auto"/>
            <w:noWrap/>
            <w:vAlign w:val="center"/>
          </w:tcPr>
          <w:p w14:paraId="1BAEB085" w14:textId="34B2198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296,4</w:t>
            </w:r>
          </w:p>
        </w:tc>
        <w:tc>
          <w:tcPr>
            <w:tcW w:w="0" w:type="auto"/>
            <w:tcBorders>
              <w:top w:val="nil"/>
              <w:left w:val="nil"/>
              <w:bottom w:val="single" w:sz="4" w:space="0" w:color="auto"/>
              <w:right w:val="single" w:sz="4" w:space="0" w:color="auto"/>
            </w:tcBorders>
            <w:shd w:val="clear" w:color="auto" w:fill="auto"/>
            <w:noWrap/>
            <w:vAlign w:val="center"/>
          </w:tcPr>
          <w:p w14:paraId="17B68CA0" w14:textId="48F59A7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473,7</w:t>
            </w:r>
          </w:p>
        </w:tc>
        <w:tc>
          <w:tcPr>
            <w:tcW w:w="0" w:type="auto"/>
            <w:tcBorders>
              <w:top w:val="nil"/>
              <w:left w:val="nil"/>
              <w:bottom w:val="single" w:sz="4" w:space="0" w:color="auto"/>
              <w:right w:val="single" w:sz="4" w:space="0" w:color="auto"/>
            </w:tcBorders>
            <w:shd w:val="clear" w:color="auto" w:fill="auto"/>
            <w:noWrap/>
            <w:vAlign w:val="center"/>
          </w:tcPr>
          <w:p w14:paraId="513D9357" w14:textId="0FE3208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369,7</w:t>
            </w:r>
          </w:p>
        </w:tc>
        <w:tc>
          <w:tcPr>
            <w:tcW w:w="0" w:type="auto"/>
            <w:tcBorders>
              <w:top w:val="nil"/>
              <w:left w:val="nil"/>
              <w:bottom w:val="single" w:sz="4" w:space="0" w:color="auto"/>
              <w:right w:val="single" w:sz="4" w:space="0" w:color="auto"/>
            </w:tcBorders>
            <w:shd w:val="clear" w:color="auto" w:fill="auto"/>
            <w:noWrap/>
            <w:vAlign w:val="center"/>
          </w:tcPr>
          <w:p w14:paraId="424A59CE" w14:textId="6D772AB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242,3</w:t>
            </w:r>
          </w:p>
        </w:tc>
        <w:tc>
          <w:tcPr>
            <w:tcW w:w="0" w:type="auto"/>
            <w:tcBorders>
              <w:top w:val="nil"/>
              <w:left w:val="nil"/>
              <w:bottom w:val="single" w:sz="4" w:space="0" w:color="auto"/>
              <w:right w:val="single" w:sz="4" w:space="0" w:color="auto"/>
            </w:tcBorders>
            <w:shd w:val="clear" w:color="auto" w:fill="auto"/>
            <w:noWrap/>
            <w:vAlign w:val="center"/>
          </w:tcPr>
          <w:p w14:paraId="39640E93" w14:textId="262356B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430,8</w:t>
            </w:r>
          </w:p>
        </w:tc>
        <w:tc>
          <w:tcPr>
            <w:tcW w:w="0" w:type="auto"/>
            <w:tcBorders>
              <w:top w:val="nil"/>
              <w:left w:val="nil"/>
              <w:bottom w:val="single" w:sz="4" w:space="0" w:color="auto"/>
              <w:right w:val="single" w:sz="4" w:space="0" w:color="auto"/>
            </w:tcBorders>
            <w:shd w:val="clear" w:color="auto" w:fill="auto"/>
            <w:noWrap/>
            <w:vAlign w:val="center"/>
          </w:tcPr>
          <w:p w14:paraId="4E8FF5F8" w14:textId="375AE02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528,6</w:t>
            </w:r>
          </w:p>
        </w:tc>
        <w:tc>
          <w:tcPr>
            <w:tcW w:w="0" w:type="auto"/>
            <w:tcBorders>
              <w:top w:val="nil"/>
              <w:left w:val="nil"/>
              <w:bottom w:val="single" w:sz="4" w:space="0" w:color="auto"/>
              <w:right w:val="single" w:sz="4" w:space="0" w:color="auto"/>
            </w:tcBorders>
            <w:shd w:val="clear" w:color="auto" w:fill="auto"/>
            <w:noWrap/>
            <w:vAlign w:val="center"/>
          </w:tcPr>
          <w:p w14:paraId="03DBF966" w14:textId="63CA163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498,4</w:t>
            </w:r>
          </w:p>
        </w:tc>
        <w:tc>
          <w:tcPr>
            <w:tcW w:w="0" w:type="auto"/>
            <w:tcBorders>
              <w:top w:val="nil"/>
              <w:left w:val="nil"/>
              <w:bottom w:val="single" w:sz="4" w:space="0" w:color="auto"/>
              <w:right w:val="single" w:sz="4" w:space="0" w:color="auto"/>
            </w:tcBorders>
            <w:shd w:val="clear" w:color="auto" w:fill="auto"/>
            <w:noWrap/>
            <w:vAlign w:val="center"/>
          </w:tcPr>
          <w:p w14:paraId="28FB6A6A" w14:textId="28AD9FF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485,9</w:t>
            </w:r>
          </w:p>
        </w:tc>
        <w:tc>
          <w:tcPr>
            <w:tcW w:w="0" w:type="auto"/>
            <w:tcBorders>
              <w:top w:val="nil"/>
              <w:left w:val="nil"/>
              <w:bottom w:val="single" w:sz="4" w:space="0" w:color="auto"/>
              <w:right w:val="single" w:sz="4" w:space="0" w:color="auto"/>
            </w:tcBorders>
            <w:shd w:val="clear" w:color="auto" w:fill="auto"/>
            <w:noWrap/>
            <w:vAlign w:val="center"/>
          </w:tcPr>
          <w:p w14:paraId="502E2C5D" w14:textId="02E221D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568,8</w:t>
            </w:r>
          </w:p>
        </w:tc>
      </w:tr>
      <w:tr w:rsidR="001E220C" w:rsidRPr="00882C86" w14:paraId="2D9AD150"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4D8EEFFE" w14:textId="77777777" w:rsidR="001E220C" w:rsidRPr="00882C86" w:rsidRDefault="001E220C" w:rsidP="001E220C">
            <w:pPr>
              <w:spacing w:after="0" w:line="240" w:lineRule="auto"/>
              <w:rPr>
                <w:rFonts w:ascii="Bookman Old Style" w:hAnsi="Bookman Old Style"/>
                <w:sz w:val="16"/>
                <w:szCs w:val="16"/>
              </w:rPr>
            </w:pPr>
            <w:r w:rsidRPr="00882C86">
              <w:rPr>
                <w:rFonts w:ascii="Bookman Old Style" w:hAnsi="Bookman Old Style"/>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tcPr>
          <w:p w14:paraId="7F99CAAC" w14:textId="2800FEC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tcPr>
          <w:p w14:paraId="4A011BCC" w14:textId="1700511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8,8</w:t>
            </w:r>
          </w:p>
        </w:tc>
        <w:tc>
          <w:tcPr>
            <w:tcW w:w="0" w:type="auto"/>
            <w:tcBorders>
              <w:top w:val="nil"/>
              <w:left w:val="nil"/>
              <w:bottom w:val="single" w:sz="4" w:space="0" w:color="auto"/>
              <w:right w:val="single" w:sz="4" w:space="0" w:color="auto"/>
            </w:tcBorders>
            <w:shd w:val="clear" w:color="auto" w:fill="auto"/>
            <w:noWrap/>
            <w:vAlign w:val="center"/>
          </w:tcPr>
          <w:p w14:paraId="27944FEE" w14:textId="076DE4F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-10,0</w:t>
            </w:r>
          </w:p>
        </w:tc>
        <w:tc>
          <w:tcPr>
            <w:tcW w:w="0" w:type="auto"/>
            <w:tcBorders>
              <w:top w:val="nil"/>
              <w:left w:val="nil"/>
              <w:bottom w:val="single" w:sz="4" w:space="0" w:color="auto"/>
              <w:right w:val="single" w:sz="4" w:space="0" w:color="auto"/>
            </w:tcBorders>
            <w:shd w:val="clear" w:color="auto" w:fill="auto"/>
            <w:noWrap/>
            <w:vAlign w:val="center"/>
          </w:tcPr>
          <w:p w14:paraId="7FCB29BC" w14:textId="5309258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-19,0</w:t>
            </w:r>
          </w:p>
        </w:tc>
        <w:tc>
          <w:tcPr>
            <w:tcW w:w="0" w:type="auto"/>
            <w:tcBorders>
              <w:top w:val="nil"/>
              <w:left w:val="nil"/>
              <w:bottom w:val="single" w:sz="4" w:space="0" w:color="auto"/>
              <w:right w:val="single" w:sz="4" w:space="0" w:color="auto"/>
            </w:tcBorders>
            <w:shd w:val="clear" w:color="auto" w:fill="auto"/>
            <w:noWrap/>
            <w:vAlign w:val="center"/>
          </w:tcPr>
          <w:p w14:paraId="300D0E0E" w14:textId="075C1D5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tcPr>
          <w:p w14:paraId="7FE0F331" w14:textId="3521780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-3,4</w:t>
            </w:r>
          </w:p>
        </w:tc>
        <w:tc>
          <w:tcPr>
            <w:tcW w:w="0" w:type="auto"/>
            <w:tcBorders>
              <w:top w:val="nil"/>
              <w:left w:val="nil"/>
              <w:bottom w:val="single" w:sz="4" w:space="0" w:color="auto"/>
              <w:right w:val="single" w:sz="4" w:space="0" w:color="auto"/>
            </w:tcBorders>
            <w:shd w:val="clear" w:color="auto" w:fill="auto"/>
            <w:noWrap/>
            <w:vAlign w:val="center"/>
          </w:tcPr>
          <w:p w14:paraId="73DEA345" w14:textId="01E9A8F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33,5</w:t>
            </w:r>
          </w:p>
        </w:tc>
        <w:tc>
          <w:tcPr>
            <w:tcW w:w="0" w:type="auto"/>
            <w:tcBorders>
              <w:top w:val="nil"/>
              <w:left w:val="nil"/>
              <w:bottom w:val="single" w:sz="4" w:space="0" w:color="auto"/>
              <w:right w:val="single" w:sz="4" w:space="0" w:color="auto"/>
            </w:tcBorders>
            <w:shd w:val="clear" w:color="auto" w:fill="auto"/>
            <w:noWrap/>
            <w:vAlign w:val="center"/>
          </w:tcPr>
          <w:p w14:paraId="3F2A93AA" w14:textId="50AFBBB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30,9</w:t>
            </w:r>
          </w:p>
        </w:tc>
        <w:tc>
          <w:tcPr>
            <w:tcW w:w="0" w:type="auto"/>
            <w:tcBorders>
              <w:top w:val="nil"/>
              <w:left w:val="nil"/>
              <w:bottom w:val="single" w:sz="4" w:space="0" w:color="auto"/>
              <w:right w:val="single" w:sz="4" w:space="0" w:color="auto"/>
            </w:tcBorders>
            <w:shd w:val="clear" w:color="auto" w:fill="auto"/>
            <w:noWrap/>
            <w:vAlign w:val="center"/>
          </w:tcPr>
          <w:p w14:paraId="5F6FB580" w14:textId="7D302B6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-22,3</w:t>
            </w:r>
          </w:p>
        </w:tc>
        <w:tc>
          <w:tcPr>
            <w:tcW w:w="0" w:type="auto"/>
            <w:tcBorders>
              <w:top w:val="nil"/>
              <w:left w:val="nil"/>
              <w:bottom w:val="single" w:sz="4" w:space="0" w:color="auto"/>
              <w:right w:val="single" w:sz="4" w:space="0" w:color="auto"/>
            </w:tcBorders>
            <w:shd w:val="clear" w:color="auto" w:fill="auto"/>
            <w:noWrap/>
            <w:vAlign w:val="center"/>
          </w:tcPr>
          <w:p w14:paraId="5B92DA0C" w14:textId="793C1D6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tcPr>
          <w:p w14:paraId="2BC3E370" w14:textId="489E7CD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-30,5</w:t>
            </w:r>
          </w:p>
        </w:tc>
        <w:tc>
          <w:tcPr>
            <w:tcW w:w="0" w:type="auto"/>
            <w:tcBorders>
              <w:top w:val="nil"/>
              <w:left w:val="nil"/>
              <w:bottom w:val="single" w:sz="4" w:space="0" w:color="auto"/>
              <w:right w:val="single" w:sz="4" w:space="0" w:color="auto"/>
            </w:tcBorders>
            <w:shd w:val="clear" w:color="auto" w:fill="auto"/>
            <w:noWrap/>
            <w:vAlign w:val="center"/>
          </w:tcPr>
          <w:p w14:paraId="14F91ACE" w14:textId="1234502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27,9</w:t>
            </w:r>
          </w:p>
        </w:tc>
        <w:tc>
          <w:tcPr>
            <w:tcW w:w="0" w:type="auto"/>
            <w:tcBorders>
              <w:top w:val="nil"/>
              <w:left w:val="nil"/>
              <w:bottom w:val="single" w:sz="4" w:space="0" w:color="auto"/>
              <w:right w:val="single" w:sz="4" w:space="0" w:color="auto"/>
            </w:tcBorders>
            <w:shd w:val="clear" w:color="auto" w:fill="auto"/>
            <w:noWrap/>
            <w:vAlign w:val="center"/>
          </w:tcPr>
          <w:p w14:paraId="3385FF84" w14:textId="433832B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25,9</w:t>
            </w:r>
          </w:p>
        </w:tc>
        <w:tc>
          <w:tcPr>
            <w:tcW w:w="0" w:type="auto"/>
            <w:tcBorders>
              <w:top w:val="nil"/>
              <w:left w:val="nil"/>
              <w:bottom w:val="single" w:sz="4" w:space="0" w:color="auto"/>
              <w:right w:val="single" w:sz="4" w:space="0" w:color="auto"/>
            </w:tcBorders>
            <w:shd w:val="clear" w:color="auto" w:fill="auto"/>
            <w:noWrap/>
            <w:vAlign w:val="center"/>
          </w:tcPr>
          <w:p w14:paraId="36A84B03" w14:textId="2A1EA1B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59,8</w:t>
            </w:r>
          </w:p>
        </w:tc>
        <w:tc>
          <w:tcPr>
            <w:tcW w:w="0" w:type="auto"/>
            <w:tcBorders>
              <w:top w:val="nil"/>
              <w:left w:val="nil"/>
              <w:bottom w:val="single" w:sz="4" w:space="0" w:color="auto"/>
              <w:right w:val="single" w:sz="4" w:space="0" w:color="auto"/>
            </w:tcBorders>
            <w:shd w:val="clear" w:color="auto" w:fill="auto"/>
            <w:noWrap/>
            <w:vAlign w:val="center"/>
          </w:tcPr>
          <w:p w14:paraId="715286AE" w14:textId="48D2D8B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-22,0</w:t>
            </w:r>
          </w:p>
        </w:tc>
        <w:tc>
          <w:tcPr>
            <w:tcW w:w="0" w:type="auto"/>
            <w:tcBorders>
              <w:top w:val="nil"/>
              <w:left w:val="nil"/>
              <w:bottom w:val="single" w:sz="4" w:space="0" w:color="auto"/>
              <w:right w:val="single" w:sz="4" w:space="0" w:color="auto"/>
            </w:tcBorders>
            <w:shd w:val="clear" w:color="auto" w:fill="auto"/>
            <w:noWrap/>
            <w:vAlign w:val="center"/>
          </w:tcPr>
          <w:p w14:paraId="0605C430" w14:textId="692688E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-34,5</w:t>
            </w:r>
          </w:p>
        </w:tc>
        <w:tc>
          <w:tcPr>
            <w:tcW w:w="0" w:type="auto"/>
            <w:tcBorders>
              <w:top w:val="nil"/>
              <w:left w:val="nil"/>
              <w:bottom w:val="single" w:sz="4" w:space="0" w:color="auto"/>
              <w:right w:val="single" w:sz="4" w:space="0" w:color="auto"/>
            </w:tcBorders>
            <w:shd w:val="clear" w:color="auto" w:fill="auto"/>
            <w:noWrap/>
            <w:vAlign w:val="center"/>
          </w:tcPr>
          <w:p w14:paraId="26442C66" w14:textId="1D0C60F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77,8</w:t>
            </w:r>
          </w:p>
        </w:tc>
        <w:tc>
          <w:tcPr>
            <w:tcW w:w="0" w:type="auto"/>
            <w:tcBorders>
              <w:top w:val="nil"/>
              <w:left w:val="nil"/>
              <w:bottom w:val="single" w:sz="4" w:space="0" w:color="auto"/>
              <w:right w:val="single" w:sz="4" w:space="0" w:color="auto"/>
            </w:tcBorders>
            <w:shd w:val="clear" w:color="auto" w:fill="auto"/>
            <w:noWrap/>
            <w:vAlign w:val="center"/>
          </w:tcPr>
          <w:p w14:paraId="2067F90F" w14:textId="178B49C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22,7</w:t>
            </w:r>
          </w:p>
        </w:tc>
        <w:tc>
          <w:tcPr>
            <w:tcW w:w="0" w:type="auto"/>
            <w:tcBorders>
              <w:top w:val="nil"/>
              <w:left w:val="nil"/>
              <w:bottom w:val="single" w:sz="4" w:space="0" w:color="auto"/>
              <w:right w:val="single" w:sz="4" w:space="0" w:color="auto"/>
            </w:tcBorders>
            <w:shd w:val="clear" w:color="auto" w:fill="auto"/>
            <w:noWrap/>
            <w:vAlign w:val="center"/>
          </w:tcPr>
          <w:p w14:paraId="4FCA6A2C" w14:textId="06D4756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-5,7</w:t>
            </w:r>
          </w:p>
        </w:tc>
        <w:tc>
          <w:tcPr>
            <w:tcW w:w="0" w:type="auto"/>
            <w:tcBorders>
              <w:top w:val="nil"/>
              <w:left w:val="nil"/>
              <w:bottom w:val="single" w:sz="4" w:space="0" w:color="auto"/>
              <w:right w:val="single" w:sz="4" w:space="0" w:color="auto"/>
            </w:tcBorders>
            <w:shd w:val="clear" w:color="auto" w:fill="auto"/>
            <w:noWrap/>
            <w:vAlign w:val="center"/>
          </w:tcPr>
          <w:p w14:paraId="2357FCE4" w14:textId="18CB96C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w:t>
            </w:r>
          </w:p>
        </w:tc>
        <w:tc>
          <w:tcPr>
            <w:tcW w:w="0" w:type="auto"/>
            <w:tcBorders>
              <w:top w:val="nil"/>
              <w:left w:val="nil"/>
              <w:bottom w:val="single" w:sz="4" w:space="0" w:color="auto"/>
              <w:right w:val="single" w:sz="4" w:space="0" w:color="auto"/>
            </w:tcBorders>
            <w:shd w:val="clear" w:color="auto" w:fill="auto"/>
            <w:noWrap/>
            <w:vAlign w:val="center"/>
          </w:tcPr>
          <w:p w14:paraId="018D87AE" w14:textId="144BB33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17,1</w:t>
            </w:r>
          </w:p>
        </w:tc>
      </w:tr>
      <w:tr w:rsidR="001E220C" w:rsidRPr="00882C86" w14:paraId="20399562"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275CBF42" w14:textId="77777777" w:rsidR="001E220C" w:rsidRPr="00882C86" w:rsidRDefault="001E220C" w:rsidP="001E220C">
            <w:pPr>
              <w:spacing w:after="0" w:line="240" w:lineRule="auto"/>
              <w:rPr>
                <w:rFonts w:ascii="Bookman Old Style" w:hAnsi="Bookman Old Style"/>
                <w:sz w:val="16"/>
                <w:szCs w:val="16"/>
              </w:rPr>
            </w:pPr>
            <w:r w:rsidRPr="00882C86">
              <w:rPr>
                <w:rFonts w:ascii="Bookman Old Style" w:hAnsi="Bookman Old Style"/>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tcPr>
          <w:p w14:paraId="2C221A1C" w14:textId="5D9D646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w:t>
            </w:r>
          </w:p>
        </w:tc>
        <w:tc>
          <w:tcPr>
            <w:tcW w:w="0" w:type="auto"/>
            <w:tcBorders>
              <w:top w:val="nil"/>
              <w:left w:val="nil"/>
              <w:bottom w:val="single" w:sz="4" w:space="0" w:color="auto"/>
              <w:right w:val="single" w:sz="4" w:space="0" w:color="auto"/>
            </w:tcBorders>
            <w:shd w:val="clear" w:color="auto" w:fill="auto"/>
            <w:noWrap/>
            <w:vAlign w:val="center"/>
          </w:tcPr>
          <w:p w14:paraId="33507F2C" w14:textId="5FB2C67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0,9</w:t>
            </w:r>
          </w:p>
        </w:tc>
        <w:tc>
          <w:tcPr>
            <w:tcW w:w="0" w:type="auto"/>
            <w:tcBorders>
              <w:top w:val="nil"/>
              <w:left w:val="nil"/>
              <w:bottom w:val="single" w:sz="4" w:space="0" w:color="auto"/>
              <w:right w:val="single" w:sz="4" w:space="0" w:color="auto"/>
            </w:tcBorders>
            <w:shd w:val="clear" w:color="auto" w:fill="auto"/>
            <w:noWrap/>
            <w:vAlign w:val="center"/>
          </w:tcPr>
          <w:p w14:paraId="322B98C2" w14:textId="68FD7FF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4D901D89" w14:textId="5A867A5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2CC9E4CE" w14:textId="5D1BFC8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-0,3</w:t>
            </w:r>
          </w:p>
        </w:tc>
        <w:tc>
          <w:tcPr>
            <w:tcW w:w="0" w:type="auto"/>
            <w:tcBorders>
              <w:top w:val="nil"/>
              <w:left w:val="nil"/>
              <w:bottom w:val="single" w:sz="4" w:space="0" w:color="auto"/>
              <w:right w:val="single" w:sz="4" w:space="0" w:color="auto"/>
            </w:tcBorders>
            <w:shd w:val="clear" w:color="auto" w:fill="auto"/>
            <w:noWrap/>
            <w:vAlign w:val="center"/>
          </w:tcPr>
          <w:p w14:paraId="585B6E54" w14:textId="01DCFDA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46A46EE5" w14:textId="77C48E0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2D3F33FD" w14:textId="0E0F99A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6CBA40DB" w14:textId="64D9D39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40570A7E" w14:textId="198101C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663A6434" w14:textId="5382BF1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w:t>
            </w:r>
          </w:p>
        </w:tc>
        <w:tc>
          <w:tcPr>
            <w:tcW w:w="0" w:type="auto"/>
            <w:tcBorders>
              <w:top w:val="nil"/>
              <w:left w:val="nil"/>
              <w:bottom w:val="single" w:sz="4" w:space="0" w:color="auto"/>
              <w:right w:val="single" w:sz="4" w:space="0" w:color="auto"/>
            </w:tcBorders>
            <w:shd w:val="clear" w:color="auto" w:fill="auto"/>
            <w:noWrap/>
            <w:vAlign w:val="center"/>
          </w:tcPr>
          <w:p w14:paraId="69231653" w14:textId="1BE6823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021C5C87" w14:textId="17ED86F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w:t>
            </w:r>
          </w:p>
        </w:tc>
        <w:tc>
          <w:tcPr>
            <w:tcW w:w="0" w:type="auto"/>
            <w:tcBorders>
              <w:top w:val="nil"/>
              <w:left w:val="nil"/>
              <w:bottom w:val="single" w:sz="4" w:space="0" w:color="auto"/>
              <w:right w:val="single" w:sz="4" w:space="0" w:color="auto"/>
            </w:tcBorders>
            <w:shd w:val="clear" w:color="auto" w:fill="auto"/>
            <w:noWrap/>
            <w:vAlign w:val="center"/>
          </w:tcPr>
          <w:p w14:paraId="15164983" w14:textId="0F13609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2,9</w:t>
            </w:r>
          </w:p>
        </w:tc>
        <w:tc>
          <w:tcPr>
            <w:tcW w:w="0" w:type="auto"/>
            <w:tcBorders>
              <w:top w:val="nil"/>
              <w:left w:val="nil"/>
              <w:bottom w:val="single" w:sz="4" w:space="0" w:color="auto"/>
              <w:right w:val="single" w:sz="4" w:space="0" w:color="auto"/>
            </w:tcBorders>
            <w:shd w:val="clear" w:color="auto" w:fill="auto"/>
            <w:noWrap/>
            <w:vAlign w:val="center"/>
          </w:tcPr>
          <w:p w14:paraId="130EEF5A" w14:textId="18E288F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3F01021F" w14:textId="15C25FF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w:t>
            </w:r>
          </w:p>
        </w:tc>
        <w:tc>
          <w:tcPr>
            <w:tcW w:w="0" w:type="auto"/>
            <w:tcBorders>
              <w:top w:val="nil"/>
              <w:left w:val="nil"/>
              <w:bottom w:val="single" w:sz="4" w:space="0" w:color="auto"/>
              <w:right w:val="single" w:sz="4" w:space="0" w:color="auto"/>
            </w:tcBorders>
            <w:shd w:val="clear" w:color="auto" w:fill="auto"/>
            <w:noWrap/>
            <w:vAlign w:val="center"/>
          </w:tcPr>
          <w:p w14:paraId="24BB4278" w14:textId="3025328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w:t>
            </w:r>
          </w:p>
        </w:tc>
        <w:tc>
          <w:tcPr>
            <w:tcW w:w="0" w:type="auto"/>
            <w:tcBorders>
              <w:top w:val="nil"/>
              <w:left w:val="nil"/>
              <w:bottom w:val="single" w:sz="4" w:space="0" w:color="auto"/>
              <w:right w:val="single" w:sz="4" w:space="0" w:color="auto"/>
            </w:tcBorders>
            <w:shd w:val="clear" w:color="auto" w:fill="auto"/>
            <w:noWrap/>
            <w:vAlign w:val="center"/>
          </w:tcPr>
          <w:p w14:paraId="3EF1BBF4" w14:textId="568CDE3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w:t>
            </w:r>
          </w:p>
        </w:tc>
        <w:tc>
          <w:tcPr>
            <w:tcW w:w="0" w:type="auto"/>
            <w:tcBorders>
              <w:top w:val="nil"/>
              <w:left w:val="nil"/>
              <w:bottom w:val="single" w:sz="4" w:space="0" w:color="auto"/>
              <w:right w:val="single" w:sz="4" w:space="0" w:color="auto"/>
            </w:tcBorders>
            <w:shd w:val="clear" w:color="auto" w:fill="auto"/>
            <w:noWrap/>
            <w:vAlign w:val="center"/>
          </w:tcPr>
          <w:p w14:paraId="5AC4489F" w14:textId="02A6F54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-0,4</w:t>
            </w:r>
          </w:p>
        </w:tc>
        <w:tc>
          <w:tcPr>
            <w:tcW w:w="0" w:type="auto"/>
            <w:tcBorders>
              <w:top w:val="nil"/>
              <w:left w:val="nil"/>
              <w:bottom w:val="single" w:sz="4" w:space="0" w:color="auto"/>
              <w:right w:val="single" w:sz="4" w:space="0" w:color="auto"/>
            </w:tcBorders>
            <w:shd w:val="clear" w:color="auto" w:fill="auto"/>
            <w:noWrap/>
            <w:vAlign w:val="center"/>
          </w:tcPr>
          <w:p w14:paraId="3722D274" w14:textId="0CA11EA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4DF08C0C" w14:textId="72C7587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0,9</w:t>
            </w:r>
          </w:p>
        </w:tc>
      </w:tr>
      <w:tr w:rsidR="001E220C" w:rsidRPr="00882C86" w14:paraId="185FE4C5"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5C248F17" w14:textId="78DFBBEB"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Importations totales des biens</w:t>
            </w:r>
            <w:r w:rsidRPr="00882C86">
              <w:rPr>
                <w:rFonts w:ascii="Bookman Old Style" w:hAnsi="Bookman Old Style"/>
                <w:b/>
                <w:bCs/>
                <w:sz w:val="16"/>
                <w:szCs w:val="16"/>
                <w:vertAlign w:val="superscript"/>
              </w:rPr>
              <w:t>3</w:t>
            </w:r>
            <w:r w:rsidRPr="00882C86">
              <w:rPr>
                <w:rFonts w:ascii="Bookman Old Style" w:hAnsi="Bookman Old Style"/>
                <w:b/>
                <w:bCs/>
                <w:sz w:val="16"/>
                <w:szCs w:val="16"/>
              </w:rPr>
              <w:t xml:space="preserve"> </w:t>
            </w:r>
            <w:r w:rsidRPr="00882C86">
              <w:rPr>
                <w:rFonts w:ascii="Bookman Old Style" w:hAnsi="Bookman Old Style"/>
                <w:sz w:val="16"/>
                <w:szCs w:val="16"/>
              </w:rPr>
              <w:t xml:space="preserve">(en milliards de </w:t>
            </w:r>
            <w:proofErr w:type="gramStart"/>
            <w:r w:rsidRPr="00882C86">
              <w:rPr>
                <w:rFonts w:ascii="Bookman Old Style" w:hAnsi="Bookman Old Style"/>
                <w:sz w:val="16"/>
                <w:szCs w:val="16"/>
              </w:rPr>
              <w:t xml:space="preserve">FCFA) </w:t>
            </w:r>
            <w:r w:rsidRPr="00882C86">
              <w:rPr>
                <w:rFonts w:ascii="Bookman Old Style" w:hAnsi="Bookman Old Style"/>
                <w:b/>
                <w:bCs/>
                <w:sz w:val="16"/>
                <w:szCs w:val="16"/>
              </w:rPr>
              <w:t xml:space="preserve"> (</w:t>
            </w:r>
            <w:proofErr w:type="gramEnd"/>
            <w:r w:rsidRPr="00882C86">
              <w:rPr>
                <w:rFonts w:ascii="Bookman Old Style" w:hAnsi="Bookman Old Style"/>
                <w:b/>
                <w:bCs/>
                <w:sz w:val="16"/>
                <w:szCs w:val="16"/>
              </w:rPr>
              <w:t xml:space="preserve">3) </w:t>
            </w:r>
          </w:p>
        </w:tc>
        <w:tc>
          <w:tcPr>
            <w:tcW w:w="0" w:type="auto"/>
            <w:tcBorders>
              <w:top w:val="nil"/>
              <w:left w:val="nil"/>
              <w:bottom w:val="single" w:sz="4" w:space="0" w:color="auto"/>
              <w:right w:val="single" w:sz="4" w:space="0" w:color="auto"/>
            </w:tcBorders>
            <w:shd w:val="clear" w:color="auto" w:fill="auto"/>
            <w:noWrap/>
            <w:vAlign w:val="center"/>
          </w:tcPr>
          <w:p w14:paraId="019251EE" w14:textId="193AB5C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528,8</w:t>
            </w:r>
          </w:p>
        </w:tc>
        <w:tc>
          <w:tcPr>
            <w:tcW w:w="0" w:type="auto"/>
            <w:tcBorders>
              <w:top w:val="nil"/>
              <w:left w:val="nil"/>
              <w:bottom w:val="single" w:sz="4" w:space="0" w:color="auto"/>
              <w:right w:val="single" w:sz="4" w:space="0" w:color="auto"/>
            </w:tcBorders>
            <w:shd w:val="clear" w:color="auto" w:fill="auto"/>
            <w:noWrap/>
            <w:vAlign w:val="center"/>
          </w:tcPr>
          <w:p w14:paraId="655DD281" w14:textId="0D2A94E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555,5</w:t>
            </w:r>
          </w:p>
        </w:tc>
        <w:tc>
          <w:tcPr>
            <w:tcW w:w="0" w:type="auto"/>
            <w:tcBorders>
              <w:top w:val="nil"/>
              <w:left w:val="nil"/>
              <w:bottom w:val="single" w:sz="4" w:space="0" w:color="auto"/>
              <w:right w:val="single" w:sz="4" w:space="0" w:color="auto"/>
            </w:tcBorders>
            <w:shd w:val="clear" w:color="auto" w:fill="auto"/>
            <w:noWrap/>
            <w:vAlign w:val="center"/>
          </w:tcPr>
          <w:p w14:paraId="5B617DCC" w14:textId="2CE31BF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537,9</w:t>
            </w:r>
          </w:p>
        </w:tc>
        <w:tc>
          <w:tcPr>
            <w:tcW w:w="0" w:type="auto"/>
            <w:tcBorders>
              <w:top w:val="nil"/>
              <w:left w:val="nil"/>
              <w:bottom w:val="single" w:sz="4" w:space="0" w:color="auto"/>
              <w:right w:val="single" w:sz="4" w:space="0" w:color="auto"/>
            </w:tcBorders>
            <w:shd w:val="clear" w:color="auto" w:fill="auto"/>
            <w:noWrap/>
            <w:vAlign w:val="center"/>
          </w:tcPr>
          <w:p w14:paraId="4623E5BB" w14:textId="007B7FD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465,8</w:t>
            </w:r>
          </w:p>
        </w:tc>
        <w:tc>
          <w:tcPr>
            <w:tcW w:w="0" w:type="auto"/>
            <w:tcBorders>
              <w:top w:val="nil"/>
              <w:left w:val="nil"/>
              <w:bottom w:val="single" w:sz="4" w:space="0" w:color="auto"/>
              <w:right w:val="single" w:sz="4" w:space="0" w:color="auto"/>
            </w:tcBorders>
            <w:shd w:val="clear" w:color="auto" w:fill="auto"/>
            <w:noWrap/>
            <w:vAlign w:val="center"/>
          </w:tcPr>
          <w:p w14:paraId="6A3122FA" w14:textId="1AE43C9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488,3</w:t>
            </w:r>
          </w:p>
        </w:tc>
        <w:tc>
          <w:tcPr>
            <w:tcW w:w="0" w:type="auto"/>
            <w:tcBorders>
              <w:top w:val="nil"/>
              <w:left w:val="nil"/>
              <w:bottom w:val="single" w:sz="4" w:space="0" w:color="auto"/>
              <w:right w:val="single" w:sz="4" w:space="0" w:color="auto"/>
            </w:tcBorders>
            <w:shd w:val="clear" w:color="auto" w:fill="auto"/>
            <w:noWrap/>
            <w:vAlign w:val="center"/>
          </w:tcPr>
          <w:p w14:paraId="7A17CE2C" w14:textId="216185D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620,2</w:t>
            </w:r>
          </w:p>
        </w:tc>
        <w:tc>
          <w:tcPr>
            <w:tcW w:w="0" w:type="auto"/>
            <w:tcBorders>
              <w:top w:val="nil"/>
              <w:left w:val="nil"/>
              <w:bottom w:val="single" w:sz="4" w:space="0" w:color="auto"/>
              <w:right w:val="single" w:sz="4" w:space="0" w:color="auto"/>
            </w:tcBorders>
            <w:shd w:val="clear" w:color="auto" w:fill="auto"/>
            <w:noWrap/>
            <w:vAlign w:val="center"/>
          </w:tcPr>
          <w:p w14:paraId="7E4D69C3" w14:textId="050D4A9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771,3</w:t>
            </w:r>
          </w:p>
        </w:tc>
        <w:tc>
          <w:tcPr>
            <w:tcW w:w="0" w:type="auto"/>
            <w:tcBorders>
              <w:top w:val="nil"/>
              <w:left w:val="nil"/>
              <w:bottom w:val="single" w:sz="4" w:space="0" w:color="auto"/>
              <w:right w:val="single" w:sz="4" w:space="0" w:color="auto"/>
            </w:tcBorders>
            <w:shd w:val="clear" w:color="auto" w:fill="auto"/>
            <w:noWrap/>
            <w:vAlign w:val="center"/>
          </w:tcPr>
          <w:p w14:paraId="7ADF60BC" w14:textId="520E20C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900,4</w:t>
            </w:r>
          </w:p>
        </w:tc>
        <w:tc>
          <w:tcPr>
            <w:tcW w:w="0" w:type="auto"/>
            <w:tcBorders>
              <w:top w:val="nil"/>
              <w:left w:val="nil"/>
              <w:bottom w:val="single" w:sz="4" w:space="0" w:color="auto"/>
              <w:right w:val="single" w:sz="4" w:space="0" w:color="auto"/>
            </w:tcBorders>
            <w:shd w:val="clear" w:color="auto" w:fill="auto"/>
            <w:noWrap/>
            <w:vAlign w:val="center"/>
          </w:tcPr>
          <w:p w14:paraId="668F1916" w14:textId="6BFBFDA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814,5</w:t>
            </w:r>
          </w:p>
        </w:tc>
        <w:tc>
          <w:tcPr>
            <w:tcW w:w="0" w:type="auto"/>
            <w:tcBorders>
              <w:top w:val="nil"/>
              <w:left w:val="nil"/>
              <w:bottom w:val="single" w:sz="4" w:space="0" w:color="auto"/>
              <w:right w:val="single" w:sz="4" w:space="0" w:color="auto"/>
            </w:tcBorders>
            <w:shd w:val="clear" w:color="auto" w:fill="auto"/>
            <w:noWrap/>
            <w:vAlign w:val="center"/>
          </w:tcPr>
          <w:p w14:paraId="1AC24686" w14:textId="1DDEF49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1 055,1</w:t>
            </w:r>
          </w:p>
        </w:tc>
        <w:tc>
          <w:tcPr>
            <w:tcW w:w="0" w:type="auto"/>
            <w:tcBorders>
              <w:top w:val="nil"/>
              <w:left w:val="nil"/>
              <w:bottom w:val="single" w:sz="4" w:space="0" w:color="auto"/>
              <w:right w:val="single" w:sz="4" w:space="0" w:color="auto"/>
            </w:tcBorders>
            <w:shd w:val="clear" w:color="auto" w:fill="auto"/>
            <w:noWrap/>
            <w:vAlign w:val="center"/>
          </w:tcPr>
          <w:p w14:paraId="2A183AE1" w14:textId="581E646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980,2</w:t>
            </w:r>
          </w:p>
        </w:tc>
        <w:tc>
          <w:tcPr>
            <w:tcW w:w="0" w:type="auto"/>
            <w:tcBorders>
              <w:top w:val="nil"/>
              <w:left w:val="nil"/>
              <w:bottom w:val="single" w:sz="4" w:space="0" w:color="auto"/>
              <w:right w:val="single" w:sz="4" w:space="0" w:color="auto"/>
            </w:tcBorders>
            <w:shd w:val="clear" w:color="auto" w:fill="auto"/>
            <w:noWrap/>
            <w:vAlign w:val="center"/>
          </w:tcPr>
          <w:p w14:paraId="7E97860D" w14:textId="5442472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1 206,1</w:t>
            </w:r>
          </w:p>
        </w:tc>
        <w:tc>
          <w:tcPr>
            <w:tcW w:w="0" w:type="auto"/>
            <w:tcBorders>
              <w:top w:val="nil"/>
              <w:left w:val="nil"/>
              <w:bottom w:val="single" w:sz="4" w:space="0" w:color="auto"/>
              <w:right w:val="single" w:sz="4" w:space="0" w:color="auto"/>
            </w:tcBorders>
            <w:shd w:val="clear" w:color="auto" w:fill="auto"/>
            <w:noWrap/>
            <w:vAlign w:val="center"/>
          </w:tcPr>
          <w:p w14:paraId="15FEA965" w14:textId="51FBA5A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1 494,1</w:t>
            </w:r>
          </w:p>
        </w:tc>
        <w:tc>
          <w:tcPr>
            <w:tcW w:w="0" w:type="auto"/>
            <w:tcBorders>
              <w:top w:val="nil"/>
              <w:left w:val="nil"/>
              <w:bottom w:val="single" w:sz="4" w:space="0" w:color="auto"/>
              <w:right w:val="single" w:sz="4" w:space="0" w:color="auto"/>
            </w:tcBorders>
            <w:shd w:val="clear" w:color="auto" w:fill="auto"/>
            <w:noWrap/>
            <w:vAlign w:val="center"/>
          </w:tcPr>
          <w:p w14:paraId="65B54727" w14:textId="08ED780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1 862,8</w:t>
            </w:r>
          </w:p>
        </w:tc>
        <w:tc>
          <w:tcPr>
            <w:tcW w:w="0" w:type="auto"/>
            <w:tcBorders>
              <w:top w:val="nil"/>
              <w:left w:val="nil"/>
              <w:bottom w:val="single" w:sz="4" w:space="0" w:color="auto"/>
              <w:right w:val="single" w:sz="4" w:space="0" w:color="auto"/>
            </w:tcBorders>
            <w:shd w:val="clear" w:color="auto" w:fill="auto"/>
            <w:noWrap/>
            <w:vAlign w:val="center"/>
          </w:tcPr>
          <w:p w14:paraId="76779D99" w14:textId="47914B0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1 506,3</w:t>
            </w:r>
          </w:p>
        </w:tc>
        <w:tc>
          <w:tcPr>
            <w:tcW w:w="0" w:type="auto"/>
            <w:tcBorders>
              <w:top w:val="nil"/>
              <w:left w:val="nil"/>
              <w:bottom w:val="single" w:sz="4" w:space="0" w:color="auto"/>
              <w:right w:val="single" w:sz="4" w:space="0" w:color="auto"/>
            </w:tcBorders>
            <w:shd w:val="clear" w:color="auto" w:fill="auto"/>
            <w:noWrap/>
            <w:vAlign w:val="center"/>
          </w:tcPr>
          <w:p w14:paraId="65E5EF24" w14:textId="59688E7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1 517,8</w:t>
            </w:r>
          </w:p>
        </w:tc>
        <w:tc>
          <w:tcPr>
            <w:tcW w:w="0" w:type="auto"/>
            <w:tcBorders>
              <w:top w:val="nil"/>
              <w:left w:val="nil"/>
              <w:bottom w:val="single" w:sz="4" w:space="0" w:color="auto"/>
              <w:right w:val="single" w:sz="4" w:space="0" w:color="auto"/>
            </w:tcBorders>
            <w:shd w:val="clear" w:color="auto" w:fill="auto"/>
            <w:noWrap/>
            <w:vAlign w:val="center"/>
          </w:tcPr>
          <w:p w14:paraId="41141BF5" w14:textId="3844AF7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1 864,0</w:t>
            </w:r>
          </w:p>
        </w:tc>
        <w:tc>
          <w:tcPr>
            <w:tcW w:w="0" w:type="auto"/>
            <w:tcBorders>
              <w:top w:val="nil"/>
              <w:left w:val="nil"/>
              <w:bottom w:val="single" w:sz="4" w:space="0" w:color="auto"/>
              <w:right w:val="single" w:sz="4" w:space="0" w:color="auto"/>
            </w:tcBorders>
            <w:shd w:val="clear" w:color="auto" w:fill="auto"/>
            <w:noWrap/>
            <w:vAlign w:val="center"/>
          </w:tcPr>
          <w:p w14:paraId="3B8164B7" w14:textId="1AF043D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1 859,7</w:t>
            </w:r>
          </w:p>
        </w:tc>
        <w:tc>
          <w:tcPr>
            <w:tcW w:w="0" w:type="auto"/>
            <w:tcBorders>
              <w:top w:val="nil"/>
              <w:left w:val="nil"/>
              <w:bottom w:val="single" w:sz="4" w:space="0" w:color="auto"/>
              <w:right w:val="single" w:sz="4" w:space="0" w:color="auto"/>
            </w:tcBorders>
            <w:shd w:val="clear" w:color="auto" w:fill="auto"/>
            <w:noWrap/>
            <w:vAlign w:val="center"/>
          </w:tcPr>
          <w:p w14:paraId="6E018ABB" w14:textId="4DBCA95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1 701,1</w:t>
            </w:r>
          </w:p>
        </w:tc>
        <w:tc>
          <w:tcPr>
            <w:tcW w:w="0" w:type="auto"/>
            <w:tcBorders>
              <w:top w:val="nil"/>
              <w:left w:val="nil"/>
              <w:bottom w:val="single" w:sz="4" w:space="0" w:color="auto"/>
              <w:right w:val="single" w:sz="4" w:space="0" w:color="auto"/>
            </w:tcBorders>
            <w:shd w:val="clear" w:color="auto" w:fill="auto"/>
            <w:noWrap/>
            <w:vAlign w:val="center"/>
          </w:tcPr>
          <w:p w14:paraId="4C34285C" w14:textId="24F19DC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1 517,8</w:t>
            </w:r>
          </w:p>
        </w:tc>
        <w:tc>
          <w:tcPr>
            <w:tcW w:w="0" w:type="auto"/>
            <w:tcBorders>
              <w:top w:val="nil"/>
              <w:left w:val="nil"/>
              <w:bottom w:val="single" w:sz="4" w:space="0" w:color="auto"/>
              <w:right w:val="single" w:sz="4" w:space="0" w:color="auto"/>
            </w:tcBorders>
            <w:shd w:val="clear" w:color="auto" w:fill="auto"/>
            <w:noWrap/>
            <w:vAlign w:val="center"/>
          </w:tcPr>
          <w:p w14:paraId="07FD3827" w14:textId="7D9F73E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1 846,8</w:t>
            </w:r>
          </w:p>
        </w:tc>
      </w:tr>
      <w:tr w:rsidR="001E220C" w:rsidRPr="00882C86" w14:paraId="261BC041"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31D820AD" w14:textId="77777777" w:rsidR="001E220C" w:rsidRPr="00882C86" w:rsidRDefault="001E220C" w:rsidP="001E220C">
            <w:pPr>
              <w:spacing w:after="0" w:line="240" w:lineRule="auto"/>
              <w:rPr>
                <w:rFonts w:ascii="Bookman Old Style" w:hAnsi="Bookman Old Style"/>
                <w:sz w:val="16"/>
                <w:szCs w:val="16"/>
              </w:rPr>
            </w:pPr>
            <w:r w:rsidRPr="00882C86">
              <w:rPr>
                <w:rFonts w:ascii="Bookman Old Style" w:hAnsi="Bookman Old Style"/>
                <w:sz w:val="16"/>
                <w:szCs w:val="16"/>
              </w:rPr>
              <w:t>Variation en %</w:t>
            </w:r>
          </w:p>
        </w:tc>
        <w:tc>
          <w:tcPr>
            <w:tcW w:w="0" w:type="auto"/>
            <w:tcBorders>
              <w:top w:val="nil"/>
              <w:left w:val="nil"/>
              <w:bottom w:val="single" w:sz="4" w:space="0" w:color="auto"/>
              <w:right w:val="single" w:sz="4" w:space="0" w:color="auto"/>
            </w:tcBorders>
            <w:shd w:val="clear" w:color="auto" w:fill="auto"/>
            <w:noWrap/>
            <w:vAlign w:val="center"/>
          </w:tcPr>
          <w:p w14:paraId="4B6A4EC9" w14:textId="1AE8A7F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15,5</w:t>
            </w:r>
          </w:p>
        </w:tc>
        <w:tc>
          <w:tcPr>
            <w:tcW w:w="0" w:type="auto"/>
            <w:tcBorders>
              <w:top w:val="nil"/>
              <w:left w:val="nil"/>
              <w:bottom w:val="single" w:sz="4" w:space="0" w:color="auto"/>
              <w:right w:val="single" w:sz="4" w:space="0" w:color="auto"/>
            </w:tcBorders>
            <w:shd w:val="clear" w:color="auto" w:fill="auto"/>
            <w:noWrap/>
            <w:vAlign w:val="center"/>
          </w:tcPr>
          <w:p w14:paraId="485D48DD" w14:textId="3EC4B9A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5,0</w:t>
            </w:r>
          </w:p>
        </w:tc>
        <w:tc>
          <w:tcPr>
            <w:tcW w:w="0" w:type="auto"/>
            <w:tcBorders>
              <w:top w:val="nil"/>
              <w:left w:val="nil"/>
              <w:bottom w:val="single" w:sz="4" w:space="0" w:color="auto"/>
              <w:right w:val="single" w:sz="4" w:space="0" w:color="auto"/>
            </w:tcBorders>
            <w:shd w:val="clear" w:color="auto" w:fill="auto"/>
            <w:noWrap/>
            <w:vAlign w:val="center"/>
          </w:tcPr>
          <w:p w14:paraId="3DC129F1" w14:textId="180C4E1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-3,2</w:t>
            </w:r>
          </w:p>
        </w:tc>
        <w:tc>
          <w:tcPr>
            <w:tcW w:w="0" w:type="auto"/>
            <w:tcBorders>
              <w:top w:val="nil"/>
              <w:left w:val="nil"/>
              <w:bottom w:val="single" w:sz="4" w:space="0" w:color="auto"/>
              <w:right w:val="single" w:sz="4" w:space="0" w:color="auto"/>
            </w:tcBorders>
            <w:shd w:val="clear" w:color="auto" w:fill="auto"/>
            <w:noWrap/>
            <w:vAlign w:val="center"/>
          </w:tcPr>
          <w:p w14:paraId="3672CC5B" w14:textId="5915BE3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-13,4</w:t>
            </w:r>
          </w:p>
        </w:tc>
        <w:tc>
          <w:tcPr>
            <w:tcW w:w="0" w:type="auto"/>
            <w:tcBorders>
              <w:top w:val="nil"/>
              <w:left w:val="nil"/>
              <w:bottom w:val="single" w:sz="4" w:space="0" w:color="auto"/>
              <w:right w:val="single" w:sz="4" w:space="0" w:color="auto"/>
            </w:tcBorders>
            <w:shd w:val="clear" w:color="auto" w:fill="auto"/>
            <w:noWrap/>
            <w:vAlign w:val="center"/>
          </w:tcPr>
          <w:p w14:paraId="6D1695AC" w14:textId="3B51561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4,8</w:t>
            </w:r>
          </w:p>
        </w:tc>
        <w:tc>
          <w:tcPr>
            <w:tcW w:w="0" w:type="auto"/>
            <w:tcBorders>
              <w:top w:val="nil"/>
              <w:left w:val="nil"/>
              <w:bottom w:val="single" w:sz="4" w:space="0" w:color="auto"/>
              <w:right w:val="single" w:sz="4" w:space="0" w:color="auto"/>
            </w:tcBorders>
            <w:shd w:val="clear" w:color="auto" w:fill="auto"/>
            <w:noWrap/>
            <w:vAlign w:val="center"/>
          </w:tcPr>
          <w:p w14:paraId="1678E6CA" w14:textId="0C75A84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27,0</w:t>
            </w:r>
          </w:p>
        </w:tc>
        <w:tc>
          <w:tcPr>
            <w:tcW w:w="0" w:type="auto"/>
            <w:tcBorders>
              <w:top w:val="nil"/>
              <w:left w:val="nil"/>
              <w:bottom w:val="single" w:sz="4" w:space="0" w:color="auto"/>
              <w:right w:val="single" w:sz="4" w:space="0" w:color="auto"/>
            </w:tcBorders>
            <w:shd w:val="clear" w:color="auto" w:fill="auto"/>
            <w:noWrap/>
            <w:vAlign w:val="center"/>
          </w:tcPr>
          <w:p w14:paraId="373A9E3D" w14:textId="686E7A0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24,4</w:t>
            </w:r>
          </w:p>
        </w:tc>
        <w:tc>
          <w:tcPr>
            <w:tcW w:w="0" w:type="auto"/>
            <w:tcBorders>
              <w:top w:val="nil"/>
              <w:left w:val="nil"/>
              <w:bottom w:val="single" w:sz="4" w:space="0" w:color="auto"/>
              <w:right w:val="single" w:sz="4" w:space="0" w:color="auto"/>
            </w:tcBorders>
            <w:shd w:val="clear" w:color="auto" w:fill="auto"/>
            <w:noWrap/>
            <w:vAlign w:val="center"/>
          </w:tcPr>
          <w:p w14:paraId="5ED54F3E" w14:textId="0A2BEBB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16,7</w:t>
            </w:r>
          </w:p>
        </w:tc>
        <w:tc>
          <w:tcPr>
            <w:tcW w:w="0" w:type="auto"/>
            <w:tcBorders>
              <w:top w:val="nil"/>
              <w:left w:val="nil"/>
              <w:bottom w:val="single" w:sz="4" w:space="0" w:color="auto"/>
              <w:right w:val="single" w:sz="4" w:space="0" w:color="auto"/>
            </w:tcBorders>
            <w:shd w:val="clear" w:color="auto" w:fill="auto"/>
            <w:noWrap/>
            <w:vAlign w:val="center"/>
          </w:tcPr>
          <w:p w14:paraId="384DE97F" w14:textId="42AE81F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-9,5</w:t>
            </w:r>
          </w:p>
        </w:tc>
        <w:tc>
          <w:tcPr>
            <w:tcW w:w="0" w:type="auto"/>
            <w:tcBorders>
              <w:top w:val="nil"/>
              <w:left w:val="nil"/>
              <w:bottom w:val="single" w:sz="4" w:space="0" w:color="auto"/>
              <w:right w:val="single" w:sz="4" w:space="0" w:color="auto"/>
            </w:tcBorders>
            <w:shd w:val="clear" w:color="auto" w:fill="auto"/>
            <w:noWrap/>
            <w:vAlign w:val="center"/>
          </w:tcPr>
          <w:p w14:paraId="20037D2A" w14:textId="28B723B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29,5</w:t>
            </w:r>
          </w:p>
        </w:tc>
        <w:tc>
          <w:tcPr>
            <w:tcW w:w="0" w:type="auto"/>
            <w:tcBorders>
              <w:top w:val="nil"/>
              <w:left w:val="nil"/>
              <w:bottom w:val="single" w:sz="4" w:space="0" w:color="auto"/>
              <w:right w:val="single" w:sz="4" w:space="0" w:color="auto"/>
            </w:tcBorders>
            <w:shd w:val="clear" w:color="auto" w:fill="auto"/>
            <w:noWrap/>
            <w:vAlign w:val="center"/>
          </w:tcPr>
          <w:p w14:paraId="40E5676F" w14:textId="58CC816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-7,1</w:t>
            </w:r>
          </w:p>
        </w:tc>
        <w:tc>
          <w:tcPr>
            <w:tcW w:w="0" w:type="auto"/>
            <w:tcBorders>
              <w:top w:val="nil"/>
              <w:left w:val="nil"/>
              <w:bottom w:val="single" w:sz="4" w:space="0" w:color="auto"/>
              <w:right w:val="single" w:sz="4" w:space="0" w:color="auto"/>
            </w:tcBorders>
            <w:shd w:val="clear" w:color="auto" w:fill="auto"/>
            <w:noWrap/>
            <w:vAlign w:val="center"/>
          </w:tcPr>
          <w:p w14:paraId="3BBDE97D" w14:textId="1DBBD8B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23,0</w:t>
            </w:r>
          </w:p>
        </w:tc>
        <w:tc>
          <w:tcPr>
            <w:tcW w:w="0" w:type="auto"/>
            <w:tcBorders>
              <w:top w:val="nil"/>
              <w:left w:val="nil"/>
              <w:bottom w:val="single" w:sz="4" w:space="0" w:color="auto"/>
              <w:right w:val="single" w:sz="4" w:space="0" w:color="auto"/>
            </w:tcBorders>
            <w:shd w:val="clear" w:color="auto" w:fill="auto"/>
            <w:noWrap/>
            <w:vAlign w:val="center"/>
          </w:tcPr>
          <w:p w14:paraId="7FB323EB" w14:textId="1E308E3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23,9</w:t>
            </w:r>
          </w:p>
        </w:tc>
        <w:tc>
          <w:tcPr>
            <w:tcW w:w="0" w:type="auto"/>
            <w:tcBorders>
              <w:top w:val="nil"/>
              <w:left w:val="nil"/>
              <w:bottom w:val="single" w:sz="4" w:space="0" w:color="auto"/>
              <w:right w:val="single" w:sz="4" w:space="0" w:color="auto"/>
            </w:tcBorders>
            <w:shd w:val="clear" w:color="auto" w:fill="auto"/>
            <w:noWrap/>
            <w:vAlign w:val="center"/>
          </w:tcPr>
          <w:p w14:paraId="1675E177" w14:textId="079B9D0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24,7</w:t>
            </w:r>
          </w:p>
        </w:tc>
        <w:tc>
          <w:tcPr>
            <w:tcW w:w="0" w:type="auto"/>
            <w:tcBorders>
              <w:top w:val="nil"/>
              <w:left w:val="nil"/>
              <w:bottom w:val="single" w:sz="4" w:space="0" w:color="auto"/>
              <w:right w:val="single" w:sz="4" w:space="0" w:color="auto"/>
            </w:tcBorders>
            <w:shd w:val="clear" w:color="auto" w:fill="auto"/>
            <w:noWrap/>
            <w:vAlign w:val="center"/>
          </w:tcPr>
          <w:p w14:paraId="435745B5" w14:textId="17A6F1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-19,1</w:t>
            </w:r>
          </w:p>
        </w:tc>
        <w:tc>
          <w:tcPr>
            <w:tcW w:w="0" w:type="auto"/>
            <w:tcBorders>
              <w:top w:val="nil"/>
              <w:left w:val="nil"/>
              <w:bottom w:val="single" w:sz="4" w:space="0" w:color="auto"/>
              <w:right w:val="single" w:sz="4" w:space="0" w:color="auto"/>
            </w:tcBorders>
            <w:shd w:val="clear" w:color="auto" w:fill="auto"/>
            <w:noWrap/>
            <w:vAlign w:val="center"/>
          </w:tcPr>
          <w:p w14:paraId="061A026E" w14:textId="232460B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0,8</w:t>
            </w:r>
          </w:p>
        </w:tc>
        <w:tc>
          <w:tcPr>
            <w:tcW w:w="0" w:type="auto"/>
            <w:tcBorders>
              <w:top w:val="nil"/>
              <w:left w:val="nil"/>
              <w:bottom w:val="single" w:sz="4" w:space="0" w:color="auto"/>
              <w:right w:val="single" w:sz="4" w:space="0" w:color="auto"/>
            </w:tcBorders>
            <w:shd w:val="clear" w:color="auto" w:fill="auto"/>
            <w:noWrap/>
            <w:vAlign w:val="center"/>
          </w:tcPr>
          <w:p w14:paraId="2EDBE8FD" w14:textId="289655F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22,8</w:t>
            </w:r>
          </w:p>
        </w:tc>
        <w:tc>
          <w:tcPr>
            <w:tcW w:w="0" w:type="auto"/>
            <w:tcBorders>
              <w:top w:val="nil"/>
              <w:left w:val="nil"/>
              <w:bottom w:val="single" w:sz="4" w:space="0" w:color="auto"/>
              <w:right w:val="single" w:sz="4" w:space="0" w:color="auto"/>
            </w:tcBorders>
            <w:shd w:val="clear" w:color="auto" w:fill="auto"/>
            <w:noWrap/>
            <w:vAlign w:val="center"/>
          </w:tcPr>
          <w:p w14:paraId="45860023" w14:textId="27E083D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40C00A78" w14:textId="6DE2130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-8,5</w:t>
            </w:r>
          </w:p>
        </w:tc>
        <w:tc>
          <w:tcPr>
            <w:tcW w:w="0" w:type="auto"/>
            <w:tcBorders>
              <w:top w:val="nil"/>
              <w:left w:val="nil"/>
              <w:bottom w:val="single" w:sz="4" w:space="0" w:color="auto"/>
              <w:right w:val="single" w:sz="4" w:space="0" w:color="auto"/>
            </w:tcBorders>
            <w:shd w:val="clear" w:color="auto" w:fill="auto"/>
            <w:noWrap/>
            <w:vAlign w:val="center"/>
          </w:tcPr>
          <w:p w14:paraId="225E6993" w14:textId="46E2E00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-10,8</w:t>
            </w:r>
          </w:p>
        </w:tc>
        <w:tc>
          <w:tcPr>
            <w:tcW w:w="0" w:type="auto"/>
            <w:tcBorders>
              <w:top w:val="nil"/>
              <w:left w:val="nil"/>
              <w:bottom w:val="single" w:sz="4" w:space="0" w:color="auto"/>
              <w:right w:val="single" w:sz="4" w:space="0" w:color="auto"/>
            </w:tcBorders>
            <w:shd w:val="clear" w:color="auto" w:fill="auto"/>
            <w:noWrap/>
            <w:vAlign w:val="center"/>
          </w:tcPr>
          <w:p w14:paraId="1B04E6ED" w14:textId="4C45D0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21,7</w:t>
            </w:r>
          </w:p>
        </w:tc>
      </w:tr>
      <w:tr w:rsidR="001E220C" w:rsidRPr="00882C86" w14:paraId="55CEE383"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11AB5342" w14:textId="77777777" w:rsidR="001E220C" w:rsidRPr="00882C86" w:rsidRDefault="001E220C" w:rsidP="001E220C">
            <w:pPr>
              <w:spacing w:after="0" w:line="240" w:lineRule="auto"/>
              <w:rPr>
                <w:rFonts w:ascii="Bookman Old Style" w:hAnsi="Bookman Old Style"/>
                <w:sz w:val="16"/>
                <w:szCs w:val="16"/>
              </w:rPr>
            </w:pPr>
            <w:r w:rsidRPr="00882C86">
              <w:rPr>
                <w:rFonts w:ascii="Bookman Old Style" w:hAnsi="Bookman Old Style"/>
                <w:sz w:val="16"/>
                <w:szCs w:val="16"/>
              </w:rPr>
              <w:t>Contribution à la croissance du PIB à prix courant</w:t>
            </w:r>
          </w:p>
        </w:tc>
        <w:tc>
          <w:tcPr>
            <w:tcW w:w="0" w:type="auto"/>
            <w:tcBorders>
              <w:top w:val="nil"/>
              <w:left w:val="nil"/>
              <w:bottom w:val="single" w:sz="4" w:space="0" w:color="auto"/>
              <w:right w:val="single" w:sz="4" w:space="0" w:color="auto"/>
            </w:tcBorders>
            <w:shd w:val="clear" w:color="auto" w:fill="auto"/>
            <w:noWrap/>
            <w:vAlign w:val="center"/>
          </w:tcPr>
          <w:p w14:paraId="74A5D60D" w14:textId="21BABE4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w:t>
            </w:r>
          </w:p>
        </w:tc>
        <w:tc>
          <w:tcPr>
            <w:tcW w:w="0" w:type="auto"/>
            <w:tcBorders>
              <w:top w:val="nil"/>
              <w:left w:val="nil"/>
              <w:bottom w:val="single" w:sz="4" w:space="0" w:color="auto"/>
              <w:right w:val="single" w:sz="4" w:space="0" w:color="auto"/>
            </w:tcBorders>
            <w:shd w:val="clear" w:color="auto" w:fill="auto"/>
            <w:noWrap/>
            <w:vAlign w:val="center"/>
          </w:tcPr>
          <w:p w14:paraId="1911B114" w14:textId="73B75D2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w:t>
            </w:r>
          </w:p>
        </w:tc>
        <w:tc>
          <w:tcPr>
            <w:tcW w:w="0" w:type="auto"/>
            <w:tcBorders>
              <w:top w:val="nil"/>
              <w:left w:val="nil"/>
              <w:bottom w:val="single" w:sz="4" w:space="0" w:color="auto"/>
              <w:right w:val="single" w:sz="4" w:space="0" w:color="auto"/>
            </w:tcBorders>
            <w:shd w:val="clear" w:color="auto" w:fill="auto"/>
            <w:noWrap/>
            <w:vAlign w:val="center"/>
          </w:tcPr>
          <w:p w14:paraId="56C30596" w14:textId="6BAD26F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0,6</w:t>
            </w:r>
          </w:p>
        </w:tc>
        <w:tc>
          <w:tcPr>
            <w:tcW w:w="0" w:type="auto"/>
            <w:tcBorders>
              <w:top w:val="nil"/>
              <w:left w:val="nil"/>
              <w:bottom w:val="single" w:sz="4" w:space="0" w:color="auto"/>
              <w:right w:val="single" w:sz="4" w:space="0" w:color="auto"/>
            </w:tcBorders>
            <w:shd w:val="clear" w:color="auto" w:fill="auto"/>
            <w:noWrap/>
            <w:vAlign w:val="center"/>
          </w:tcPr>
          <w:p w14:paraId="12BA239C" w14:textId="4B37DE3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w:t>
            </w:r>
          </w:p>
        </w:tc>
        <w:tc>
          <w:tcPr>
            <w:tcW w:w="0" w:type="auto"/>
            <w:tcBorders>
              <w:top w:val="nil"/>
              <w:left w:val="nil"/>
              <w:bottom w:val="single" w:sz="4" w:space="0" w:color="auto"/>
              <w:right w:val="single" w:sz="4" w:space="0" w:color="auto"/>
            </w:tcBorders>
            <w:shd w:val="clear" w:color="auto" w:fill="auto"/>
            <w:noWrap/>
            <w:vAlign w:val="center"/>
          </w:tcPr>
          <w:p w14:paraId="09F4E287" w14:textId="70484AA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-0,7</w:t>
            </w:r>
          </w:p>
        </w:tc>
        <w:tc>
          <w:tcPr>
            <w:tcW w:w="0" w:type="auto"/>
            <w:tcBorders>
              <w:top w:val="nil"/>
              <w:left w:val="nil"/>
              <w:bottom w:val="single" w:sz="4" w:space="0" w:color="auto"/>
              <w:right w:val="single" w:sz="4" w:space="0" w:color="auto"/>
            </w:tcBorders>
            <w:shd w:val="clear" w:color="auto" w:fill="auto"/>
            <w:noWrap/>
            <w:vAlign w:val="center"/>
          </w:tcPr>
          <w:p w14:paraId="12A31A21" w14:textId="77FC6E8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-3,8</w:t>
            </w:r>
          </w:p>
        </w:tc>
        <w:tc>
          <w:tcPr>
            <w:tcW w:w="0" w:type="auto"/>
            <w:tcBorders>
              <w:top w:val="nil"/>
              <w:left w:val="nil"/>
              <w:bottom w:val="single" w:sz="4" w:space="0" w:color="auto"/>
              <w:right w:val="single" w:sz="4" w:space="0" w:color="auto"/>
            </w:tcBorders>
            <w:shd w:val="clear" w:color="auto" w:fill="auto"/>
            <w:noWrap/>
            <w:vAlign w:val="center"/>
          </w:tcPr>
          <w:p w14:paraId="162E2999" w14:textId="36EC625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-4,1</w:t>
            </w:r>
          </w:p>
        </w:tc>
        <w:tc>
          <w:tcPr>
            <w:tcW w:w="0" w:type="auto"/>
            <w:tcBorders>
              <w:top w:val="nil"/>
              <w:left w:val="nil"/>
              <w:bottom w:val="single" w:sz="4" w:space="0" w:color="auto"/>
              <w:right w:val="single" w:sz="4" w:space="0" w:color="auto"/>
            </w:tcBorders>
            <w:shd w:val="clear" w:color="auto" w:fill="auto"/>
            <w:noWrap/>
            <w:vAlign w:val="center"/>
          </w:tcPr>
          <w:p w14:paraId="03FEA29C" w14:textId="33F5B14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w:t>
            </w:r>
          </w:p>
        </w:tc>
        <w:tc>
          <w:tcPr>
            <w:tcW w:w="0" w:type="auto"/>
            <w:tcBorders>
              <w:top w:val="nil"/>
              <w:left w:val="nil"/>
              <w:bottom w:val="single" w:sz="4" w:space="0" w:color="auto"/>
              <w:right w:val="single" w:sz="4" w:space="0" w:color="auto"/>
            </w:tcBorders>
            <w:shd w:val="clear" w:color="auto" w:fill="auto"/>
            <w:noWrap/>
            <w:vAlign w:val="center"/>
          </w:tcPr>
          <w:p w14:paraId="5AB0EDD9" w14:textId="1BAE2B6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50A179FE" w14:textId="73B0A92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-5,3</w:t>
            </w:r>
          </w:p>
        </w:tc>
        <w:tc>
          <w:tcPr>
            <w:tcW w:w="0" w:type="auto"/>
            <w:tcBorders>
              <w:top w:val="nil"/>
              <w:left w:val="nil"/>
              <w:bottom w:val="single" w:sz="4" w:space="0" w:color="auto"/>
              <w:right w:val="single" w:sz="4" w:space="0" w:color="auto"/>
            </w:tcBorders>
            <w:shd w:val="clear" w:color="auto" w:fill="auto"/>
            <w:noWrap/>
            <w:vAlign w:val="center"/>
          </w:tcPr>
          <w:p w14:paraId="5DD1EF25" w14:textId="2674BF5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w:t>
            </w:r>
          </w:p>
        </w:tc>
        <w:tc>
          <w:tcPr>
            <w:tcW w:w="0" w:type="auto"/>
            <w:tcBorders>
              <w:top w:val="nil"/>
              <w:left w:val="nil"/>
              <w:bottom w:val="single" w:sz="4" w:space="0" w:color="auto"/>
              <w:right w:val="single" w:sz="4" w:space="0" w:color="auto"/>
            </w:tcBorders>
            <w:shd w:val="clear" w:color="auto" w:fill="auto"/>
            <w:noWrap/>
            <w:vAlign w:val="center"/>
          </w:tcPr>
          <w:p w14:paraId="59D05188" w14:textId="484790A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-4,5</w:t>
            </w:r>
          </w:p>
        </w:tc>
        <w:tc>
          <w:tcPr>
            <w:tcW w:w="0" w:type="auto"/>
            <w:tcBorders>
              <w:top w:val="nil"/>
              <w:left w:val="nil"/>
              <w:bottom w:val="single" w:sz="4" w:space="0" w:color="auto"/>
              <w:right w:val="single" w:sz="4" w:space="0" w:color="auto"/>
            </w:tcBorders>
            <w:shd w:val="clear" w:color="auto" w:fill="auto"/>
            <w:noWrap/>
            <w:vAlign w:val="center"/>
          </w:tcPr>
          <w:p w14:paraId="27D4A83F" w14:textId="457F064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-5,1</w:t>
            </w:r>
          </w:p>
        </w:tc>
        <w:tc>
          <w:tcPr>
            <w:tcW w:w="0" w:type="auto"/>
            <w:tcBorders>
              <w:top w:val="nil"/>
              <w:left w:val="nil"/>
              <w:bottom w:val="single" w:sz="4" w:space="0" w:color="auto"/>
              <w:right w:val="single" w:sz="4" w:space="0" w:color="auto"/>
            </w:tcBorders>
            <w:shd w:val="clear" w:color="auto" w:fill="auto"/>
            <w:noWrap/>
            <w:vAlign w:val="center"/>
          </w:tcPr>
          <w:p w14:paraId="24474A90" w14:textId="479DAFE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-6,0</w:t>
            </w:r>
          </w:p>
        </w:tc>
        <w:tc>
          <w:tcPr>
            <w:tcW w:w="0" w:type="auto"/>
            <w:tcBorders>
              <w:top w:val="nil"/>
              <w:left w:val="nil"/>
              <w:bottom w:val="single" w:sz="4" w:space="0" w:color="auto"/>
              <w:right w:val="single" w:sz="4" w:space="0" w:color="auto"/>
            </w:tcBorders>
            <w:shd w:val="clear" w:color="auto" w:fill="auto"/>
            <w:noWrap/>
            <w:vAlign w:val="center"/>
          </w:tcPr>
          <w:p w14:paraId="5E042956" w14:textId="1792B61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5,4</w:t>
            </w:r>
          </w:p>
        </w:tc>
        <w:tc>
          <w:tcPr>
            <w:tcW w:w="0" w:type="auto"/>
            <w:tcBorders>
              <w:top w:val="nil"/>
              <w:left w:val="nil"/>
              <w:bottom w:val="single" w:sz="4" w:space="0" w:color="auto"/>
              <w:right w:val="single" w:sz="4" w:space="0" w:color="auto"/>
            </w:tcBorders>
            <w:shd w:val="clear" w:color="auto" w:fill="auto"/>
            <w:noWrap/>
            <w:vAlign w:val="center"/>
          </w:tcPr>
          <w:p w14:paraId="60B2BCD4" w14:textId="020E9C2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-0,2</w:t>
            </w:r>
          </w:p>
        </w:tc>
        <w:tc>
          <w:tcPr>
            <w:tcW w:w="0" w:type="auto"/>
            <w:tcBorders>
              <w:top w:val="nil"/>
              <w:left w:val="nil"/>
              <w:bottom w:val="single" w:sz="4" w:space="0" w:color="auto"/>
              <w:right w:val="single" w:sz="4" w:space="0" w:color="auto"/>
            </w:tcBorders>
            <w:shd w:val="clear" w:color="auto" w:fill="auto"/>
            <w:noWrap/>
            <w:vAlign w:val="center"/>
          </w:tcPr>
          <w:p w14:paraId="44030322" w14:textId="7D81771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-4,9</w:t>
            </w:r>
          </w:p>
        </w:tc>
        <w:tc>
          <w:tcPr>
            <w:tcW w:w="0" w:type="auto"/>
            <w:tcBorders>
              <w:top w:val="nil"/>
              <w:left w:val="nil"/>
              <w:bottom w:val="single" w:sz="4" w:space="0" w:color="auto"/>
              <w:right w:val="single" w:sz="4" w:space="0" w:color="auto"/>
            </w:tcBorders>
            <w:shd w:val="clear" w:color="auto" w:fill="auto"/>
            <w:noWrap/>
            <w:vAlign w:val="center"/>
          </w:tcPr>
          <w:p w14:paraId="429BFB54" w14:textId="4D8AEE9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0,1</w:t>
            </w:r>
          </w:p>
        </w:tc>
        <w:tc>
          <w:tcPr>
            <w:tcW w:w="0" w:type="auto"/>
            <w:tcBorders>
              <w:top w:val="nil"/>
              <w:left w:val="nil"/>
              <w:bottom w:val="single" w:sz="4" w:space="0" w:color="auto"/>
              <w:right w:val="single" w:sz="4" w:space="0" w:color="auto"/>
            </w:tcBorders>
            <w:shd w:val="clear" w:color="auto" w:fill="auto"/>
            <w:noWrap/>
            <w:vAlign w:val="center"/>
          </w:tcPr>
          <w:p w14:paraId="7505A665" w14:textId="40A411D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w:t>
            </w:r>
          </w:p>
        </w:tc>
        <w:tc>
          <w:tcPr>
            <w:tcW w:w="0" w:type="auto"/>
            <w:tcBorders>
              <w:top w:val="nil"/>
              <w:left w:val="nil"/>
              <w:bottom w:val="single" w:sz="4" w:space="0" w:color="auto"/>
              <w:right w:val="single" w:sz="4" w:space="0" w:color="auto"/>
            </w:tcBorders>
            <w:shd w:val="clear" w:color="auto" w:fill="auto"/>
            <w:noWrap/>
            <w:vAlign w:val="center"/>
          </w:tcPr>
          <w:p w14:paraId="74CD6B92" w14:textId="2991899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w:t>
            </w:r>
          </w:p>
        </w:tc>
        <w:tc>
          <w:tcPr>
            <w:tcW w:w="0" w:type="auto"/>
            <w:tcBorders>
              <w:top w:val="nil"/>
              <w:left w:val="nil"/>
              <w:bottom w:val="single" w:sz="4" w:space="0" w:color="auto"/>
              <w:right w:val="single" w:sz="4" w:space="0" w:color="auto"/>
            </w:tcBorders>
            <w:shd w:val="clear" w:color="auto" w:fill="auto"/>
            <w:noWrap/>
            <w:vAlign w:val="center"/>
          </w:tcPr>
          <w:p w14:paraId="07A4BC0D" w14:textId="1976533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-3,7</w:t>
            </w:r>
          </w:p>
        </w:tc>
      </w:tr>
      <w:tr w:rsidR="001E220C" w:rsidRPr="00882C86" w14:paraId="64981F48"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7CFAF98B" w14:textId="3A391065"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Exportations des services4 (en milliards de </w:t>
            </w:r>
            <w:proofErr w:type="gramStart"/>
            <w:r w:rsidRPr="00882C86">
              <w:rPr>
                <w:rFonts w:ascii="Bookman Old Style" w:hAnsi="Bookman Old Style"/>
                <w:b/>
                <w:bCs/>
                <w:sz w:val="16"/>
                <w:szCs w:val="16"/>
              </w:rPr>
              <w:t>FCFA)  (</w:t>
            </w:r>
            <w:proofErr w:type="gramEnd"/>
            <w:r w:rsidRPr="00882C86">
              <w:rPr>
                <w:rFonts w:ascii="Bookman Old Style" w:hAnsi="Bookman Old Style"/>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tcPr>
          <w:p w14:paraId="43444B59" w14:textId="358AED4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102,2</w:t>
            </w:r>
          </w:p>
        </w:tc>
        <w:tc>
          <w:tcPr>
            <w:tcW w:w="0" w:type="auto"/>
            <w:tcBorders>
              <w:top w:val="nil"/>
              <w:left w:val="nil"/>
              <w:bottom w:val="single" w:sz="4" w:space="0" w:color="auto"/>
              <w:right w:val="single" w:sz="4" w:space="0" w:color="auto"/>
            </w:tcBorders>
            <w:shd w:val="clear" w:color="auto" w:fill="auto"/>
            <w:noWrap/>
            <w:vAlign w:val="center"/>
          </w:tcPr>
          <w:p w14:paraId="2E0B66EE" w14:textId="6A93FD6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104,8</w:t>
            </w:r>
          </w:p>
        </w:tc>
        <w:tc>
          <w:tcPr>
            <w:tcW w:w="0" w:type="auto"/>
            <w:tcBorders>
              <w:top w:val="nil"/>
              <w:left w:val="nil"/>
              <w:bottom w:val="single" w:sz="4" w:space="0" w:color="auto"/>
              <w:right w:val="single" w:sz="4" w:space="0" w:color="auto"/>
            </w:tcBorders>
            <w:shd w:val="clear" w:color="auto" w:fill="auto"/>
            <w:noWrap/>
            <w:vAlign w:val="center"/>
          </w:tcPr>
          <w:p w14:paraId="06788AE3" w14:textId="5908ACD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104,7</w:t>
            </w:r>
          </w:p>
        </w:tc>
        <w:tc>
          <w:tcPr>
            <w:tcW w:w="0" w:type="auto"/>
            <w:tcBorders>
              <w:top w:val="nil"/>
              <w:left w:val="nil"/>
              <w:bottom w:val="single" w:sz="4" w:space="0" w:color="auto"/>
              <w:right w:val="single" w:sz="4" w:space="0" w:color="auto"/>
            </w:tcBorders>
            <w:shd w:val="clear" w:color="auto" w:fill="auto"/>
            <w:noWrap/>
            <w:vAlign w:val="center"/>
          </w:tcPr>
          <w:p w14:paraId="5974D272" w14:textId="4D90D23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122,6</w:t>
            </w:r>
          </w:p>
        </w:tc>
        <w:tc>
          <w:tcPr>
            <w:tcW w:w="0" w:type="auto"/>
            <w:tcBorders>
              <w:top w:val="nil"/>
              <w:left w:val="nil"/>
              <w:bottom w:val="single" w:sz="4" w:space="0" w:color="auto"/>
              <w:right w:val="single" w:sz="4" w:space="0" w:color="auto"/>
            </w:tcBorders>
            <w:shd w:val="clear" w:color="auto" w:fill="auto"/>
            <w:noWrap/>
            <w:vAlign w:val="center"/>
          </w:tcPr>
          <w:p w14:paraId="71BA5127" w14:textId="07794BA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110,2</w:t>
            </w:r>
          </w:p>
        </w:tc>
        <w:tc>
          <w:tcPr>
            <w:tcW w:w="0" w:type="auto"/>
            <w:tcBorders>
              <w:top w:val="nil"/>
              <w:left w:val="nil"/>
              <w:bottom w:val="single" w:sz="4" w:space="0" w:color="auto"/>
              <w:right w:val="single" w:sz="4" w:space="0" w:color="auto"/>
            </w:tcBorders>
            <w:shd w:val="clear" w:color="auto" w:fill="auto"/>
            <w:noWrap/>
            <w:vAlign w:val="center"/>
          </w:tcPr>
          <w:p w14:paraId="13C83B08" w14:textId="7228C4A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122,3</w:t>
            </w:r>
          </w:p>
        </w:tc>
        <w:tc>
          <w:tcPr>
            <w:tcW w:w="0" w:type="auto"/>
            <w:tcBorders>
              <w:top w:val="nil"/>
              <w:left w:val="nil"/>
              <w:bottom w:val="single" w:sz="4" w:space="0" w:color="auto"/>
              <w:right w:val="single" w:sz="4" w:space="0" w:color="auto"/>
            </w:tcBorders>
            <w:shd w:val="clear" w:color="auto" w:fill="auto"/>
            <w:noWrap/>
            <w:vAlign w:val="center"/>
          </w:tcPr>
          <w:p w14:paraId="038D711C" w14:textId="1E09967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160,6</w:t>
            </w:r>
          </w:p>
        </w:tc>
        <w:tc>
          <w:tcPr>
            <w:tcW w:w="0" w:type="auto"/>
            <w:tcBorders>
              <w:top w:val="nil"/>
              <w:left w:val="nil"/>
              <w:bottom w:val="single" w:sz="4" w:space="0" w:color="auto"/>
              <w:right w:val="single" w:sz="4" w:space="0" w:color="auto"/>
            </w:tcBorders>
            <w:shd w:val="clear" w:color="auto" w:fill="auto"/>
            <w:noWrap/>
            <w:vAlign w:val="center"/>
          </w:tcPr>
          <w:p w14:paraId="6438F26C" w14:textId="34BC606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174,0</w:t>
            </w:r>
          </w:p>
        </w:tc>
        <w:tc>
          <w:tcPr>
            <w:tcW w:w="0" w:type="auto"/>
            <w:tcBorders>
              <w:top w:val="nil"/>
              <w:left w:val="nil"/>
              <w:bottom w:val="single" w:sz="4" w:space="0" w:color="auto"/>
              <w:right w:val="single" w:sz="4" w:space="0" w:color="auto"/>
            </w:tcBorders>
            <w:shd w:val="clear" w:color="auto" w:fill="auto"/>
            <w:noWrap/>
            <w:vAlign w:val="center"/>
          </w:tcPr>
          <w:p w14:paraId="77B8FC5D" w14:textId="5A8BFFA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147,8</w:t>
            </w:r>
          </w:p>
        </w:tc>
        <w:tc>
          <w:tcPr>
            <w:tcW w:w="0" w:type="auto"/>
            <w:tcBorders>
              <w:top w:val="nil"/>
              <w:left w:val="nil"/>
              <w:bottom w:val="single" w:sz="4" w:space="0" w:color="auto"/>
              <w:right w:val="single" w:sz="4" w:space="0" w:color="auto"/>
            </w:tcBorders>
            <w:shd w:val="clear" w:color="auto" w:fill="auto"/>
            <w:noWrap/>
            <w:vAlign w:val="center"/>
          </w:tcPr>
          <w:p w14:paraId="0EB6618B" w14:textId="7904158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192,2</w:t>
            </w:r>
          </w:p>
        </w:tc>
        <w:tc>
          <w:tcPr>
            <w:tcW w:w="0" w:type="auto"/>
            <w:tcBorders>
              <w:top w:val="nil"/>
              <w:left w:val="nil"/>
              <w:bottom w:val="single" w:sz="4" w:space="0" w:color="auto"/>
              <w:right w:val="single" w:sz="4" w:space="0" w:color="auto"/>
            </w:tcBorders>
            <w:shd w:val="clear" w:color="auto" w:fill="auto"/>
            <w:noWrap/>
            <w:vAlign w:val="center"/>
          </w:tcPr>
          <w:p w14:paraId="05C8B863" w14:textId="279D767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218,1</w:t>
            </w:r>
          </w:p>
        </w:tc>
        <w:tc>
          <w:tcPr>
            <w:tcW w:w="0" w:type="auto"/>
            <w:tcBorders>
              <w:top w:val="nil"/>
              <w:left w:val="nil"/>
              <w:bottom w:val="single" w:sz="4" w:space="0" w:color="auto"/>
              <w:right w:val="single" w:sz="4" w:space="0" w:color="auto"/>
            </w:tcBorders>
            <w:shd w:val="clear" w:color="auto" w:fill="auto"/>
            <w:noWrap/>
            <w:vAlign w:val="center"/>
          </w:tcPr>
          <w:p w14:paraId="00566BDC" w14:textId="74964B7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254,2</w:t>
            </w:r>
          </w:p>
        </w:tc>
        <w:tc>
          <w:tcPr>
            <w:tcW w:w="0" w:type="auto"/>
            <w:tcBorders>
              <w:top w:val="nil"/>
              <w:left w:val="nil"/>
              <w:bottom w:val="single" w:sz="4" w:space="0" w:color="auto"/>
              <w:right w:val="single" w:sz="4" w:space="0" w:color="auto"/>
            </w:tcBorders>
            <w:shd w:val="clear" w:color="auto" w:fill="auto"/>
            <w:noWrap/>
            <w:vAlign w:val="center"/>
          </w:tcPr>
          <w:p w14:paraId="0E748BC0" w14:textId="715F217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258,6</w:t>
            </w:r>
          </w:p>
        </w:tc>
        <w:tc>
          <w:tcPr>
            <w:tcW w:w="0" w:type="auto"/>
            <w:tcBorders>
              <w:top w:val="nil"/>
              <w:left w:val="nil"/>
              <w:bottom w:val="single" w:sz="4" w:space="0" w:color="auto"/>
              <w:right w:val="single" w:sz="4" w:space="0" w:color="auto"/>
            </w:tcBorders>
            <w:shd w:val="clear" w:color="auto" w:fill="auto"/>
            <w:noWrap/>
            <w:vAlign w:val="center"/>
          </w:tcPr>
          <w:p w14:paraId="2821FA67" w14:textId="6802526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236,7</w:t>
            </w:r>
          </w:p>
        </w:tc>
        <w:tc>
          <w:tcPr>
            <w:tcW w:w="0" w:type="auto"/>
            <w:tcBorders>
              <w:top w:val="nil"/>
              <w:left w:val="nil"/>
              <w:bottom w:val="single" w:sz="4" w:space="0" w:color="auto"/>
              <w:right w:val="single" w:sz="4" w:space="0" w:color="auto"/>
            </w:tcBorders>
            <w:shd w:val="clear" w:color="auto" w:fill="auto"/>
            <w:noWrap/>
            <w:vAlign w:val="center"/>
          </w:tcPr>
          <w:p w14:paraId="3A90055C" w14:textId="10A1660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250,0</w:t>
            </w:r>
          </w:p>
        </w:tc>
        <w:tc>
          <w:tcPr>
            <w:tcW w:w="0" w:type="auto"/>
            <w:tcBorders>
              <w:top w:val="nil"/>
              <w:left w:val="nil"/>
              <w:bottom w:val="single" w:sz="4" w:space="0" w:color="auto"/>
              <w:right w:val="single" w:sz="4" w:space="0" w:color="auto"/>
            </w:tcBorders>
            <w:shd w:val="clear" w:color="auto" w:fill="auto"/>
            <w:noWrap/>
            <w:vAlign w:val="center"/>
          </w:tcPr>
          <w:p w14:paraId="422A7276" w14:textId="29CCC0F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255,7</w:t>
            </w:r>
          </w:p>
        </w:tc>
        <w:tc>
          <w:tcPr>
            <w:tcW w:w="0" w:type="auto"/>
            <w:tcBorders>
              <w:top w:val="nil"/>
              <w:left w:val="nil"/>
              <w:bottom w:val="single" w:sz="4" w:space="0" w:color="auto"/>
              <w:right w:val="single" w:sz="4" w:space="0" w:color="auto"/>
            </w:tcBorders>
            <w:shd w:val="clear" w:color="auto" w:fill="auto"/>
            <w:noWrap/>
            <w:vAlign w:val="center"/>
          </w:tcPr>
          <w:p w14:paraId="7176031D" w14:textId="443CA9D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275,8</w:t>
            </w:r>
          </w:p>
        </w:tc>
        <w:tc>
          <w:tcPr>
            <w:tcW w:w="0" w:type="auto"/>
            <w:tcBorders>
              <w:top w:val="nil"/>
              <w:left w:val="nil"/>
              <w:bottom w:val="single" w:sz="4" w:space="0" w:color="auto"/>
              <w:right w:val="single" w:sz="4" w:space="0" w:color="auto"/>
            </w:tcBorders>
            <w:shd w:val="clear" w:color="auto" w:fill="auto"/>
            <w:noWrap/>
            <w:vAlign w:val="center"/>
          </w:tcPr>
          <w:p w14:paraId="57625F1A" w14:textId="051E77B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303,1</w:t>
            </w:r>
          </w:p>
        </w:tc>
        <w:tc>
          <w:tcPr>
            <w:tcW w:w="0" w:type="auto"/>
            <w:tcBorders>
              <w:top w:val="nil"/>
              <w:left w:val="nil"/>
              <w:bottom w:val="single" w:sz="4" w:space="0" w:color="auto"/>
              <w:right w:val="single" w:sz="4" w:space="0" w:color="auto"/>
            </w:tcBorders>
            <w:shd w:val="clear" w:color="auto" w:fill="auto"/>
            <w:noWrap/>
            <w:vAlign w:val="center"/>
          </w:tcPr>
          <w:p w14:paraId="73E7541D" w14:textId="59A6E44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354,0</w:t>
            </w:r>
          </w:p>
        </w:tc>
        <w:tc>
          <w:tcPr>
            <w:tcW w:w="0" w:type="auto"/>
            <w:tcBorders>
              <w:top w:val="nil"/>
              <w:left w:val="nil"/>
              <w:bottom w:val="single" w:sz="4" w:space="0" w:color="auto"/>
              <w:right w:val="single" w:sz="4" w:space="0" w:color="auto"/>
            </w:tcBorders>
            <w:shd w:val="clear" w:color="auto" w:fill="auto"/>
            <w:noWrap/>
            <w:vAlign w:val="center"/>
          </w:tcPr>
          <w:p w14:paraId="0C92DD6A" w14:textId="259E454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266,7</w:t>
            </w:r>
          </w:p>
        </w:tc>
        <w:tc>
          <w:tcPr>
            <w:tcW w:w="0" w:type="auto"/>
            <w:tcBorders>
              <w:top w:val="nil"/>
              <w:left w:val="nil"/>
              <w:bottom w:val="single" w:sz="4" w:space="0" w:color="auto"/>
              <w:right w:val="single" w:sz="4" w:space="0" w:color="auto"/>
            </w:tcBorders>
            <w:shd w:val="clear" w:color="auto" w:fill="auto"/>
            <w:noWrap/>
            <w:vAlign w:val="center"/>
          </w:tcPr>
          <w:p w14:paraId="7944EF2A" w14:textId="39E4042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281,1</w:t>
            </w:r>
          </w:p>
        </w:tc>
      </w:tr>
      <w:tr w:rsidR="001E220C" w:rsidRPr="00882C86" w14:paraId="5D6C81B6"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3AF50544" w14:textId="3A36CD6E"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Importations des services5 (en milliards de </w:t>
            </w:r>
            <w:proofErr w:type="gramStart"/>
            <w:r w:rsidRPr="00882C86">
              <w:rPr>
                <w:rFonts w:ascii="Bookman Old Style" w:hAnsi="Bookman Old Style"/>
                <w:b/>
                <w:bCs/>
                <w:sz w:val="16"/>
                <w:szCs w:val="16"/>
              </w:rPr>
              <w:t>FCFA)  (</w:t>
            </w:r>
            <w:proofErr w:type="gramEnd"/>
            <w:r w:rsidRPr="00882C86">
              <w:rPr>
                <w:rFonts w:ascii="Bookman Old Style" w:hAnsi="Bookman Old Style"/>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tcPr>
          <w:p w14:paraId="64D7E20F" w14:textId="17D305C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80,8</w:t>
            </w:r>
          </w:p>
        </w:tc>
        <w:tc>
          <w:tcPr>
            <w:tcW w:w="0" w:type="auto"/>
            <w:tcBorders>
              <w:top w:val="nil"/>
              <w:left w:val="nil"/>
              <w:bottom w:val="single" w:sz="4" w:space="0" w:color="auto"/>
              <w:right w:val="single" w:sz="4" w:space="0" w:color="auto"/>
            </w:tcBorders>
            <w:shd w:val="clear" w:color="auto" w:fill="auto"/>
            <w:noWrap/>
            <w:vAlign w:val="center"/>
          </w:tcPr>
          <w:p w14:paraId="490849EB" w14:textId="2217378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72,2</w:t>
            </w:r>
          </w:p>
        </w:tc>
        <w:tc>
          <w:tcPr>
            <w:tcW w:w="0" w:type="auto"/>
            <w:tcBorders>
              <w:top w:val="nil"/>
              <w:left w:val="nil"/>
              <w:bottom w:val="single" w:sz="4" w:space="0" w:color="auto"/>
              <w:right w:val="single" w:sz="4" w:space="0" w:color="auto"/>
            </w:tcBorders>
            <w:shd w:val="clear" w:color="auto" w:fill="auto"/>
            <w:noWrap/>
            <w:vAlign w:val="center"/>
          </w:tcPr>
          <w:p w14:paraId="5E08887F" w14:textId="643BF9B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64,4</w:t>
            </w:r>
          </w:p>
        </w:tc>
        <w:tc>
          <w:tcPr>
            <w:tcW w:w="0" w:type="auto"/>
            <w:tcBorders>
              <w:top w:val="nil"/>
              <w:left w:val="nil"/>
              <w:bottom w:val="single" w:sz="4" w:space="0" w:color="auto"/>
              <w:right w:val="single" w:sz="4" w:space="0" w:color="auto"/>
            </w:tcBorders>
            <w:shd w:val="clear" w:color="auto" w:fill="auto"/>
            <w:noWrap/>
            <w:vAlign w:val="center"/>
          </w:tcPr>
          <w:p w14:paraId="08695EF6" w14:textId="47AAA86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70,1</w:t>
            </w:r>
          </w:p>
        </w:tc>
        <w:tc>
          <w:tcPr>
            <w:tcW w:w="0" w:type="auto"/>
            <w:tcBorders>
              <w:top w:val="nil"/>
              <w:left w:val="nil"/>
              <w:bottom w:val="single" w:sz="4" w:space="0" w:color="auto"/>
              <w:right w:val="single" w:sz="4" w:space="0" w:color="auto"/>
            </w:tcBorders>
            <w:shd w:val="clear" w:color="auto" w:fill="auto"/>
            <w:noWrap/>
            <w:vAlign w:val="center"/>
          </w:tcPr>
          <w:p w14:paraId="4D6CA948" w14:textId="3DBB566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62,8</w:t>
            </w:r>
          </w:p>
        </w:tc>
        <w:tc>
          <w:tcPr>
            <w:tcW w:w="0" w:type="auto"/>
            <w:tcBorders>
              <w:top w:val="nil"/>
              <w:left w:val="nil"/>
              <w:bottom w:val="single" w:sz="4" w:space="0" w:color="auto"/>
              <w:right w:val="single" w:sz="4" w:space="0" w:color="auto"/>
            </w:tcBorders>
            <w:shd w:val="clear" w:color="auto" w:fill="auto"/>
            <w:noWrap/>
            <w:vAlign w:val="center"/>
          </w:tcPr>
          <w:p w14:paraId="5CA7058C" w14:textId="750FD08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76,2</w:t>
            </w:r>
          </w:p>
        </w:tc>
        <w:tc>
          <w:tcPr>
            <w:tcW w:w="0" w:type="auto"/>
            <w:tcBorders>
              <w:top w:val="nil"/>
              <w:left w:val="nil"/>
              <w:bottom w:val="single" w:sz="4" w:space="0" w:color="auto"/>
              <w:right w:val="single" w:sz="4" w:space="0" w:color="auto"/>
            </w:tcBorders>
            <w:shd w:val="clear" w:color="auto" w:fill="auto"/>
            <w:noWrap/>
            <w:vAlign w:val="center"/>
          </w:tcPr>
          <w:p w14:paraId="0E8CB643" w14:textId="202EBD0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87,6</w:t>
            </w:r>
          </w:p>
        </w:tc>
        <w:tc>
          <w:tcPr>
            <w:tcW w:w="0" w:type="auto"/>
            <w:tcBorders>
              <w:top w:val="nil"/>
              <w:left w:val="nil"/>
              <w:bottom w:val="single" w:sz="4" w:space="0" w:color="auto"/>
              <w:right w:val="single" w:sz="4" w:space="0" w:color="auto"/>
            </w:tcBorders>
            <w:shd w:val="clear" w:color="auto" w:fill="auto"/>
            <w:noWrap/>
            <w:vAlign w:val="center"/>
          </w:tcPr>
          <w:p w14:paraId="4738D91E" w14:textId="2F88D42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97,5</w:t>
            </w:r>
          </w:p>
        </w:tc>
        <w:tc>
          <w:tcPr>
            <w:tcW w:w="0" w:type="auto"/>
            <w:tcBorders>
              <w:top w:val="nil"/>
              <w:left w:val="nil"/>
              <w:bottom w:val="single" w:sz="4" w:space="0" w:color="auto"/>
              <w:right w:val="single" w:sz="4" w:space="0" w:color="auto"/>
            </w:tcBorders>
            <w:shd w:val="clear" w:color="auto" w:fill="auto"/>
            <w:noWrap/>
            <w:vAlign w:val="center"/>
          </w:tcPr>
          <w:p w14:paraId="6AEE3740" w14:textId="3AD7352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112,6</w:t>
            </w:r>
          </w:p>
        </w:tc>
        <w:tc>
          <w:tcPr>
            <w:tcW w:w="0" w:type="auto"/>
            <w:tcBorders>
              <w:top w:val="nil"/>
              <w:left w:val="nil"/>
              <w:bottom w:val="single" w:sz="4" w:space="0" w:color="auto"/>
              <w:right w:val="single" w:sz="4" w:space="0" w:color="auto"/>
            </w:tcBorders>
            <w:shd w:val="clear" w:color="auto" w:fill="auto"/>
            <w:noWrap/>
            <w:vAlign w:val="center"/>
          </w:tcPr>
          <w:p w14:paraId="4FCA8CE8" w14:textId="5CF4E4F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121,3</w:t>
            </w:r>
          </w:p>
        </w:tc>
        <w:tc>
          <w:tcPr>
            <w:tcW w:w="0" w:type="auto"/>
            <w:tcBorders>
              <w:top w:val="nil"/>
              <w:left w:val="nil"/>
              <w:bottom w:val="single" w:sz="4" w:space="0" w:color="auto"/>
              <w:right w:val="single" w:sz="4" w:space="0" w:color="auto"/>
            </w:tcBorders>
            <w:shd w:val="clear" w:color="auto" w:fill="auto"/>
            <w:noWrap/>
            <w:vAlign w:val="center"/>
          </w:tcPr>
          <w:p w14:paraId="288C8776" w14:textId="72BB8F9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108,0</w:t>
            </w:r>
          </w:p>
        </w:tc>
        <w:tc>
          <w:tcPr>
            <w:tcW w:w="0" w:type="auto"/>
            <w:tcBorders>
              <w:top w:val="nil"/>
              <w:left w:val="nil"/>
              <w:bottom w:val="single" w:sz="4" w:space="0" w:color="auto"/>
              <w:right w:val="single" w:sz="4" w:space="0" w:color="auto"/>
            </w:tcBorders>
            <w:shd w:val="clear" w:color="auto" w:fill="auto"/>
            <w:noWrap/>
            <w:vAlign w:val="center"/>
          </w:tcPr>
          <w:p w14:paraId="323571EA" w14:textId="21C28D5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135,3</w:t>
            </w:r>
          </w:p>
        </w:tc>
        <w:tc>
          <w:tcPr>
            <w:tcW w:w="0" w:type="auto"/>
            <w:tcBorders>
              <w:top w:val="nil"/>
              <w:left w:val="nil"/>
              <w:bottom w:val="single" w:sz="4" w:space="0" w:color="auto"/>
              <w:right w:val="single" w:sz="4" w:space="0" w:color="auto"/>
            </w:tcBorders>
            <w:shd w:val="clear" w:color="auto" w:fill="auto"/>
            <w:noWrap/>
            <w:vAlign w:val="center"/>
          </w:tcPr>
          <w:p w14:paraId="475FF2C0" w14:textId="203C882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193,5</w:t>
            </w:r>
          </w:p>
        </w:tc>
        <w:tc>
          <w:tcPr>
            <w:tcW w:w="0" w:type="auto"/>
            <w:tcBorders>
              <w:top w:val="nil"/>
              <w:left w:val="nil"/>
              <w:bottom w:val="single" w:sz="4" w:space="0" w:color="auto"/>
              <w:right w:val="single" w:sz="4" w:space="0" w:color="auto"/>
            </w:tcBorders>
            <w:shd w:val="clear" w:color="auto" w:fill="auto"/>
            <w:noWrap/>
            <w:vAlign w:val="center"/>
          </w:tcPr>
          <w:p w14:paraId="46F09A4C" w14:textId="434EC8C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tcPr>
          <w:p w14:paraId="175C3AB1" w14:textId="074A68C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238,9</w:t>
            </w:r>
          </w:p>
        </w:tc>
        <w:tc>
          <w:tcPr>
            <w:tcW w:w="0" w:type="auto"/>
            <w:tcBorders>
              <w:top w:val="nil"/>
              <w:left w:val="nil"/>
              <w:bottom w:val="single" w:sz="4" w:space="0" w:color="auto"/>
              <w:right w:val="single" w:sz="4" w:space="0" w:color="auto"/>
            </w:tcBorders>
            <w:shd w:val="clear" w:color="auto" w:fill="auto"/>
            <w:noWrap/>
            <w:vAlign w:val="center"/>
          </w:tcPr>
          <w:p w14:paraId="48444D0D" w14:textId="279796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249,6</w:t>
            </w:r>
          </w:p>
        </w:tc>
        <w:tc>
          <w:tcPr>
            <w:tcW w:w="0" w:type="auto"/>
            <w:tcBorders>
              <w:top w:val="nil"/>
              <w:left w:val="nil"/>
              <w:bottom w:val="single" w:sz="4" w:space="0" w:color="auto"/>
              <w:right w:val="single" w:sz="4" w:space="0" w:color="auto"/>
            </w:tcBorders>
            <w:shd w:val="clear" w:color="auto" w:fill="auto"/>
            <w:noWrap/>
            <w:vAlign w:val="center"/>
          </w:tcPr>
          <w:p w14:paraId="7F4CC0C3" w14:textId="6DE3B6D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277,0</w:t>
            </w:r>
          </w:p>
        </w:tc>
        <w:tc>
          <w:tcPr>
            <w:tcW w:w="0" w:type="auto"/>
            <w:tcBorders>
              <w:top w:val="nil"/>
              <w:left w:val="nil"/>
              <w:bottom w:val="single" w:sz="4" w:space="0" w:color="auto"/>
              <w:right w:val="single" w:sz="4" w:space="0" w:color="auto"/>
            </w:tcBorders>
            <w:shd w:val="clear" w:color="auto" w:fill="auto"/>
            <w:noWrap/>
            <w:vAlign w:val="center"/>
          </w:tcPr>
          <w:p w14:paraId="3E8BFF43" w14:textId="66309F0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300,0</w:t>
            </w:r>
          </w:p>
        </w:tc>
        <w:tc>
          <w:tcPr>
            <w:tcW w:w="0" w:type="auto"/>
            <w:tcBorders>
              <w:top w:val="nil"/>
              <w:left w:val="nil"/>
              <w:bottom w:val="single" w:sz="4" w:space="0" w:color="auto"/>
              <w:right w:val="single" w:sz="4" w:space="0" w:color="auto"/>
            </w:tcBorders>
            <w:shd w:val="clear" w:color="auto" w:fill="auto"/>
            <w:noWrap/>
            <w:vAlign w:val="center"/>
          </w:tcPr>
          <w:p w14:paraId="1BCC8216" w14:textId="6F1EFCF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305,2</w:t>
            </w:r>
          </w:p>
        </w:tc>
        <w:tc>
          <w:tcPr>
            <w:tcW w:w="0" w:type="auto"/>
            <w:tcBorders>
              <w:top w:val="nil"/>
              <w:left w:val="nil"/>
              <w:bottom w:val="single" w:sz="4" w:space="0" w:color="auto"/>
              <w:right w:val="single" w:sz="4" w:space="0" w:color="auto"/>
            </w:tcBorders>
            <w:shd w:val="clear" w:color="auto" w:fill="auto"/>
            <w:noWrap/>
            <w:vAlign w:val="center"/>
          </w:tcPr>
          <w:p w14:paraId="0FA74A2E" w14:textId="0085DBD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210,7</w:t>
            </w:r>
          </w:p>
        </w:tc>
        <w:tc>
          <w:tcPr>
            <w:tcW w:w="0" w:type="auto"/>
            <w:tcBorders>
              <w:top w:val="nil"/>
              <w:left w:val="nil"/>
              <w:bottom w:val="single" w:sz="4" w:space="0" w:color="auto"/>
              <w:right w:val="single" w:sz="4" w:space="0" w:color="auto"/>
            </w:tcBorders>
            <w:shd w:val="clear" w:color="auto" w:fill="auto"/>
            <w:noWrap/>
            <w:vAlign w:val="center"/>
          </w:tcPr>
          <w:p w14:paraId="1FD5856E" w14:textId="21BFFAB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221,0</w:t>
            </w:r>
          </w:p>
        </w:tc>
      </w:tr>
      <w:tr w:rsidR="001E220C" w:rsidRPr="00882C86" w14:paraId="4EF717BB"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26B8F82A" w14:textId="622D5475" w:rsidR="001E220C" w:rsidRPr="00882C86" w:rsidRDefault="001E220C" w:rsidP="001E220C">
            <w:pPr>
              <w:spacing w:after="0" w:line="240" w:lineRule="auto"/>
              <w:rPr>
                <w:rFonts w:ascii="Bookman Old Style" w:hAnsi="Bookman Old Style"/>
                <w:b/>
                <w:bCs/>
                <w:sz w:val="16"/>
                <w:szCs w:val="16"/>
                <w:vertAlign w:val="subscript"/>
              </w:rPr>
            </w:pPr>
            <w:r w:rsidRPr="00882C86">
              <w:rPr>
                <w:rFonts w:ascii="Bookman Old Style" w:hAnsi="Bookman Old Style"/>
                <w:b/>
                <w:bCs/>
                <w:sz w:val="16"/>
                <w:szCs w:val="16"/>
              </w:rPr>
              <w:t xml:space="preserve">Solde de la balance commerciale des biens </w:t>
            </w:r>
            <w:r w:rsidRPr="00882C86">
              <w:rPr>
                <w:rFonts w:ascii="Bookman Old Style" w:hAnsi="Bookman Old Style"/>
                <w:sz w:val="16"/>
                <w:szCs w:val="16"/>
              </w:rPr>
              <w:t xml:space="preserve">(en milliards de </w:t>
            </w:r>
            <w:proofErr w:type="gramStart"/>
            <w:r w:rsidRPr="00882C86">
              <w:rPr>
                <w:rFonts w:ascii="Bookman Old Style" w:hAnsi="Bookman Old Style"/>
                <w:sz w:val="16"/>
                <w:szCs w:val="16"/>
              </w:rPr>
              <w:t xml:space="preserve">FCFA) </w:t>
            </w:r>
            <w:r w:rsidRPr="00882C86">
              <w:rPr>
                <w:rFonts w:ascii="Bookman Old Style" w:hAnsi="Bookman Old Style"/>
                <w:b/>
                <w:bCs/>
                <w:sz w:val="16"/>
                <w:szCs w:val="16"/>
              </w:rPr>
              <w:t xml:space="preserve"> =</w:t>
            </w:r>
            <w:proofErr w:type="gramEnd"/>
            <w:r w:rsidRPr="00882C86">
              <w:rPr>
                <w:rFonts w:ascii="Bookman Old Style" w:hAnsi="Bookman Old Style"/>
                <w:b/>
                <w:bCs/>
                <w:sz w:val="16"/>
                <w:szCs w:val="16"/>
              </w:rPr>
              <w:t>((2)-</w:t>
            </w:r>
            <w:r w:rsidRPr="00882C86">
              <w:rPr>
                <w:rFonts w:ascii="Bookman Old Style" w:hAnsi="Bookman Old Style" w:cs="Courier New"/>
                <w:sz w:val="16"/>
                <w:szCs w:val="16"/>
              </w:rPr>
              <w:t>α</w:t>
            </w:r>
            <w:r w:rsidRPr="00882C86">
              <w:rPr>
                <w:rFonts w:ascii="Bookman Old Style" w:hAnsi="Bookman Old Style"/>
                <w:sz w:val="16"/>
                <w:szCs w:val="16"/>
              </w:rPr>
              <w:t>*</w:t>
            </w:r>
            <w:r w:rsidRPr="00882C86">
              <w:rPr>
                <w:rFonts w:ascii="Bookman Old Style" w:hAnsi="Bookman Old Style"/>
                <w:b/>
                <w:bCs/>
                <w:sz w:val="16"/>
                <w:szCs w:val="16"/>
              </w:rPr>
              <w:t>(3))</w:t>
            </w:r>
            <w:r w:rsidRPr="00882C86">
              <w:rPr>
                <w:rStyle w:val="Appelnotedebasdep"/>
                <w:rFonts w:ascii="Bookman Old Style" w:hAnsi="Bookman Old Style" w:cs="Courier New"/>
                <w:sz w:val="16"/>
                <w:szCs w:val="16"/>
              </w:rPr>
              <w:footnoteReference w:id="5"/>
            </w:r>
          </w:p>
        </w:tc>
        <w:tc>
          <w:tcPr>
            <w:tcW w:w="0" w:type="auto"/>
            <w:tcBorders>
              <w:top w:val="nil"/>
              <w:left w:val="nil"/>
              <w:bottom w:val="single" w:sz="4" w:space="0" w:color="auto"/>
              <w:right w:val="single" w:sz="4" w:space="0" w:color="auto"/>
            </w:tcBorders>
            <w:shd w:val="clear" w:color="auto" w:fill="auto"/>
            <w:noWrap/>
            <w:vAlign w:val="center"/>
          </w:tcPr>
          <w:p w14:paraId="21151CF4" w14:textId="0D7C83E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-190,1</w:t>
            </w:r>
          </w:p>
        </w:tc>
        <w:tc>
          <w:tcPr>
            <w:tcW w:w="0" w:type="auto"/>
            <w:tcBorders>
              <w:top w:val="nil"/>
              <w:left w:val="nil"/>
              <w:bottom w:val="single" w:sz="4" w:space="0" w:color="auto"/>
              <w:right w:val="single" w:sz="4" w:space="0" w:color="auto"/>
            </w:tcBorders>
            <w:shd w:val="clear" w:color="auto" w:fill="auto"/>
            <w:noWrap/>
            <w:vAlign w:val="center"/>
          </w:tcPr>
          <w:p w14:paraId="4204913C" w14:textId="41A6DE0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-189,8</w:t>
            </w:r>
          </w:p>
        </w:tc>
        <w:tc>
          <w:tcPr>
            <w:tcW w:w="0" w:type="auto"/>
            <w:tcBorders>
              <w:top w:val="nil"/>
              <w:left w:val="nil"/>
              <w:bottom w:val="single" w:sz="4" w:space="0" w:color="auto"/>
              <w:right w:val="single" w:sz="4" w:space="0" w:color="auto"/>
            </w:tcBorders>
            <w:shd w:val="clear" w:color="auto" w:fill="auto"/>
            <w:noWrap/>
            <w:vAlign w:val="center"/>
          </w:tcPr>
          <w:p w14:paraId="44448769" w14:textId="786E7AC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-203,5</w:t>
            </w:r>
          </w:p>
        </w:tc>
        <w:tc>
          <w:tcPr>
            <w:tcW w:w="0" w:type="auto"/>
            <w:tcBorders>
              <w:top w:val="nil"/>
              <w:left w:val="nil"/>
              <w:bottom w:val="single" w:sz="4" w:space="0" w:color="auto"/>
              <w:right w:val="single" w:sz="4" w:space="0" w:color="auto"/>
            </w:tcBorders>
            <w:shd w:val="clear" w:color="auto" w:fill="auto"/>
            <w:noWrap/>
            <w:vAlign w:val="center"/>
          </w:tcPr>
          <w:p w14:paraId="140B8E1B" w14:textId="204A310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-190,5</w:t>
            </w:r>
          </w:p>
        </w:tc>
        <w:tc>
          <w:tcPr>
            <w:tcW w:w="0" w:type="auto"/>
            <w:tcBorders>
              <w:top w:val="nil"/>
              <w:left w:val="nil"/>
              <w:bottom w:val="single" w:sz="4" w:space="0" w:color="auto"/>
              <w:right w:val="single" w:sz="4" w:space="0" w:color="auto"/>
            </w:tcBorders>
            <w:shd w:val="clear" w:color="auto" w:fill="auto"/>
            <w:noWrap/>
            <w:vAlign w:val="center"/>
          </w:tcPr>
          <w:p w14:paraId="1A5755D0" w14:textId="0A274D7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-219,2</w:t>
            </w:r>
          </w:p>
        </w:tc>
        <w:tc>
          <w:tcPr>
            <w:tcW w:w="0" w:type="auto"/>
            <w:tcBorders>
              <w:top w:val="nil"/>
              <w:left w:val="nil"/>
              <w:bottom w:val="single" w:sz="4" w:space="0" w:color="auto"/>
              <w:right w:val="single" w:sz="4" w:space="0" w:color="auto"/>
            </w:tcBorders>
            <w:shd w:val="clear" w:color="auto" w:fill="auto"/>
            <w:noWrap/>
            <w:vAlign w:val="center"/>
          </w:tcPr>
          <w:p w14:paraId="2383C24A" w14:textId="1495E81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-338,7</w:t>
            </w:r>
          </w:p>
        </w:tc>
        <w:tc>
          <w:tcPr>
            <w:tcW w:w="0" w:type="auto"/>
            <w:tcBorders>
              <w:top w:val="nil"/>
              <w:left w:val="nil"/>
              <w:bottom w:val="single" w:sz="4" w:space="0" w:color="auto"/>
              <w:right w:val="single" w:sz="4" w:space="0" w:color="auto"/>
            </w:tcBorders>
            <w:shd w:val="clear" w:color="auto" w:fill="auto"/>
            <w:noWrap/>
            <w:vAlign w:val="center"/>
          </w:tcPr>
          <w:p w14:paraId="10C14D6E" w14:textId="5E0BC47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-403,7</w:t>
            </w:r>
          </w:p>
        </w:tc>
        <w:tc>
          <w:tcPr>
            <w:tcW w:w="0" w:type="auto"/>
            <w:tcBorders>
              <w:top w:val="nil"/>
              <w:left w:val="nil"/>
              <w:bottom w:val="single" w:sz="4" w:space="0" w:color="auto"/>
              <w:right w:val="single" w:sz="4" w:space="0" w:color="auto"/>
            </w:tcBorders>
            <w:shd w:val="clear" w:color="auto" w:fill="auto"/>
            <w:noWrap/>
            <w:vAlign w:val="center"/>
          </w:tcPr>
          <w:p w14:paraId="62C41F72" w14:textId="35BE17E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-434,9</w:t>
            </w:r>
          </w:p>
        </w:tc>
        <w:tc>
          <w:tcPr>
            <w:tcW w:w="0" w:type="auto"/>
            <w:tcBorders>
              <w:top w:val="nil"/>
              <w:left w:val="nil"/>
              <w:bottom w:val="single" w:sz="4" w:space="0" w:color="auto"/>
              <w:right w:val="single" w:sz="4" w:space="0" w:color="auto"/>
            </w:tcBorders>
            <w:shd w:val="clear" w:color="auto" w:fill="auto"/>
            <w:noWrap/>
            <w:vAlign w:val="center"/>
          </w:tcPr>
          <w:p w14:paraId="18F731E2" w14:textId="31ECA31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-436,4</w:t>
            </w:r>
          </w:p>
        </w:tc>
        <w:tc>
          <w:tcPr>
            <w:tcW w:w="0" w:type="auto"/>
            <w:tcBorders>
              <w:top w:val="nil"/>
              <w:left w:val="nil"/>
              <w:bottom w:val="single" w:sz="4" w:space="0" w:color="auto"/>
              <w:right w:val="single" w:sz="4" w:space="0" w:color="auto"/>
            </w:tcBorders>
            <w:shd w:val="clear" w:color="auto" w:fill="auto"/>
            <w:noWrap/>
            <w:vAlign w:val="center"/>
          </w:tcPr>
          <w:p w14:paraId="5E4159EE" w14:textId="0528142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-637,2</w:t>
            </w:r>
          </w:p>
        </w:tc>
        <w:tc>
          <w:tcPr>
            <w:tcW w:w="0" w:type="auto"/>
            <w:tcBorders>
              <w:top w:val="nil"/>
              <w:left w:val="nil"/>
              <w:bottom w:val="single" w:sz="4" w:space="0" w:color="auto"/>
              <w:right w:val="single" w:sz="4" w:space="0" w:color="auto"/>
            </w:tcBorders>
            <w:shd w:val="clear" w:color="auto" w:fill="auto"/>
            <w:noWrap/>
            <w:vAlign w:val="center"/>
          </w:tcPr>
          <w:p w14:paraId="0C23ED76" w14:textId="62EAD51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-654,0</w:t>
            </w:r>
          </w:p>
        </w:tc>
        <w:tc>
          <w:tcPr>
            <w:tcW w:w="0" w:type="auto"/>
            <w:tcBorders>
              <w:top w:val="nil"/>
              <w:left w:val="nil"/>
              <w:bottom w:val="single" w:sz="4" w:space="0" w:color="auto"/>
              <w:right w:val="single" w:sz="4" w:space="0" w:color="auto"/>
            </w:tcBorders>
            <w:shd w:val="clear" w:color="auto" w:fill="auto"/>
            <w:noWrap/>
            <w:vAlign w:val="center"/>
          </w:tcPr>
          <w:p w14:paraId="59596DDB" w14:textId="39866AB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-795,8</w:t>
            </w:r>
          </w:p>
        </w:tc>
        <w:tc>
          <w:tcPr>
            <w:tcW w:w="0" w:type="auto"/>
            <w:tcBorders>
              <w:top w:val="nil"/>
              <w:left w:val="nil"/>
              <w:bottom w:val="single" w:sz="4" w:space="0" w:color="auto"/>
              <w:right w:val="single" w:sz="4" w:space="0" w:color="auto"/>
            </w:tcBorders>
            <w:shd w:val="clear" w:color="auto" w:fill="auto"/>
            <w:noWrap/>
            <w:vAlign w:val="center"/>
          </w:tcPr>
          <w:p w14:paraId="56D847EB" w14:textId="6B3DF94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-981,0</w:t>
            </w:r>
          </w:p>
        </w:tc>
        <w:tc>
          <w:tcPr>
            <w:tcW w:w="0" w:type="auto"/>
            <w:tcBorders>
              <w:top w:val="nil"/>
              <w:left w:val="nil"/>
              <w:bottom w:val="single" w:sz="4" w:space="0" w:color="auto"/>
              <w:right w:val="single" w:sz="4" w:space="0" w:color="auto"/>
            </w:tcBorders>
            <w:shd w:val="clear" w:color="auto" w:fill="auto"/>
            <w:noWrap/>
            <w:vAlign w:val="center"/>
          </w:tcPr>
          <w:p w14:paraId="424BE8A6" w14:textId="11E2A0A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-1 174,9</w:t>
            </w:r>
          </w:p>
        </w:tc>
        <w:tc>
          <w:tcPr>
            <w:tcW w:w="0" w:type="auto"/>
            <w:tcBorders>
              <w:top w:val="nil"/>
              <w:left w:val="nil"/>
              <w:bottom w:val="single" w:sz="4" w:space="0" w:color="auto"/>
              <w:right w:val="single" w:sz="4" w:space="0" w:color="auto"/>
            </w:tcBorders>
            <w:shd w:val="clear" w:color="auto" w:fill="auto"/>
            <w:noWrap/>
            <w:vAlign w:val="center"/>
          </w:tcPr>
          <w:p w14:paraId="7528FFD1" w14:textId="67F7F22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-963,4</w:t>
            </w:r>
          </w:p>
        </w:tc>
        <w:tc>
          <w:tcPr>
            <w:tcW w:w="0" w:type="auto"/>
            <w:tcBorders>
              <w:top w:val="nil"/>
              <w:left w:val="nil"/>
              <w:bottom w:val="single" w:sz="4" w:space="0" w:color="auto"/>
              <w:right w:val="single" w:sz="4" w:space="0" w:color="auto"/>
            </w:tcBorders>
            <w:shd w:val="clear" w:color="auto" w:fill="auto"/>
            <w:noWrap/>
            <w:vAlign w:val="center"/>
          </w:tcPr>
          <w:p w14:paraId="40EAFB1F" w14:textId="5BDE474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-1 101,0</w:t>
            </w:r>
          </w:p>
        </w:tc>
        <w:tc>
          <w:tcPr>
            <w:tcW w:w="0" w:type="auto"/>
            <w:tcBorders>
              <w:top w:val="nil"/>
              <w:left w:val="nil"/>
              <w:bottom w:val="single" w:sz="4" w:space="0" w:color="auto"/>
              <w:right w:val="single" w:sz="4" w:space="0" w:color="auto"/>
            </w:tcBorders>
            <w:shd w:val="clear" w:color="auto" w:fill="auto"/>
            <w:noWrap/>
            <w:vAlign w:val="center"/>
          </w:tcPr>
          <w:p w14:paraId="11B0BA64" w14:textId="4A56A8F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-1 218,8</w:t>
            </w:r>
          </w:p>
        </w:tc>
        <w:tc>
          <w:tcPr>
            <w:tcW w:w="0" w:type="auto"/>
            <w:tcBorders>
              <w:top w:val="nil"/>
              <w:left w:val="nil"/>
              <w:bottom w:val="single" w:sz="4" w:space="0" w:color="auto"/>
              <w:right w:val="single" w:sz="4" w:space="0" w:color="auto"/>
            </w:tcBorders>
            <w:shd w:val="clear" w:color="auto" w:fill="auto"/>
            <w:noWrap/>
            <w:vAlign w:val="center"/>
          </w:tcPr>
          <w:p w14:paraId="43EB57E8" w14:textId="7597F7D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-1 117,3</w:t>
            </w:r>
          </w:p>
        </w:tc>
        <w:tc>
          <w:tcPr>
            <w:tcW w:w="0" w:type="auto"/>
            <w:tcBorders>
              <w:top w:val="nil"/>
              <w:left w:val="nil"/>
              <w:bottom w:val="single" w:sz="4" w:space="0" w:color="auto"/>
              <w:right w:val="single" w:sz="4" w:space="0" w:color="auto"/>
            </w:tcBorders>
            <w:shd w:val="clear" w:color="auto" w:fill="auto"/>
            <w:noWrap/>
            <w:vAlign w:val="center"/>
          </w:tcPr>
          <w:p w14:paraId="3698475C" w14:textId="76EDD23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-1 007,1</w:t>
            </w:r>
          </w:p>
        </w:tc>
        <w:tc>
          <w:tcPr>
            <w:tcW w:w="0" w:type="auto"/>
            <w:tcBorders>
              <w:top w:val="nil"/>
              <w:left w:val="nil"/>
              <w:bottom w:val="single" w:sz="4" w:space="0" w:color="auto"/>
              <w:right w:val="single" w:sz="4" w:space="0" w:color="auto"/>
            </w:tcBorders>
            <w:shd w:val="clear" w:color="auto" w:fill="auto"/>
            <w:noWrap/>
            <w:vAlign w:val="center"/>
          </w:tcPr>
          <w:p w14:paraId="0AF6535D" w14:textId="6B22C34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-857,4</w:t>
            </w:r>
          </w:p>
        </w:tc>
        <w:tc>
          <w:tcPr>
            <w:tcW w:w="0" w:type="auto"/>
            <w:tcBorders>
              <w:top w:val="nil"/>
              <w:left w:val="nil"/>
              <w:bottom w:val="single" w:sz="4" w:space="0" w:color="auto"/>
              <w:right w:val="single" w:sz="4" w:space="0" w:color="auto"/>
            </w:tcBorders>
            <w:shd w:val="clear" w:color="auto" w:fill="auto"/>
            <w:noWrap/>
            <w:vAlign w:val="center"/>
          </w:tcPr>
          <w:p w14:paraId="26E8E071" w14:textId="29CA37E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-1 065,7</w:t>
            </w:r>
          </w:p>
        </w:tc>
      </w:tr>
      <w:tr w:rsidR="001E220C" w:rsidRPr="00882C86" w14:paraId="1A1D891D" w14:textId="77777777" w:rsidTr="009C18E0">
        <w:trPr>
          <w:trHeight w:val="315"/>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6421D" w14:textId="7EB9CB66"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Solde de la balance commerciale des services (en milliards de </w:t>
            </w:r>
            <w:proofErr w:type="gramStart"/>
            <w:r w:rsidRPr="00882C86">
              <w:rPr>
                <w:rFonts w:ascii="Bookman Old Style" w:hAnsi="Bookman Old Style"/>
                <w:b/>
                <w:bCs/>
                <w:sz w:val="16"/>
                <w:szCs w:val="16"/>
              </w:rPr>
              <w:t>FCFA)  =</w:t>
            </w:r>
            <w:proofErr w:type="gramEnd"/>
            <w:r w:rsidRPr="00882C86">
              <w:rPr>
                <w:rFonts w:ascii="Bookman Old Style" w:hAnsi="Bookman Old Style"/>
                <w:b/>
                <w:bCs/>
                <w:sz w:val="16"/>
                <w:szCs w:val="16"/>
              </w:rPr>
              <w:t xml:space="preserve">(4)-(5)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3342EE" w14:textId="459BB54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99B699E" w14:textId="44E1E3E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32,6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2FC558" w14:textId="1ED5ECC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B26681" w14:textId="6092BB9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136325" w14:textId="567066E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ACF34B7" w14:textId="54C3693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264C1D" w14:textId="5A2CFCA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A42C34A" w14:textId="2AFCF91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4A9DB1" w14:textId="24104B9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903E6E" w14:textId="2DFF815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B7E577" w14:textId="2A55549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EAE877" w14:textId="7867B0C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E4D5BB" w14:textId="63BC410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E818C4" w14:textId="3A03A5F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0AC2A9" w14:textId="31B49C3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DAB4B9" w14:textId="3DBF8F6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53E330" w14:textId="212FE69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3F9B4E" w14:textId="3D8E08F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35C459" w14:textId="383080B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48,9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3BA48FA" w14:textId="7DCAAED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56,1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8E4C9B" w14:textId="0C7CCAB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60,2</w:t>
            </w:r>
          </w:p>
        </w:tc>
      </w:tr>
      <w:tr w:rsidR="001E220C" w:rsidRPr="00882C86" w14:paraId="77B47F10" w14:textId="77777777" w:rsidTr="009C18E0">
        <w:trPr>
          <w:trHeight w:val="315"/>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1D6DA"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Taux de couverture = (</w:t>
            </w:r>
            <w:proofErr w:type="gramStart"/>
            <w:r w:rsidRPr="00882C86">
              <w:rPr>
                <w:rFonts w:ascii="Bookman Old Style" w:hAnsi="Bookman Old Style"/>
                <w:b/>
                <w:bCs/>
                <w:sz w:val="16"/>
                <w:szCs w:val="16"/>
              </w:rPr>
              <w:t>2)/</w:t>
            </w:r>
            <w:proofErr w:type="gramEnd"/>
            <w:r w:rsidRPr="00882C86">
              <w:rPr>
                <w:rFonts w:ascii="Bookman Old Style" w:hAnsi="Bookman Old Style"/>
                <w:b/>
                <w:bCs/>
                <w:sz w:val="16"/>
                <w:szCs w:val="16"/>
              </w:rPr>
              <w:t>(3)*100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3C67AC" w14:textId="74949E1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49,6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6222B3" w14:textId="622CE19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51,3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EDA188E" w14:textId="319A08C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ECA5CC" w14:textId="49B731E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44,6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A17561" w14:textId="20ED0BC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120BDCB" w14:textId="7E37E56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1DC706" w14:textId="3B3BB0F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33,2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690674" w14:textId="2B417E1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293861" w14:textId="24F1FEF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64A979" w14:textId="1548A80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C649D4" w14:textId="1CCDE43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30B3B6B" w14:textId="3600800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F36198" w14:textId="5FCFD12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F3E95F" w14:textId="2F707E5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4CC3BD" w14:textId="7BBDA39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FE2EE2" w14:textId="6C1E805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596C71" w14:textId="4883CDE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9A20ACF" w14:textId="5D4E055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858649" w14:textId="059D12C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29,3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57D6540" w14:textId="4323E1F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32,0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A23412" w14:textId="6F9FB20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30,8</w:t>
            </w:r>
          </w:p>
        </w:tc>
      </w:tr>
      <w:tr w:rsidR="001E220C" w:rsidRPr="00882C86" w14:paraId="451769ED" w14:textId="77777777" w:rsidTr="009C18E0">
        <w:trPr>
          <w:trHeight w:val="315"/>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B718F"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Propension à exporter (en %) </w:t>
            </w:r>
            <w:proofErr w:type="gramStart"/>
            <w:r w:rsidRPr="00882C86">
              <w:rPr>
                <w:rFonts w:ascii="Bookman Old Style" w:hAnsi="Bookman Old Style"/>
                <w:b/>
                <w:bCs/>
                <w:sz w:val="16"/>
                <w:szCs w:val="16"/>
              </w:rPr>
              <w:t>=(</w:t>
            </w:r>
            <w:proofErr w:type="gramEnd"/>
            <w:r w:rsidRPr="00882C86">
              <w:rPr>
                <w:rFonts w:ascii="Bookman Old Style" w:hAnsi="Bookman Old Style"/>
                <w:b/>
                <w:bCs/>
                <w:sz w:val="16"/>
                <w:szCs w:val="16"/>
              </w:rPr>
              <w:t xml:space="preserve">2)/(1)*100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C078C1" w14:textId="7624F74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E55CFA" w14:textId="3E30662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82CCCFF" w14:textId="685FBB8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C114E0" w14:textId="796E44F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F4A9EBA" w14:textId="0BDC193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B83F1B" w14:textId="629EDA6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59BA42" w14:textId="33F2CF5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4B72D0" w14:textId="6DBFB12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D803A33" w14:textId="2650E5A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45AFEA" w14:textId="5685BEB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A615F" w14:textId="118C8CE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F670A7" w14:textId="135E2EA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94C62CE" w14:textId="375583B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4,8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2772BCA" w14:textId="63EE346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D7B724" w14:textId="41653F4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E99BEA4" w14:textId="04AAE1A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3355E5" w14:textId="43850E4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73147F" w14:textId="2A8646B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E631F6" w14:textId="4CFE4B2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17A4CC" w14:textId="56F6745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01A1EAB" w14:textId="0FE9CE4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5,8</w:t>
            </w:r>
          </w:p>
        </w:tc>
      </w:tr>
      <w:tr w:rsidR="001E220C" w:rsidRPr="00882C86" w14:paraId="260825DD" w14:textId="77777777" w:rsidTr="009C18E0">
        <w:trPr>
          <w:trHeight w:val="315"/>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780D7"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 xml:space="preserve">Propension à importer (en %) </w:t>
            </w:r>
            <w:proofErr w:type="gramStart"/>
            <w:r w:rsidRPr="00882C86">
              <w:rPr>
                <w:rFonts w:ascii="Bookman Old Style" w:hAnsi="Bookman Old Style"/>
                <w:b/>
                <w:bCs/>
                <w:sz w:val="16"/>
                <w:szCs w:val="16"/>
              </w:rPr>
              <w:t>=(</w:t>
            </w:r>
            <w:proofErr w:type="gramEnd"/>
            <w:r w:rsidRPr="00882C86">
              <w:rPr>
                <w:rFonts w:ascii="Bookman Old Style" w:hAnsi="Bookman Old Style"/>
                <w:b/>
                <w:bCs/>
                <w:sz w:val="16"/>
                <w:szCs w:val="16"/>
              </w:rPr>
              <w:t xml:space="preserve">3)/(1)*100 </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826867C" w14:textId="3F3A24A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01F65F" w14:textId="5A1397F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B55849C" w14:textId="16C5B68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CD364E" w14:textId="783987B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91BE3" w14:textId="74AA7DB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9FAD3B" w14:textId="4FD94BC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7C57B23" w14:textId="7F219A7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E11CB3A" w14:textId="7E44DFD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BAE3DEC" w14:textId="6CF0BA9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8A5603" w14:textId="4874413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4126B50" w14:textId="2B6928A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AB94B5" w14:textId="5524E41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74C9E2" w14:textId="0657C32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24,2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71ACAF" w14:textId="4D1C40F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FA774A" w14:textId="2CA726A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22,4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BF10D3" w14:textId="760C1A8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21,7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F5384F" w14:textId="53561C3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17DF761" w14:textId="7A39AD6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23,5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888256C" w14:textId="72DCED5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20,2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06A44" w14:textId="4A976D7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2C977DD" w14:textId="0F985EC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18,8</w:t>
            </w:r>
          </w:p>
        </w:tc>
      </w:tr>
      <w:tr w:rsidR="001E220C" w:rsidRPr="00882C86" w14:paraId="5EB9093E"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21A15B31"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lastRenderedPageBreak/>
              <w:t xml:space="preserve">Degré d'ouverture (en %) </w:t>
            </w:r>
            <w:proofErr w:type="gramStart"/>
            <w:r w:rsidRPr="00882C86">
              <w:rPr>
                <w:rFonts w:ascii="Bookman Old Style" w:hAnsi="Bookman Old Style"/>
                <w:b/>
                <w:bCs/>
                <w:sz w:val="16"/>
                <w:szCs w:val="16"/>
              </w:rPr>
              <w:t>={</w:t>
            </w:r>
            <w:proofErr w:type="gramEnd"/>
            <w:r w:rsidRPr="00882C86">
              <w:rPr>
                <w:rFonts w:ascii="Bookman Old Style" w:hAnsi="Bookman Old Style"/>
                <w:b/>
                <w:bCs/>
                <w:sz w:val="16"/>
                <w:szCs w:val="16"/>
              </w:rPr>
              <w:t>[(</w:t>
            </w:r>
            <w:r w:rsidRPr="00882C86">
              <w:rPr>
                <w:rFonts w:ascii="Cambria Math" w:hAnsi="Cambria Math" w:cs="Cambria Math"/>
                <w:b/>
                <w:bCs/>
                <w:sz w:val="16"/>
                <w:szCs w:val="16"/>
              </w:rPr>
              <w:t>𝟐</w:t>
            </w:r>
            <w:r w:rsidRPr="00882C86">
              <w:rPr>
                <w:rFonts w:ascii="Bookman Old Style" w:hAnsi="Bookman Old Style"/>
                <w:b/>
                <w:bCs/>
                <w:sz w:val="16"/>
                <w:szCs w:val="16"/>
              </w:rPr>
              <w:t>) + (</w:t>
            </w:r>
            <w:r w:rsidRPr="00882C86">
              <w:rPr>
                <w:rFonts w:ascii="Cambria Math" w:hAnsi="Cambria Math" w:cs="Cambria Math"/>
                <w:b/>
                <w:bCs/>
                <w:sz w:val="16"/>
                <w:szCs w:val="16"/>
              </w:rPr>
              <w:t>𝟑</w:t>
            </w:r>
            <w:r w:rsidRPr="00882C86">
              <w:rPr>
                <w:rFonts w:ascii="Bookman Old Style" w:hAnsi="Bookman Old Style"/>
                <w:b/>
                <w:bCs/>
                <w:sz w:val="16"/>
                <w:szCs w:val="16"/>
              </w:rPr>
              <w:t>)]/</w:t>
            </w:r>
            <w:r w:rsidRPr="00882C86">
              <w:rPr>
                <w:rFonts w:ascii="Cambria Math" w:hAnsi="Cambria Math" w:cs="Cambria Math"/>
                <w:b/>
                <w:bCs/>
                <w:sz w:val="16"/>
                <w:szCs w:val="16"/>
              </w:rPr>
              <w:t>𝟐</w:t>
            </w:r>
            <w:r w:rsidRPr="00882C86">
              <w:rPr>
                <w:rFonts w:ascii="Bookman Old Style" w:hAnsi="Bookman Old Style"/>
                <w:b/>
                <w:bCs/>
                <w:sz w:val="16"/>
                <w:szCs w:val="16"/>
              </w:rPr>
              <w:t xml:space="preserve">} /(1) </w:t>
            </w:r>
          </w:p>
        </w:tc>
        <w:tc>
          <w:tcPr>
            <w:tcW w:w="0" w:type="auto"/>
            <w:tcBorders>
              <w:top w:val="nil"/>
              <w:left w:val="nil"/>
              <w:bottom w:val="single" w:sz="4" w:space="0" w:color="auto"/>
              <w:right w:val="single" w:sz="4" w:space="0" w:color="auto"/>
            </w:tcBorders>
            <w:shd w:val="clear" w:color="auto" w:fill="auto"/>
            <w:noWrap/>
            <w:vAlign w:val="center"/>
          </w:tcPr>
          <w:p w14:paraId="46341A5A" w14:textId="51E26CB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57E3C756" w14:textId="20674DE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14,4</w:t>
            </w:r>
          </w:p>
        </w:tc>
        <w:tc>
          <w:tcPr>
            <w:tcW w:w="0" w:type="auto"/>
            <w:tcBorders>
              <w:top w:val="nil"/>
              <w:left w:val="nil"/>
              <w:bottom w:val="single" w:sz="4" w:space="0" w:color="auto"/>
              <w:right w:val="single" w:sz="4" w:space="0" w:color="auto"/>
            </w:tcBorders>
            <w:shd w:val="clear" w:color="auto" w:fill="auto"/>
            <w:noWrap/>
            <w:vAlign w:val="center"/>
          </w:tcPr>
          <w:p w14:paraId="58630382" w14:textId="4713BF2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12,8</w:t>
            </w:r>
          </w:p>
        </w:tc>
        <w:tc>
          <w:tcPr>
            <w:tcW w:w="0" w:type="auto"/>
            <w:tcBorders>
              <w:top w:val="nil"/>
              <w:left w:val="nil"/>
              <w:bottom w:val="single" w:sz="4" w:space="0" w:color="auto"/>
              <w:right w:val="single" w:sz="4" w:space="0" w:color="auto"/>
            </w:tcBorders>
            <w:shd w:val="clear" w:color="auto" w:fill="auto"/>
            <w:noWrap/>
            <w:vAlign w:val="center"/>
          </w:tcPr>
          <w:p w14:paraId="698A8730" w14:textId="7D6811B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10,3</w:t>
            </w:r>
          </w:p>
        </w:tc>
        <w:tc>
          <w:tcPr>
            <w:tcW w:w="0" w:type="auto"/>
            <w:tcBorders>
              <w:top w:val="nil"/>
              <w:left w:val="nil"/>
              <w:bottom w:val="single" w:sz="4" w:space="0" w:color="auto"/>
              <w:right w:val="single" w:sz="4" w:space="0" w:color="auto"/>
            </w:tcBorders>
            <w:shd w:val="clear" w:color="auto" w:fill="auto"/>
            <w:noWrap/>
            <w:vAlign w:val="center"/>
          </w:tcPr>
          <w:p w14:paraId="02712B09" w14:textId="6D66A24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9,9</w:t>
            </w:r>
          </w:p>
        </w:tc>
        <w:tc>
          <w:tcPr>
            <w:tcW w:w="0" w:type="auto"/>
            <w:tcBorders>
              <w:top w:val="nil"/>
              <w:left w:val="nil"/>
              <w:bottom w:val="single" w:sz="4" w:space="0" w:color="auto"/>
              <w:right w:val="single" w:sz="4" w:space="0" w:color="auto"/>
            </w:tcBorders>
            <w:shd w:val="clear" w:color="auto" w:fill="auto"/>
            <w:noWrap/>
            <w:vAlign w:val="center"/>
          </w:tcPr>
          <w:p w14:paraId="4A8CAFA4" w14:textId="7828967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11,0</w:t>
            </w:r>
          </w:p>
        </w:tc>
        <w:tc>
          <w:tcPr>
            <w:tcW w:w="0" w:type="auto"/>
            <w:tcBorders>
              <w:top w:val="nil"/>
              <w:left w:val="nil"/>
              <w:bottom w:val="single" w:sz="4" w:space="0" w:color="auto"/>
              <w:right w:val="single" w:sz="4" w:space="0" w:color="auto"/>
            </w:tcBorders>
            <w:shd w:val="clear" w:color="auto" w:fill="auto"/>
            <w:noWrap/>
            <w:vAlign w:val="center"/>
          </w:tcPr>
          <w:p w14:paraId="123B0957" w14:textId="6C6C4D3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13,1</w:t>
            </w:r>
          </w:p>
        </w:tc>
        <w:tc>
          <w:tcPr>
            <w:tcW w:w="0" w:type="auto"/>
            <w:tcBorders>
              <w:top w:val="nil"/>
              <w:left w:val="nil"/>
              <w:bottom w:val="single" w:sz="4" w:space="0" w:color="auto"/>
              <w:right w:val="single" w:sz="4" w:space="0" w:color="auto"/>
            </w:tcBorders>
            <w:shd w:val="clear" w:color="auto" w:fill="auto"/>
            <w:noWrap/>
            <w:vAlign w:val="center"/>
          </w:tcPr>
          <w:p w14:paraId="7DE20227" w14:textId="507CDF1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14,1</w:t>
            </w:r>
          </w:p>
        </w:tc>
        <w:tc>
          <w:tcPr>
            <w:tcW w:w="0" w:type="auto"/>
            <w:tcBorders>
              <w:top w:val="nil"/>
              <w:left w:val="nil"/>
              <w:bottom w:val="single" w:sz="4" w:space="0" w:color="auto"/>
              <w:right w:val="single" w:sz="4" w:space="0" w:color="auto"/>
            </w:tcBorders>
            <w:shd w:val="clear" w:color="auto" w:fill="auto"/>
            <w:noWrap/>
            <w:vAlign w:val="center"/>
          </w:tcPr>
          <w:p w14:paraId="6279912B" w14:textId="794454F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11,7</w:t>
            </w:r>
          </w:p>
        </w:tc>
        <w:tc>
          <w:tcPr>
            <w:tcW w:w="0" w:type="auto"/>
            <w:tcBorders>
              <w:top w:val="nil"/>
              <w:left w:val="nil"/>
              <w:bottom w:val="single" w:sz="4" w:space="0" w:color="auto"/>
              <w:right w:val="single" w:sz="4" w:space="0" w:color="auto"/>
            </w:tcBorders>
            <w:shd w:val="clear" w:color="auto" w:fill="auto"/>
            <w:noWrap/>
            <w:vAlign w:val="center"/>
          </w:tcPr>
          <w:p w14:paraId="6CC31A53" w14:textId="522F1EE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14,0</w:t>
            </w:r>
          </w:p>
        </w:tc>
        <w:tc>
          <w:tcPr>
            <w:tcW w:w="0" w:type="auto"/>
            <w:tcBorders>
              <w:top w:val="nil"/>
              <w:left w:val="nil"/>
              <w:bottom w:val="single" w:sz="4" w:space="0" w:color="auto"/>
              <w:right w:val="single" w:sz="4" w:space="0" w:color="auto"/>
            </w:tcBorders>
            <w:shd w:val="clear" w:color="auto" w:fill="auto"/>
            <w:noWrap/>
            <w:vAlign w:val="center"/>
          </w:tcPr>
          <w:p w14:paraId="13D5DE16" w14:textId="26C9A16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0EB5B641" w14:textId="69EE638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12,7</w:t>
            </w:r>
          </w:p>
        </w:tc>
        <w:tc>
          <w:tcPr>
            <w:tcW w:w="0" w:type="auto"/>
            <w:tcBorders>
              <w:top w:val="nil"/>
              <w:left w:val="nil"/>
              <w:bottom w:val="single" w:sz="4" w:space="0" w:color="auto"/>
              <w:right w:val="single" w:sz="4" w:space="0" w:color="auto"/>
            </w:tcBorders>
            <w:shd w:val="clear" w:color="auto" w:fill="auto"/>
            <w:noWrap/>
            <w:vAlign w:val="center"/>
          </w:tcPr>
          <w:p w14:paraId="6C1DA14B" w14:textId="5CDFA85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47C1B79A" w14:textId="2DAC482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17,8</w:t>
            </w:r>
          </w:p>
        </w:tc>
        <w:tc>
          <w:tcPr>
            <w:tcW w:w="0" w:type="auto"/>
            <w:tcBorders>
              <w:top w:val="nil"/>
              <w:left w:val="nil"/>
              <w:bottom w:val="single" w:sz="4" w:space="0" w:color="auto"/>
              <w:right w:val="single" w:sz="4" w:space="0" w:color="auto"/>
            </w:tcBorders>
            <w:shd w:val="clear" w:color="auto" w:fill="auto"/>
            <w:noWrap/>
            <w:vAlign w:val="center"/>
          </w:tcPr>
          <w:p w14:paraId="6DAD6470" w14:textId="00C0E19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13,9</w:t>
            </w:r>
          </w:p>
        </w:tc>
        <w:tc>
          <w:tcPr>
            <w:tcW w:w="0" w:type="auto"/>
            <w:tcBorders>
              <w:top w:val="nil"/>
              <w:left w:val="nil"/>
              <w:bottom w:val="single" w:sz="4" w:space="0" w:color="auto"/>
              <w:right w:val="single" w:sz="4" w:space="0" w:color="auto"/>
            </w:tcBorders>
            <w:shd w:val="clear" w:color="auto" w:fill="auto"/>
            <w:noWrap/>
            <w:vAlign w:val="center"/>
          </w:tcPr>
          <w:p w14:paraId="2FF30032" w14:textId="0CCA770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185B3A09" w14:textId="6267022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15,6</w:t>
            </w:r>
          </w:p>
        </w:tc>
        <w:tc>
          <w:tcPr>
            <w:tcW w:w="0" w:type="auto"/>
            <w:tcBorders>
              <w:top w:val="nil"/>
              <w:left w:val="nil"/>
              <w:bottom w:val="single" w:sz="4" w:space="0" w:color="auto"/>
              <w:right w:val="single" w:sz="4" w:space="0" w:color="auto"/>
            </w:tcBorders>
            <w:shd w:val="clear" w:color="auto" w:fill="auto"/>
            <w:noWrap/>
            <w:vAlign w:val="center"/>
          </w:tcPr>
          <w:p w14:paraId="7ECE23C3" w14:textId="7644BFA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15,1</w:t>
            </w:r>
          </w:p>
        </w:tc>
        <w:tc>
          <w:tcPr>
            <w:tcW w:w="0" w:type="auto"/>
            <w:tcBorders>
              <w:top w:val="nil"/>
              <w:left w:val="nil"/>
              <w:bottom w:val="single" w:sz="4" w:space="0" w:color="auto"/>
              <w:right w:val="single" w:sz="4" w:space="0" w:color="auto"/>
            </w:tcBorders>
            <w:shd w:val="clear" w:color="auto" w:fill="auto"/>
            <w:noWrap/>
            <w:vAlign w:val="center"/>
          </w:tcPr>
          <w:p w14:paraId="453EEE65" w14:textId="5930849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13,0</w:t>
            </w:r>
          </w:p>
        </w:tc>
        <w:tc>
          <w:tcPr>
            <w:tcW w:w="0" w:type="auto"/>
            <w:tcBorders>
              <w:top w:val="nil"/>
              <w:left w:val="nil"/>
              <w:bottom w:val="single" w:sz="4" w:space="0" w:color="auto"/>
              <w:right w:val="single" w:sz="4" w:space="0" w:color="auto"/>
            </w:tcBorders>
            <w:shd w:val="clear" w:color="auto" w:fill="auto"/>
            <w:noWrap/>
            <w:vAlign w:val="center"/>
          </w:tcPr>
          <w:p w14:paraId="1A4C6A97" w14:textId="7F33D25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11,1</w:t>
            </w:r>
          </w:p>
        </w:tc>
        <w:tc>
          <w:tcPr>
            <w:tcW w:w="0" w:type="auto"/>
            <w:tcBorders>
              <w:top w:val="nil"/>
              <w:left w:val="nil"/>
              <w:bottom w:val="single" w:sz="4" w:space="0" w:color="auto"/>
              <w:right w:val="single" w:sz="4" w:space="0" w:color="auto"/>
            </w:tcBorders>
            <w:shd w:val="clear" w:color="auto" w:fill="auto"/>
            <w:noWrap/>
            <w:vAlign w:val="center"/>
          </w:tcPr>
          <w:p w14:paraId="00A1EACA" w14:textId="773F3B3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12,3</w:t>
            </w:r>
          </w:p>
        </w:tc>
      </w:tr>
      <w:tr w:rsidR="001E220C" w:rsidRPr="00882C86" w14:paraId="4FE1645C" w14:textId="77777777" w:rsidTr="009C18E0">
        <w:trPr>
          <w:trHeight w:val="375"/>
          <w:jc w:val="center"/>
        </w:trPr>
        <w:tc>
          <w:tcPr>
            <w:tcW w:w="2049" w:type="dxa"/>
            <w:tcBorders>
              <w:top w:val="nil"/>
              <w:left w:val="single" w:sz="4" w:space="0" w:color="auto"/>
              <w:bottom w:val="single" w:sz="4" w:space="0" w:color="auto"/>
              <w:right w:val="single" w:sz="4" w:space="0" w:color="auto"/>
            </w:tcBorders>
            <w:shd w:val="clear" w:color="auto" w:fill="auto"/>
            <w:noWrap/>
            <w:vAlign w:val="center"/>
            <w:hideMark/>
          </w:tcPr>
          <w:p w14:paraId="7BA482C3" w14:textId="77777777"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b/>
                <w:bCs/>
                <w:sz w:val="16"/>
                <w:szCs w:val="16"/>
              </w:rPr>
              <w:t>Population en millions</w:t>
            </w:r>
            <w:r w:rsidRPr="00882C86">
              <w:rPr>
                <w:rFonts w:ascii="Bookman Old Style" w:hAnsi="Bookman Old Style"/>
                <w:b/>
                <w:bCs/>
                <w:sz w:val="16"/>
                <w:szCs w:val="16"/>
                <w:vertAlign w:val="superscript"/>
              </w:rPr>
              <w:t>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396614" w14:textId="647A514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20DF531" w14:textId="405D4E4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6,8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C84303E" w14:textId="23E1D8D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3B9363" w14:textId="5D4E399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6922724" w14:textId="3A43A8F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FF45250" w14:textId="697D6E8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B06B6C7" w14:textId="50BF145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9EE9E7" w14:textId="295C332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A801531" w14:textId="386F7AD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B9BD35" w14:textId="46D2BB9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9C943C" w14:textId="047ED37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FEFB6E9" w14:textId="6FB0843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48DED0" w14:textId="08CE566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98A70E" w14:textId="00289F2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34DA797" w14:textId="6B53D51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5232E17" w14:textId="6A47E35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1ABE0DB" w14:textId="53E87BD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9DDE363" w14:textId="52B5B9F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0691ECB" w14:textId="70A23F6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BCF035A" w14:textId="78D0750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C0509D" w14:textId="6748375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12,6</w:t>
            </w:r>
          </w:p>
        </w:tc>
      </w:tr>
      <w:tr w:rsidR="001E220C" w:rsidRPr="00882C86" w14:paraId="2723B12D" w14:textId="77777777" w:rsidTr="009C18E0">
        <w:trPr>
          <w:trHeight w:val="315"/>
          <w:jc w:val="center"/>
        </w:trPr>
        <w:tc>
          <w:tcPr>
            <w:tcW w:w="2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9D78C" w14:textId="2CCCEB4C"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cs="Calibri"/>
                <w:color w:val="000000"/>
                <w:sz w:val="16"/>
                <w:szCs w:val="16"/>
              </w:rPr>
              <w:t>Nombre de partenaires à l'exportation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3EF039" w14:textId="2B0156D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9296CC" w14:textId="0D62E78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DAFCCA7" w14:textId="276CE67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92</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C4AF385" w14:textId="258CDAB8"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26CE86C" w14:textId="13A19CB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71D2611" w14:textId="7AA7C8E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4A21D0" w14:textId="5734908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AFFE58E" w14:textId="1583A67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6164CE1" w14:textId="17002FC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0903AD7" w14:textId="72AFB51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2E218C" w14:textId="08B0129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CC9D0BA" w14:textId="685E4E3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5593362" w14:textId="05492C7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A14F8D7" w14:textId="77B346B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19B1976" w14:textId="21A904B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62C970A" w14:textId="4736C0D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7AB25F0" w14:textId="215CACF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BDB30B8" w14:textId="48368D2D"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E8D616" w14:textId="04D579F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6A02A1" w14:textId="68A6C1D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2F39EE7" w14:textId="1C03A1F6"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95</w:t>
            </w:r>
          </w:p>
        </w:tc>
      </w:tr>
      <w:tr w:rsidR="001E220C" w:rsidRPr="00882C86" w14:paraId="04DE9D93" w14:textId="77777777" w:rsidTr="009C18E0">
        <w:trPr>
          <w:trHeight w:val="315"/>
          <w:jc w:val="center"/>
        </w:trPr>
        <w:tc>
          <w:tcPr>
            <w:tcW w:w="2049" w:type="dxa"/>
            <w:tcBorders>
              <w:top w:val="nil"/>
              <w:left w:val="single" w:sz="4" w:space="0" w:color="auto"/>
              <w:bottom w:val="single" w:sz="4" w:space="0" w:color="auto"/>
              <w:right w:val="single" w:sz="4" w:space="0" w:color="auto"/>
            </w:tcBorders>
            <w:shd w:val="clear" w:color="auto" w:fill="auto"/>
            <w:noWrap/>
            <w:vAlign w:val="center"/>
          </w:tcPr>
          <w:p w14:paraId="660E6F11" w14:textId="52AC2F82" w:rsidR="001E220C" w:rsidRPr="00882C86" w:rsidRDefault="001E220C" w:rsidP="001E220C">
            <w:pPr>
              <w:spacing w:after="0" w:line="240" w:lineRule="auto"/>
              <w:rPr>
                <w:rFonts w:ascii="Bookman Old Style" w:hAnsi="Bookman Old Style"/>
                <w:b/>
                <w:bCs/>
                <w:sz w:val="16"/>
                <w:szCs w:val="16"/>
              </w:rPr>
            </w:pPr>
            <w:r w:rsidRPr="00882C86">
              <w:rPr>
                <w:rFonts w:ascii="Bookman Old Style" w:hAnsi="Bookman Old Style" w:cs="Calibri"/>
                <w:color w:val="000000"/>
                <w:sz w:val="16"/>
                <w:szCs w:val="16"/>
              </w:rPr>
              <w:t>Nombre de partenaires à l'importation</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2C7DB1B" w14:textId="24EE5601"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582D8548" w14:textId="76319ED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655EF944" w14:textId="6AB7143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126</w:t>
            </w:r>
          </w:p>
        </w:tc>
        <w:tc>
          <w:tcPr>
            <w:tcW w:w="0" w:type="auto"/>
            <w:tcBorders>
              <w:top w:val="nil"/>
              <w:left w:val="nil"/>
              <w:bottom w:val="single" w:sz="4" w:space="0" w:color="auto"/>
              <w:right w:val="single" w:sz="4" w:space="0" w:color="auto"/>
            </w:tcBorders>
            <w:shd w:val="clear" w:color="auto" w:fill="auto"/>
            <w:noWrap/>
            <w:vAlign w:val="center"/>
          </w:tcPr>
          <w:p w14:paraId="078D84F1" w14:textId="5F2A5AA2"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104</w:t>
            </w:r>
          </w:p>
        </w:tc>
        <w:tc>
          <w:tcPr>
            <w:tcW w:w="0" w:type="auto"/>
            <w:tcBorders>
              <w:top w:val="nil"/>
              <w:left w:val="nil"/>
              <w:bottom w:val="single" w:sz="4" w:space="0" w:color="auto"/>
              <w:right w:val="single" w:sz="4" w:space="0" w:color="auto"/>
            </w:tcBorders>
            <w:shd w:val="clear" w:color="auto" w:fill="auto"/>
            <w:noWrap/>
            <w:vAlign w:val="center"/>
          </w:tcPr>
          <w:p w14:paraId="5B31BFDB" w14:textId="1F9D64E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102</w:t>
            </w:r>
          </w:p>
        </w:tc>
        <w:tc>
          <w:tcPr>
            <w:tcW w:w="0" w:type="auto"/>
            <w:tcBorders>
              <w:top w:val="nil"/>
              <w:left w:val="nil"/>
              <w:bottom w:val="single" w:sz="4" w:space="0" w:color="auto"/>
              <w:right w:val="single" w:sz="4" w:space="0" w:color="auto"/>
            </w:tcBorders>
            <w:shd w:val="clear" w:color="auto" w:fill="auto"/>
            <w:noWrap/>
            <w:vAlign w:val="center"/>
          </w:tcPr>
          <w:p w14:paraId="1E9A1824" w14:textId="7F32FE8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116</w:t>
            </w:r>
          </w:p>
        </w:tc>
        <w:tc>
          <w:tcPr>
            <w:tcW w:w="0" w:type="auto"/>
            <w:tcBorders>
              <w:top w:val="nil"/>
              <w:left w:val="nil"/>
              <w:bottom w:val="single" w:sz="4" w:space="0" w:color="auto"/>
              <w:right w:val="single" w:sz="4" w:space="0" w:color="auto"/>
            </w:tcBorders>
            <w:shd w:val="clear" w:color="auto" w:fill="auto"/>
            <w:noWrap/>
            <w:vAlign w:val="center"/>
          </w:tcPr>
          <w:p w14:paraId="189CDFEB" w14:textId="0780DCD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5546EEBF" w14:textId="50315DD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151</w:t>
            </w:r>
          </w:p>
        </w:tc>
        <w:tc>
          <w:tcPr>
            <w:tcW w:w="0" w:type="auto"/>
            <w:tcBorders>
              <w:top w:val="nil"/>
              <w:left w:val="nil"/>
              <w:bottom w:val="single" w:sz="4" w:space="0" w:color="auto"/>
              <w:right w:val="single" w:sz="4" w:space="0" w:color="auto"/>
            </w:tcBorders>
            <w:shd w:val="clear" w:color="auto" w:fill="auto"/>
            <w:noWrap/>
            <w:vAlign w:val="center"/>
          </w:tcPr>
          <w:p w14:paraId="1D41EDF4" w14:textId="627EEE0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133</w:t>
            </w:r>
          </w:p>
        </w:tc>
        <w:tc>
          <w:tcPr>
            <w:tcW w:w="0" w:type="auto"/>
            <w:tcBorders>
              <w:top w:val="nil"/>
              <w:left w:val="nil"/>
              <w:bottom w:val="single" w:sz="4" w:space="0" w:color="auto"/>
              <w:right w:val="single" w:sz="4" w:space="0" w:color="auto"/>
            </w:tcBorders>
            <w:shd w:val="clear" w:color="auto" w:fill="auto"/>
            <w:noWrap/>
            <w:vAlign w:val="center"/>
          </w:tcPr>
          <w:p w14:paraId="055277F2" w14:textId="360B48FF"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47D02B45" w14:textId="0D4BA3C5"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139</w:t>
            </w:r>
          </w:p>
        </w:tc>
        <w:tc>
          <w:tcPr>
            <w:tcW w:w="0" w:type="auto"/>
            <w:tcBorders>
              <w:top w:val="nil"/>
              <w:left w:val="nil"/>
              <w:bottom w:val="single" w:sz="4" w:space="0" w:color="auto"/>
              <w:right w:val="single" w:sz="4" w:space="0" w:color="auto"/>
            </w:tcBorders>
            <w:shd w:val="clear" w:color="auto" w:fill="auto"/>
            <w:noWrap/>
            <w:vAlign w:val="center"/>
          </w:tcPr>
          <w:p w14:paraId="1818E44A" w14:textId="23921C4A"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163</w:t>
            </w:r>
          </w:p>
        </w:tc>
        <w:tc>
          <w:tcPr>
            <w:tcW w:w="0" w:type="auto"/>
            <w:tcBorders>
              <w:top w:val="nil"/>
              <w:left w:val="nil"/>
              <w:bottom w:val="single" w:sz="4" w:space="0" w:color="auto"/>
              <w:right w:val="single" w:sz="4" w:space="0" w:color="auto"/>
            </w:tcBorders>
            <w:shd w:val="clear" w:color="auto" w:fill="auto"/>
            <w:noWrap/>
            <w:vAlign w:val="center"/>
          </w:tcPr>
          <w:p w14:paraId="0DFAA5C8" w14:textId="2E3295A9"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175</w:t>
            </w:r>
          </w:p>
        </w:tc>
        <w:tc>
          <w:tcPr>
            <w:tcW w:w="0" w:type="auto"/>
            <w:tcBorders>
              <w:top w:val="nil"/>
              <w:left w:val="nil"/>
              <w:bottom w:val="single" w:sz="4" w:space="0" w:color="auto"/>
              <w:right w:val="single" w:sz="4" w:space="0" w:color="auto"/>
            </w:tcBorders>
            <w:shd w:val="clear" w:color="auto" w:fill="auto"/>
            <w:noWrap/>
            <w:vAlign w:val="center"/>
          </w:tcPr>
          <w:p w14:paraId="63B6944A" w14:textId="68CAC2F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170</w:t>
            </w:r>
          </w:p>
        </w:tc>
        <w:tc>
          <w:tcPr>
            <w:tcW w:w="0" w:type="auto"/>
            <w:tcBorders>
              <w:top w:val="nil"/>
              <w:left w:val="nil"/>
              <w:bottom w:val="single" w:sz="4" w:space="0" w:color="auto"/>
              <w:right w:val="single" w:sz="4" w:space="0" w:color="auto"/>
            </w:tcBorders>
            <w:shd w:val="clear" w:color="auto" w:fill="auto"/>
            <w:noWrap/>
            <w:vAlign w:val="center"/>
          </w:tcPr>
          <w:p w14:paraId="6E63C248" w14:textId="0AFE348B"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0421377A" w14:textId="0DA0DBE3"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159</w:t>
            </w:r>
          </w:p>
        </w:tc>
        <w:tc>
          <w:tcPr>
            <w:tcW w:w="0" w:type="auto"/>
            <w:tcBorders>
              <w:top w:val="nil"/>
              <w:left w:val="nil"/>
              <w:bottom w:val="single" w:sz="4" w:space="0" w:color="auto"/>
              <w:right w:val="single" w:sz="4" w:space="0" w:color="auto"/>
            </w:tcBorders>
            <w:shd w:val="clear" w:color="auto" w:fill="auto"/>
            <w:noWrap/>
            <w:vAlign w:val="center"/>
          </w:tcPr>
          <w:p w14:paraId="0959E56B" w14:textId="449919DC"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147</w:t>
            </w:r>
          </w:p>
        </w:tc>
        <w:tc>
          <w:tcPr>
            <w:tcW w:w="0" w:type="auto"/>
            <w:tcBorders>
              <w:top w:val="nil"/>
              <w:left w:val="nil"/>
              <w:bottom w:val="single" w:sz="4" w:space="0" w:color="auto"/>
              <w:right w:val="single" w:sz="4" w:space="0" w:color="auto"/>
            </w:tcBorders>
            <w:shd w:val="clear" w:color="auto" w:fill="auto"/>
            <w:noWrap/>
            <w:vAlign w:val="center"/>
          </w:tcPr>
          <w:p w14:paraId="58C2DFC9" w14:textId="539E0B94"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143</w:t>
            </w:r>
          </w:p>
        </w:tc>
        <w:tc>
          <w:tcPr>
            <w:tcW w:w="0" w:type="auto"/>
            <w:tcBorders>
              <w:top w:val="nil"/>
              <w:left w:val="nil"/>
              <w:bottom w:val="single" w:sz="4" w:space="0" w:color="auto"/>
              <w:right w:val="single" w:sz="4" w:space="0" w:color="auto"/>
            </w:tcBorders>
            <w:shd w:val="clear" w:color="auto" w:fill="auto"/>
            <w:noWrap/>
            <w:vAlign w:val="center"/>
          </w:tcPr>
          <w:p w14:paraId="470FF869" w14:textId="358769B0"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145</w:t>
            </w:r>
          </w:p>
        </w:tc>
        <w:tc>
          <w:tcPr>
            <w:tcW w:w="0" w:type="auto"/>
            <w:tcBorders>
              <w:top w:val="nil"/>
              <w:left w:val="nil"/>
              <w:bottom w:val="single" w:sz="4" w:space="0" w:color="auto"/>
              <w:right w:val="single" w:sz="4" w:space="0" w:color="auto"/>
            </w:tcBorders>
            <w:shd w:val="clear" w:color="auto" w:fill="auto"/>
            <w:noWrap/>
            <w:vAlign w:val="center"/>
          </w:tcPr>
          <w:p w14:paraId="4AB9BE8B" w14:textId="1E91EE2E"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136</w:t>
            </w:r>
          </w:p>
        </w:tc>
        <w:tc>
          <w:tcPr>
            <w:tcW w:w="0" w:type="auto"/>
            <w:tcBorders>
              <w:top w:val="nil"/>
              <w:left w:val="nil"/>
              <w:bottom w:val="single" w:sz="4" w:space="0" w:color="auto"/>
              <w:right w:val="single" w:sz="4" w:space="0" w:color="auto"/>
            </w:tcBorders>
            <w:shd w:val="clear" w:color="auto" w:fill="auto"/>
            <w:noWrap/>
            <w:vAlign w:val="center"/>
          </w:tcPr>
          <w:p w14:paraId="52CFB1A3" w14:textId="296DD4B7" w:rsidR="001E220C" w:rsidRPr="00882C86" w:rsidRDefault="001E220C" w:rsidP="001E220C">
            <w:pPr>
              <w:spacing w:after="0" w:line="240" w:lineRule="auto"/>
              <w:jc w:val="right"/>
              <w:rPr>
                <w:rFonts w:ascii="Bookman Old Style" w:hAnsi="Bookman Old Style"/>
                <w:color w:val="000000"/>
                <w:sz w:val="14"/>
                <w:szCs w:val="14"/>
              </w:rPr>
            </w:pPr>
            <w:r>
              <w:rPr>
                <w:rFonts w:ascii="Bookman Old Style" w:hAnsi="Bookman Old Style" w:cs="Calibri"/>
                <w:color w:val="000000"/>
                <w:sz w:val="14"/>
                <w:szCs w:val="14"/>
              </w:rPr>
              <w:t>149</w:t>
            </w:r>
          </w:p>
        </w:tc>
      </w:tr>
    </w:tbl>
    <w:p w14:paraId="05DEC91D" w14:textId="451C4C35" w:rsidR="000C2795" w:rsidRPr="00882C86" w:rsidRDefault="00F54609" w:rsidP="001E220C">
      <w:pPr>
        <w:spacing w:after="0"/>
        <w:ind w:left="-1276"/>
        <w:rPr>
          <w:rFonts w:ascii="Bookman Old Style" w:hAnsi="Bookman Old Style"/>
        </w:rPr>
      </w:pPr>
      <w:r w:rsidRPr="00F54609">
        <w:rPr>
          <w:rFonts w:ascii="Bookman Old Style" w:eastAsiaTheme="minorHAnsi" w:hAnsi="Bookman Old Style"/>
          <w:sz w:val="18"/>
          <w:szCs w:val="18"/>
          <w:lang w:val="fr-SN" w:eastAsia="en-US"/>
        </w:rPr>
        <w:t xml:space="preserve"> </w:t>
      </w:r>
      <w:r w:rsidR="00516DBD" w:rsidRPr="00882C86">
        <w:rPr>
          <w:rFonts w:ascii="Bookman Old Style" w:eastAsiaTheme="minorHAnsi" w:hAnsi="Bookman Old Style"/>
          <w:sz w:val="18"/>
          <w:szCs w:val="18"/>
          <w:u w:val="single"/>
          <w:lang w:val="fr-SN" w:eastAsia="en-US"/>
        </w:rPr>
        <w:t>Source</w:t>
      </w:r>
      <w:r w:rsidR="00516DBD" w:rsidRPr="00882C86">
        <w:rPr>
          <w:rFonts w:ascii="Bookman Old Style" w:eastAsiaTheme="minorHAnsi" w:hAnsi="Bookman Old Style"/>
          <w:sz w:val="18"/>
          <w:szCs w:val="18"/>
          <w:lang w:val="fr-SN" w:eastAsia="en-US"/>
        </w:rPr>
        <w:t xml:space="preserve"> : </w:t>
      </w:r>
      <w:proofErr w:type="spellStart"/>
      <w:r w:rsidR="00516DBD" w:rsidRPr="00882C86">
        <w:rPr>
          <w:rFonts w:ascii="Bookman Old Style" w:eastAsiaTheme="minorHAnsi" w:hAnsi="Bookman Old Style"/>
          <w:sz w:val="18"/>
          <w:szCs w:val="18"/>
          <w:lang w:val="fr-SN" w:eastAsia="en-US"/>
        </w:rPr>
        <w:t>INStaD</w:t>
      </w:r>
      <w:proofErr w:type="spellEnd"/>
      <w:r w:rsidR="00516DBD" w:rsidRPr="00882C86">
        <w:rPr>
          <w:rFonts w:ascii="Bookman Old Style" w:eastAsiaTheme="minorHAnsi" w:hAnsi="Bookman Old Style"/>
          <w:sz w:val="18"/>
          <w:szCs w:val="18"/>
          <w:lang w:val="fr-SN" w:eastAsia="en-US"/>
        </w:rPr>
        <w:t>/DCNSE/SSC/UEE, mai 2022 </w:t>
      </w:r>
    </w:p>
    <w:p w14:paraId="63E68E9B" w14:textId="5CF0FE40" w:rsidR="00856A34" w:rsidRPr="00882C86" w:rsidRDefault="00856A34" w:rsidP="00AB2FD9">
      <w:pPr>
        <w:pStyle w:val="SOM"/>
        <w:rPr>
          <w:rFonts w:ascii="Bookman Old Style" w:hAnsi="Bookman Old Style"/>
          <w:b/>
        </w:rPr>
      </w:pPr>
    </w:p>
    <w:p w14:paraId="546F76C2" w14:textId="77777777" w:rsidR="002C1D72" w:rsidRPr="00882C86" w:rsidRDefault="002C1D72" w:rsidP="00AB2FD9">
      <w:pPr>
        <w:pStyle w:val="SOM"/>
        <w:rPr>
          <w:rFonts w:ascii="Bookman Old Style" w:hAnsi="Bookman Old Style"/>
          <w:b/>
        </w:rPr>
        <w:sectPr w:rsidR="002C1D72" w:rsidRPr="00882C86" w:rsidSect="001F401B">
          <w:headerReference w:type="default" r:id="rId79"/>
          <w:pgSz w:w="16838" w:h="11906" w:orient="landscape"/>
          <w:pgMar w:top="1418" w:right="1418" w:bottom="1418" w:left="1418" w:header="709" w:footer="709" w:gutter="0"/>
          <w:cols w:space="708"/>
          <w:docGrid w:linePitch="360"/>
        </w:sectPr>
      </w:pPr>
    </w:p>
    <w:p w14:paraId="2D354131" w14:textId="0840A5FA" w:rsidR="009E7D10" w:rsidRPr="00882C86" w:rsidRDefault="00526874" w:rsidP="00ED4A6C">
      <w:pPr>
        <w:rPr>
          <w:rFonts w:ascii="Bookman Old Style" w:hAnsi="Bookman Old Style"/>
        </w:rPr>
      </w:pPr>
      <w:r w:rsidRPr="00882C86">
        <w:rPr>
          <w:rFonts w:ascii="Bookman Old Style" w:hAnsi="Bookman Old Style"/>
        </w:rPr>
        <w:lastRenderedPageBreak/>
        <w:t xml:space="preserve">Annexe </w:t>
      </w:r>
      <w:r w:rsidR="00271351" w:rsidRPr="00882C86">
        <w:rPr>
          <w:rFonts w:ascii="Bookman Old Style" w:hAnsi="Bookman Old Style"/>
        </w:rPr>
        <w:t>3</w:t>
      </w:r>
      <w:r w:rsidRPr="00882C86">
        <w:rPr>
          <w:rFonts w:ascii="Bookman Old Style" w:hAnsi="Bookman Old Style"/>
        </w:rPr>
        <w:t xml:space="preserve"> : </w:t>
      </w:r>
      <w:r w:rsidR="009E7D10" w:rsidRPr="00882C86">
        <w:rPr>
          <w:rFonts w:ascii="Bookman Old Style" w:hAnsi="Bookman Old Style"/>
        </w:rPr>
        <w:t>Résultats de tests de saisonnalité des séries mensuelles</w:t>
      </w:r>
      <w:r w:rsidRPr="00882C86">
        <w:rPr>
          <w:rFonts w:ascii="Bookman Old Style" w:hAnsi="Bookman Old Style"/>
        </w:rPr>
        <w:t xml:space="preserve"> et nombre de périodes dans une année ayant une saisonnalité significative</w:t>
      </w:r>
    </w:p>
    <w:p w14:paraId="6F12C93E" w14:textId="31295CAC" w:rsidR="009E7D10" w:rsidRPr="00882C86" w:rsidRDefault="009E7D10"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p>
    <w:p w14:paraId="0D28ABAF" w14:textId="68A4E8DD" w:rsidR="00526874" w:rsidRPr="00882C86" w:rsidRDefault="00526874"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Tests de saisonnalité des séries mensuelles</w:t>
      </w:r>
    </w:p>
    <w:tbl>
      <w:tblPr>
        <w:tblW w:w="73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692"/>
        <w:gridCol w:w="1317"/>
        <w:gridCol w:w="1346"/>
      </w:tblGrid>
      <w:tr w:rsidR="009E7D10" w:rsidRPr="00882C86" w14:paraId="65A33FCD" w14:textId="77777777" w:rsidTr="00394EC1">
        <w:trPr>
          <w:trHeight w:val="227"/>
          <w:tblCellSpacing w:w="15" w:type="dxa"/>
        </w:trPr>
        <w:tc>
          <w:tcPr>
            <w:tcW w:w="4647" w:type="dxa"/>
            <w:vAlign w:val="center"/>
          </w:tcPr>
          <w:p w14:paraId="3EBF4490"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Catégorie de test de saisonnalité</w:t>
            </w:r>
          </w:p>
        </w:tc>
        <w:tc>
          <w:tcPr>
            <w:tcW w:w="1287" w:type="dxa"/>
            <w:vAlign w:val="center"/>
          </w:tcPr>
          <w:p w14:paraId="4AB617A9"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Exportations</w:t>
            </w:r>
          </w:p>
        </w:tc>
        <w:tc>
          <w:tcPr>
            <w:tcW w:w="1301" w:type="dxa"/>
          </w:tcPr>
          <w:p w14:paraId="46B695F2"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Importations</w:t>
            </w:r>
          </w:p>
        </w:tc>
      </w:tr>
      <w:tr w:rsidR="009E7D10" w:rsidRPr="00882C86" w14:paraId="7645F86D" w14:textId="77777777" w:rsidTr="00394EC1">
        <w:trPr>
          <w:trHeight w:val="227"/>
          <w:tblCellSpacing w:w="15" w:type="dxa"/>
        </w:trPr>
        <w:tc>
          <w:tcPr>
            <w:tcW w:w="4647" w:type="dxa"/>
            <w:vAlign w:val="center"/>
            <w:hideMark/>
          </w:tcPr>
          <w:p w14:paraId="42D381FA" w14:textId="77777777" w:rsidR="009E7D10" w:rsidRPr="00882C86" w:rsidRDefault="009E7D10" w:rsidP="00394EC1">
            <w:pPr>
              <w:spacing w:after="0"/>
              <w:rPr>
                <w:rFonts w:ascii="Bookman Old Style" w:hAnsi="Bookman Old Style"/>
                <w:sz w:val="18"/>
                <w:szCs w:val="18"/>
                <w:lang w:val="en-GB"/>
              </w:rPr>
            </w:pPr>
            <w:r w:rsidRPr="00882C86">
              <w:rPr>
                <w:rFonts w:ascii="Bookman Old Style" w:hAnsi="Bookman Old Style"/>
                <w:sz w:val="18"/>
                <w:szCs w:val="18"/>
                <w:lang w:val="en-GB"/>
              </w:rPr>
              <w:t xml:space="preserve">1. </w:t>
            </w:r>
            <w:proofErr w:type="gramStart"/>
            <w:r w:rsidRPr="00882C86">
              <w:rPr>
                <w:rFonts w:ascii="Bookman Old Style" w:hAnsi="Bookman Old Style"/>
                <w:sz w:val="18"/>
                <w:szCs w:val="18"/>
                <w:lang w:val="en-GB"/>
              </w:rPr>
              <w:t>Auto-correlations</w:t>
            </w:r>
            <w:proofErr w:type="gramEnd"/>
            <w:r w:rsidRPr="00882C86">
              <w:rPr>
                <w:rFonts w:ascii="Bookman Old Style" w:hAnsi="Bookman Old Style"/>
                <w:sz w:val="18"/>
                <w:szCs w:val="18"/>
                <w:lang w:val="en-GB"/>
              </w:rPr>
              <w:t xml:space="preserve"> at seasonal lags </w:t>
            </w:r>
          </w:p>
        </w:tc>
        <w:tc>
          <w:tcPr>
            <w:tcW w:w="1287" w:type="dxa"/>
            <w:vAlign w:val="center"/>
            <w:hideMark/>
          </w:tcPr>
          <w:p w14:paraId="472E19E1"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4EA3A035"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NO </w:t>
            </w:r>
          </w:p>
        </w:tc>
      </w:tr>
      <w:tr w:rsidR="009E7D10" w:rsidRPr="00882C86" w14:paraId="1BD884D9" w14:textId="77777777" w:rsidTr="00394EC1">
        <w:trPr>
          <w:trHeight w:val="227"/>
          <w:tblCellSpacing w:w="15" w:type="dxa"/>
        </w:trPr>
        <w:tc>
          <w:tcPr>
            <w:tcW w:w="4647" w:type="dxa"/>
            <w:vAlign w:val="center"/>
            <w:hideMark/>
          </w:tcPr>
          <w:p w14:paraId="7558725E"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2. Friedman (non </w:t>
            </w:r>
            <w:proofErr w:type="spellStart"/>
            <w:r w:rsidRPr="00882C86">
              <w:rPr>
                <w:rFonts w:ascii="Bookman Old Style" w:hAnsi="Bookman Old Style"/>
                <w:sz w:val="18"/>
                <w:szCs w:val="18"/>
              </w:rPr>
              <w:t>parametric</w:t>
            </w:r>
            <w:proofErr w:type="spellEnd"/>
            <w:r w:rsidRPr="00882C86">
              <w:rPr>
                <w:rFonts w:ascii="Bookman Old Style" w:hAnsi="Bookman Old Style"/>
                <w:sz w:val="18"/>
                <w:szCs w:val="18"/>
              </w:rPr>
              <w:t xml:space="preserve">) </w:t>
            </w:r>
          </w:p>
        </w:tc>
        <w:tc>
          <w:tcPr>
            <w:tcW w:w="1287" w:type="dxa"/>
            <w:vAlign w:val="center"/>
            <w:hideMark/>
          </w:tcPr>
          <w:p w14:paraId="5D287B41"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750D573C"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9E7D10" w:rsidRPr="00882C86" w14:paraId="314E89D8" w14:textId="77777777" w:rsidTr="00394EC1">
        <w:trPr>
          <w:trHeight w:val="227"/>
          <w:tblCellSpacing w:w="15" w:type="dxa"/>
        </w:trPr>
        <w:tc>
          <w:tcPr>
            <w:tcW w:w="4647" w:type="dxa"/>
            <w:vAlign w:val="center"/>
            <w:hideMark/>
          </w:tcPr>
          <w:p w14:paraId="5C6D299C"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3. </w:t>
            </w:r>
            <w:proofErr w:type="spellStart"/>
            <w:r w:rsidRPr="00882C86">
              <w:rPr>
                <w:rFonts w:ascii="Bookman Old Style" w:hAnsi="Bookman Old Style"/>
                <w:sz w:val="18"/>
                <w:szCs w:val="18"/>
              </w:rPr>
              <w:t>Kruskall</w:t>
            </w:r>
            <w:proofErr w:type="spellEnd"/>
            <w:r w:rsidRPr="00882C86">
              <w:rPr>
                <w:rFonts w:ascii="Bookman Old Style" w:hAnsi="Bookman Old Style"/>
                <w:sz w:val="18"/>
                <w:szCs w:val="18"/>
              </w:rPr>
              <w:t xml:space="preserve">-Wallis (non </w:t>
            </w:r>
            <w:proofErr w:type="spellStart"/>
            <w:r w:rsidRPr="00882C86">
              <w:rPr>
                <w:rFonts w:ascii="Bookman Old Style" w:hAnsi="Bookman Old Style"/>
                <w:sz w:val="18"/>
                <w:szCs w:val="18"/>
              </w:rPr>
              <w:t>parametric</w:t>
            </w:r>
            <w:proofErr w:type="spellEnd"/>
            <w:r w:rsidRPr="00882C86">
              <w:rPr>
                <w:rFonts w:ascii="Bookman Old Style" w:hAnsi="Bookman Old Style"/>
                <w:sz w:val="18"/>
                <w:szCs w:val="18"/>
              </w:rPr>
              <w:t xml:space="preserve">) </w:t>
            </w:r>
          </w:p>
        </w:tc>
        <w:tc>
          <w:tcPr>
            <w:tcW w:w="1287" w:type="dxa"/>
            <w:vAlign w:val="center"/>
            <w:hideMark/>
          </w:tcPr>
          <w:p w14:paraId="62E22906"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194CC5D7"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9E7D10" w:rsidRPr="00882C86" w14:paraId="5FDCDFA7" w14:textId="77777777" w:rsidTr="00394EC1">
        <w:trPr>
          <w:trHeight w:val="227"/>
          <w:tblCellSpacing w:w="15" w:type="dxa"/>
        </w:trPr>
        <w:tc>
          <w:tcPr>
            <w:tcW w:w="4647" w:type="dxa"/>
            <w:vAlign w:val="center"/>
            <w:hideMark/>
          </w:tcPr>
          <w:p w14:paraId="2D0AFAE9"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4. Spectral </w:t>
            </w:r>
            <w:proofErr w:type="spellStart"/>
            <w:r w:rsidRPr="00882C86">
              <w:rPr>
                <w:rFonts w:ascii="Bookman Old Style" w:hAnsi="Bookman Old Style"/>
                <w:sz w:val="18"/>
                <w:szCs w:val="18"/>
              </w:rPr>
              <w:t>peaks</w:t>
            </w:r>
            <w:proofErr w:type="spellEnd"/>
            <w:r w:rsidRPr="00882C86">
              <w:rPr>
                <w:rFonts w:ascii="Bookman Old Style" w:hAnsi="Bookman Old Style"/>
                <w:sz w:val="18"/>
                <w:szCs w:val="18"/>
              </w:rPr>
              <w:t xml:space="preserve"> </w:t>
            </w:r>
          </w:p>
        </w:tc>
        <w:tc>
          <w:tcPr>
            <w:tcW w:w="1287" w:type="dxa"/>
            <w:vAlign w:val="center"/>
            <w:hideMark/>
          </w:tcPr>
          <w:p w14:paraId="19489583"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 </w:t>
            </w:r>
          </w:p>
        </w:tc>
        <w:tc>
          <w:tcPr>
            <w:tcW w:w="1301" w:type="dxa"/>
            <w:vAlign w:val="center"/>
          </w:tcPr>
          <w:p w14:paraId="109C8667"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 </w:t>
            </w:r>
          </w:p>
        </w:tc>
      </w:tr>
      <w:tr w:rsidR="009E7D10" w:rsidRPr="00882C86" w14:paraId="5C8CB858" w14:textId="77777777" w:rsidTr="00394EC1">
        <w:trPr>
          <w:trHeight w:val="227"/>
          <w:tblCellSpacing w:w="15" w:type="dxa"/>
        </w:trPr>
        <w:tc>
          <w:tcPr>
            <w:tcW w:w="4647" w:type="dxa"/>
            <w:vAlign w:val="center"/>
            <w:hideMark/>
          </w:tcPr>
          <w:p w14:paraId="377CF963"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5. </w:t>
            </w:r>
            <w:proofErr w:type="spellStart"/>
            <w:r w:rsidRPr="00882C86">
              <w:rPr>
                <w:rFonts w:ascii="Bookman Old Style" w:hAnsi="Bookman Old Style"/>
                <w:sz w:val="18"/>
                <w:szCs w:val="18"/>
              </w:rPr>
              <w:t>Periodogram</w:t>
            </w:r>
            <w:proofErr w:type="spellEnd"/>
            <w:r w:rsidRPr="00882C86">
              <w:rPr>
                <w:rFonts w:ascii="Bookman Old Style" w:hAnsi="Bookman Old Style"/>
                <w:sz w:val="18"/>
                <w:szCs w:val="18"/>
              </w:rPr>
              <w:t xml:space="preserve"> </w:t>
            </w:r>
          </w:p>
        </w:tc>
        <w:tc>
          <w:tcPr>
            <w:tcW w:w="1287" w:type="dxa"/>
            <w:vAlign w:val="center"/>
            <w:hideMark/>
          </w:tcPr>
          <w:p w14:paraId="50781E22"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2B28F005"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9E7D10" w:rsidRPr="00882C86" w14:paraId="2245329E" w14:textId="77777777" w:rsidTr="00394EC1">
        <w:trPr>
          <w:trHeight w:val="227"/>
          <w:tblCellSpacing w:w="15" w:type="dxa"/>
        </w:trPr>
        <w:tc>
          <w:tcPr>
            <w:tcW w:w="4647" w:type="dxa"/>
            <w:vAlign w:val="center"/>
            <w:hideMark/>
          </w:tcPr>
          <w:p w14:paraId="1D890194"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6. </w:t>
            </w:r>
            <w:proofErr w:type="spellStart"/>
            <w:r w:rsidRPr="00882C86">
              <w:rPr>
                <w:rFonts w:ascii="Bookman Old Style" w:hAnsi="Bookman Old Style"/>
                <w:sz w:val="18"/>
                <w:szCs w:val="18"/>
              </w:rPr>
              <w:t>Seasonal</w:t>
            </w:r>
            <w:proofErr w:type="spellEnd"/>
            <w:r w:rsidRPr="00882C86">
              <w:rPr>
                <w:rFonts w:ascii="Bookman Old Style" w:hAnsi="Bookman Old Style"/>
                <w:sz w:val="18"/>
                <w:szCs w:val="18"/>
              </w:rPr>
              <w:t xml:space="preserve"> </w:t>
            </w:r>
            <w:proofErr w:type="spellStart"/>
            <w:r w:rsidRPr="00882C86">
              <w:rPr>
                <w:rFonts w:ascii="Bookman Old Style" w:hAnsi="Bookman Old Style"/>
                <w:sz w:val="18"/>
                <w:szCs w:val="18"/>
              </w:rPr>
              <w:t>dummies</w:t>
            </w:r>
            <w:proofErr w:type="spellEnd"/>
            <w:r w:rsidRPr="00882C86">
              <w:rPr>
                <w:rFonts w:ascii="Bookman Old Style" w:hAnsi="Bookman Old Style"/>
                <w:sz w:val="18"/>
                <w:szCs w:val="18"/>
              </w:rPr>
              <w:t xml:space="preserve"> </w:t>
            </w:r>
          </w:p>
        </w:tc>
        <w:tc>
          <w:tcPr>
            <w:tcW w:w="1287" w:type="dxa"/>
            <w:vAlign w:val="center"/>
            <w:hideMark/>
          </w:tcPr>
          <w:p w14:paraId="2C0E5D0A"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3E140D0B"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r w:rsidR="009E7D10" w:rsidRPr="00882C86" w14:paraId="644FFBC8" w14:textId="77777777" w:rsidTr="00394EC1">
        <w:trPr>
          <w:trHeight w:val="227"/>
          <w:tblCellSpacing w:w="15" w:type="dxa"/>
        </w:trPr>
        <w:tc>
          <w:tcPr>
            <w:tcW w:w="4647" w:type="dxa"/>
            <w:vAlign w:val="center"/>
            <w:hideMark/>
          </w:tcPr>
          <w:p w14:paraId="53B3A626"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6bis. </w:t>
            </w:r>
            <w:proofErr w:type="spellStart"/>
            <w:r w:rsidRPr="00882C86">
              <w:rPr>
                <w:rFonts w:ascii="Bookman Old Style" w:hAnsi="Bookman Old Style"/>
                <w:sz w:val="18"/>
                <w:szCs w:val="18"/>
              </w:rPr>
              <w:t>Seasonal</w:t>
            </w:r>
            <w:proofErr w:type="spellEnd"/>
            <w:r w:rsidRPr="00882C86">
              <w:rPr>
                <w:rFonts w:ascii="Bookman Old Style" w:hAnsi="Bookman Old Style"/>
                <w:sz w:val="18"/>
                <w:szCs w:val="18"/>
              </w:rPr>
              <w:t xml:space="preserve"> </w:t>
            </w:r>
            <w:proofErr w:type="spellStart"/>
            <w:r w:rsidRPr="00882C86">
              <w:rPr>
                <w:rFonts w:ascii="Bookman Old Style" w:hAnsi="Bookman Old Style"/>
                <w:sz w:val="18"/>
                <w:szCs w:val="18"/>
              </w:rPr>
              <w:t>dummies</w:t>
            </w:r>
            <w:proofErr w:type="spellEnd"/>
            <w:r w:rsidRPr="00882C86">
              <w:rPr>
                <w:rFonts w:ascii="Bookman Old Style" w:hAnsi="Bookman Old Style"/>
                <w:sz w:val="18"/>
                <w:szCs w:val="18"/>
              </w:rPr>
              <w:t xml:space="preserve"> (AMI) </w:t>
            </w:r>
          </w:p>
        </w:tc>
        <w:tc>
          <w:tcPr>
            <w:tcW w:w="1287" w:type="dxa"/>
            <w:vAlign w:val="center"/>
            <w:hideMark/>
          </w:tcPr>
          <w:p w14:paraId="2DF9D5F9"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c>
          <w:tcPr>
            <w:tcW w:w="1301" w:type="dxa"/>
            <w:vAlign w:val="center"/>
          </w:tcPr>
          <w:p w14:paraId="649286F3" w14:textId="77777777" w:rsidR="009E7D10" w:rsidRPr="00882C86" w:rsidRDefault="009E7D10" w:rsidP="00394EC1">
            <w:pPr>
              <w:spacing w:after="0"/>
              <w:rPr>
                <w:rFonts w:ascii="Bookman Old Style" w:hAnsi="Bookman Old Style"/>
                <w:sz w:val="18"/>
                <w:szCs w:val="18"/>
              </w:rPr>
            </w:pPr>
            <w:r w:rsidRPr="00882C86">
              <w:rPr>
                <w:rFonts w:ascii="Bookman Old Style" w:hAnsi="Bookman Old Style"/>
                <w:sz w:val="18"/>
                <w:szCs w:val="18"/>
              </w:rPr>
              <w:t xml:space="preserve">YES </w:t>
            </w:r>
          </w:p>
        </w:tc>
      </w:tr>
    </w:tbl>
    <w:p w14:paraId="6B7B09E3" w14:textId="41CB426B" w:rsidR="009E7D10" w:rsidRPr="00882C86" w:rsidRDefault="00516DBD" w:rsidP="009E7D10">
      <w:pPr>
        <w:pStyle w:val="SOM"/>
        <w:rPr>
          <w:rFonts w:ascii="Bookman Old Style" w:eastAsiaTheme="minorHAnsi" w:hAnsi="Bookman Old Style" w:cs="Roboto"/>
          <w:color w:val="000080"/>
          <w:sz w:val="20"/>
          <w:szCs w:val="20"/>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6112D07E" w14:textId="6F764BC5" w:rsidR="009E7D10" w:rsidRPr="00882C86" w:rsidRDefault="009E7D10"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Nombre de période</w:t>
      </w:r>
      <w:r w:rsidR="00526874" w:rsidRPr="00882C86">
        <w:rPr>
          <w:rFonts w:ascii="Bookman Old Style" w:hAnsi="Bookman Old Style" w:cs="Calibri"/>
          <w:b/>
          <w:bCs/>
          <w:color w:val="000000"/>
          <w:sz w:val="20"/>
          <w:szCs w:val="20"/>
        </w:rPr>
        <w:t>s</w:t>
      </w:r>
      <w:r w:rsidRPr="00882C86">
        <w:rPr>
          <w:rFonts w:ascii="Bookman Old Style" w:hAnsi="Bookman Old Style" w:cs="Calibri"/>
          <w:b/>
          <w:bCs/>
          <w:color w:val="000000"/>
          <w:sz w:val="20"/>
          <w:szCs w:val="20"/>
        </w:rPr>
        <w:t xml:space="preserve"> dans une année ayant une saisonnalité significative</w:t>
      </w:r>
    </w:p>
    <w:p w14:paraId="2845B6FC" w14:textId="77777777" w:rsidR="005436AF" w:rsidRPr="00882C86" w:rsidRDefault="005436AF" w:rsidP="00526874">
      <w:pPr>
        <w:tabs>
          <w:tab w:val="left" w:pos="11550"/>
          <w:tab w:val="left" w:pos="11982"/>
          <w:tab w:val="left" w:pos="12414"/>
          <w:tab w:val="left" w:pos="12846"/>
          <w:tab w:val="left" w:pos="13278"/>
          <w:tab w:val="left" w:pos="13710"/>
        </w:tabs>
        <w:spacing w:after="0" w:line="240" w:lineRule="auto"/>
        <w:rPr>
          <w:rFonts w:ascii="Bookman Old Style" w:hAnsi="Bookman Old Style" w:cs="Calibri"/>
          <w:b/>
          <w:bCs/>
          <w:color w:val="000000"/>
          <w:sz w:val="20"/>
          <w:szCs w:val="20"/>
        </w:rPr>
      </w:pPr>
    </w:p>
    <w:tbl>
      <w:tblPr>
        <w:tblW w:w="3827"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4"/>
        <w:gridCol w:w="709"/>
        <w:gridCol w:w="592"/>
        <w:gridCol w:w="683"/>
        <w:gridCol w:w="709"/>
      </w:tblGrid>
      <w:tr w:rsidR="009E7D10" w:rsidRPr="00882C86" w14:paraId="7D5E1DAF" w14:textId="77777777" w:rsidTr="00394EC1">
        <w:trPr>
          <w:trHeight w:val="227"/>
          <w:tblCellSpacing w:w="15" w:type="dxa"/>
        </w:trPr>
        <w:tc>
          <w:tcPr>
            <w:tcW w:w="1089" w:type="dxa"/>
            <w:vAlign w:val="center"/>
          </w:tcPr>
          <w:p w14:paraId="29D55189" w14:textId="77777777" w:rsidR="009E7D10" w:rsidRPr="00882C86" w:rsidRDefault="009E7D10" w:rsidP="00394EC1">
            <w:pPr>
              <w:spacing w:after="0"/>
              <w:rPr>
                <w:rFonts w:ascii="Bookman Old Style" w:hAnsi="Bookman Old Style"/>
                <w:sz w:val="18"/>
                <w:szCs w:val="18"/>
                <w:lang w:val="fr-SN"/>
              </w:rPr>
            </w:pPr>
          </w:p>
        </w:tc>
        <w:tc>
          <w:tcPr>
            <w:tcW w:w="1271" w:type="dxa"/>
            <w:gridSpan w:val="2"/>
            <w:vAlign w:val="center"/>
          </w:tcPr>
          <w:p w14:paraId="77A5AD7D"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Exportations</w:t>
            </w:r>
          </w:p>
        </w:tc>
        <w:tc>
          <w:tcPr>
            <w:tcW w:w="1347" w:type="dxa"/>
            <w:gridSpan w:val="2"/>
          </w:tcPr>
          <w:p w14:paraId="29FD8182"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Importations</w:t>
            </w:r>
          </w:p>
        </w:tc>
      </w:tr>
      <w:tr w:rsidR="009E7D10" w:rsidRPr="00882C86" w14:paraId="48C12080" w14:textId="77777777" w:rsidTr="00394EC1">
        <w:trPr>
          <w:trHeight w:val="227"/>
          <w:tblCellSpacing w:w="15" w:type="dxa"/>
        </w:trPr>
        <w:tc>
          <w:tcPr>
            <w:tcW w:w="1089" w:type="dxa"/>
            <w:vAlign w:val="center"/>
            <w:hideMark/>
          </w:tcPr>
          <w:p w14:paraId="1EA5AB07" w14:textId="77777777" w:rsidR="009E7D10" w:rsidRPr="00882C86" w:rsidRDefault="009E7D10" w:rsidP="00394EC1">
            <w:pPr>
              <w:spacing w:after="0"/>
              <w:rPr>
                <w:rFonts w:ascii="Bookman Old Style" w:hAnsi="Bookman Old Style"/>
                <w:sz w:val="18"/>
                <w:szCs w:val="18"/>
                <w:lang w:val="en-GB"/>
              </w:rPr>
            </w:pPr>
          </w:p>
        </w:tc>
        <w:tc>
          <w:tcPr>
            <w:tcW w:w="679" w:type="dxa"/>
            <w:vAlign w:val="center"/>
            <w:hideMark/>
          </w:tcPr>
          <w:p w14:paraId="549EE71C"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95% </w:t>
            </w:r>
          </w:p>
        </w:tc>
        <w:tc>
          <w:tcPr>
            <w:tcW w:w="562" w:type="dxa"/>
            <w:vAlign w:val="center"/>
            <w:hideMark/>
          </w:tcPr>
          <w:p w14:paraId="6F150685"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99% </w:t>
            </w:r>
          </w:p>
        </w:tc>
        <w:tc>
          <w:tcPr>
            <w:tcW w:w="653" w:type="dxa"/>
            <w:vAlign w:val="center"/>
          </w:tcPr>
          <w:p w14:paraId="14A804FF"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95% </w:t>
            </w:r>
          </w:p>
        </w:tc>
        <w:tc>
          <w:tcPr>
            <w:tcW w:w="664" w:type="dxa"/>
            <w:vAlign w:val="center"/>
          </w:tcPr>
          <w:p w14:paraId="0CD454AD" w14:textId="77777777" w:rsidR="009E7D10" w:rsidRPr="00882C86" w:rsidRDefault="009E7D10" w:rsidP="00394EC1">
            <w:pPr>
              <w:spacing w:after="0"/>
              <w:jc w:val="center"/>
              <w:rPr>
                <w:rFonts w:ascii="Bookman Old Style" w:hAnsi="Bookman Old Style"/>
                <w:b/>
                <w:bCs/>
                <w:sz w:val="18"/>
                <w:szCs w:val="18"/>
              </w:rPr>
            </w:pPr>
            <w:r w:rsidRPr="00882C86">
              <w:rPr>
                <w:rFonts w:ascii="Bookman Old Style" w:hAnsi="Bookman Old Style"/>
                <w:b/>
                <w:bCs/>
                <w:sz w:val="18"/>
                <w:szCs w:val="18"/>
              </w:rPr>
              <w:t xml:space="preserve">99% </w:t>
            </w:r>
          </w:p>
        </w:tc>
      </w:tr>
      <w:tr w:rsidR="009E7D10" w:rsidRPr="00882C86" w14:paraId="322FBC7A" w14:textId="77777777" w:rsidTr="00394EC1">
        <w:trPr>
          <w:trHeight w:val="227"/>
          <w:tblCellSpacing w:w="15" w:type="dxa"/>
        </w:trPr>
        <w:tc>
          <w:tcPr>
            <w:tcW w:w="1089" w:type="dxa"/>
            <w:vAlign w:val="center"/>
            <w:hideMark/>
          </w:tcPr>
          <w:p w14:paraId="3408BC6C" w14:textId="77777777" w:rsidR="009E7D10" w:rsidRPr="00882C86" w:rsidRDefault="009E7D10" w:rsidP="00394EC1">
            <w:pPr>
              <w:spacing w:after="0"/>
              <w:rPr>
                <w:rFonts w:ascii="Bookman Old Style" w:hAnsi="Bookman Old Style"/>
                <w:sz w:val="18"/>
                <w:szCs w:val="18"/>
              </w:rPr>
            </w:pPr>
            <w:proofErr w:type="spellStart"/>
            <w:r w:rsidRPr="00882C86">
              <w:rPr>
                <w:rFonts w:ascii="Bookman Old Style" w:hAnsi="Bookman Old Style"/>
                <w:sz w:val="18"/>
                <w:szCs w:val="18"/>
              </w:rPr>
              <w:t>Historical</w:t>
            </w:r>
            <w:proofErr w:type="spellEnd"/>
            <w:r w:rsidRPr="00882C86">
              <w:rPr>
                <w:rFonts w:ascii="Bookman Old Style" w:hAnsi="Bookman Old Style"/>
                <w:sz w:val="18"/>
                <w:szCs w:val="18"/>
              </w:rPr>
              <w:t xml:space="preserve"> </w:t>
            </w:r>
          </w:p>
        </w:tc>
        <w:tc>
          <w:tcPr>
            <w:tcW w:w="679" w:type="dxa"/>
            <w:vAlign w:val="center"/>
            <w:hideMark/>
          </w:tcPr>
          <w:p w14:paraId="4E31409E" w14:textId="1C5487C9"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8</w:t>
            </w:r>
            <w:r w:rsidR="009E7D10" w:rsidRPr="00882C86">
              <w:rPr>
                <w:rFonts w:ascii="Bookman Old Style" w:hAnsi="Bookman Old Style"/>
                <w:sz w:val="18"/>
                <w:szCs w:val="18"/>
              </w:rPr>
              <w:t xml:space="preserve"> </w:t>
            </w:r>
          </w:p>
        </w:tc>
        <w:tc>
          <w:tcPr>
            <w:tcW w:w="562" w:type="dxa"/>
            <w:vAlign w:val="center"/>
            <w:hideMark/>
          </w:tcPr>
          <w:p w14:paraId="5288CEE1" w14:textId="695163B8" w:rsidR="009E7D10" w:rsidRPr="00882C86" w:rsidRDefault="0033434A" w:rsidP="00394EC1">
            <w:pPr>
              <w:spacing w:after="0"/>
              <w:rPr>
                <w:rFonts w:ascii="Bookman Old Style" w:hAnsi="Bookman Old Style"/>
                <w:sz w:val="18"/>
                <w:szCs w:val="18"/>
              </w:rPr>
            </w:pPr>
            <w:r w:rsidRPr="00882C86">
              <w:rPr>
                <w:rFonts w:ascii="Bookman Old Style" w:hAnsi="Bookman Old Style"/>
                <w:sz w:val="18"/>
                <w:szCs w:val="18"/>
              </w:rPr>
              <w:t>6</w:t>
            </w:r>
          </w:p>
        </w:tc>
        <w:tc>
          <w:tcPr>
            <w:tcW w:w="653" w:type="dxa"/>
            <w:vAlign w:val="center"/>
          </w:tcPr>
          <w:p w14:paraId="657573A4" w14:textId="39EB199F"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6</w:t>
            </w:r>
          </w:p>
        </w:tc>
        <w:tc>
          <w:tcPr>
            <w:tcW w:w="664" w:type="dxa"/>
            <w:vAlign w:val="center"/>
          </w:tcPr>
          <w:p w14:paraId="65E2359D" w14:textId="1B6CBCE7"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4</w:t>
            </w:r>
          </w:p>
        </w:tc>
      </w:tr>
      <w:tr w:rsidR="009E7D10" w:rsidRPr="00882C86" w14:paraId="7B6CB7D7" w14:textId="77777777" w:rsidTr="00394EC1">
        <w:trPr>
          <w:trHeight w:val="227"/>
          <w:tblCellSpacing w:w="15" w:type="dxa"/>
        </w:trPr>
        <w:tc>
          <w:tcPr>
            <w:tcW w:w="1089" w:type="dxa"/>
            <w:vAlign w:val="center"/>
            <w:hideMark/>
          </w:tcPr>
          <w:p w14:paraId="6C5E5222" w14:textId="77777777" w:rsidR="009E7D10" w:rsidRPr="00882C86" w:rsidRDefault="009E7D10" w:rsidP="00394EC1">
            <w:pPr>
              <w:spacing w:after="0"/>
              <w:rPr>
                <w:rFonts w:ascii="Bookman Old Style" w:hAnsi="Bookman Old Style"/>
                <w:sz w:val="18"/>
                <w:szCs w:val="18"/>
              </w:rPr>
            </w:pPr>
            <w:proofErr w:type="spellStart"/>
            <w:r w:rsidRPr="00882C86">
              <w:rPr>
                <w:rFonts w:ascii="Bookman Old Style" w:hAnsi="Bookman Old Style"/>
                <w:sz w:val="18"/>
                <w:szCs w:val="18"/>
              </w:rPr>
              <w:t>Current</w:t>
            </w:r>
            <w:proofErr w:type="spellEnd"/>
            <w:r w:rsidRPr="00882C86">
              <w:rPr>
                <w:rFonts w:ascii="Bookman Old Style" w:hAnsi="Bookman Old Style"/>
                <w:sz w:val="18"/>
                <w:szCs w:val="18"/>
              </w:rPr>
              <w:t xml:space="preserve"> </w:t>
            </w:r>
          </w:p>
        </w:tc>
        <w:tc>
          <w:tcPr>
            <w:tcW w:w="679" w:type="dxa"/>
            <w:vAlign w:val="center"/>
            <w:hideMark/>
          </w:tcPr>
          <w:p w14:paraId="7981DCEE" w14:textId="0320118A" w:rsidR="009E7D10" w:rsidRPr="00882C86" w:rsidRDefault="0033434A" w:rsidP="00394EC1">
            <w:pPr>
              <w:spacing w:after="0"/>
              <w:rPr>
                <w:rFonts w:ascii="Bookman Old Style" w:hAnsi="Bookman Old Style"/>
                <w:sz w:val="18"/>
                <w:szCs w:val="18"/>
              </w:rPr>
            </w:pPr>
            <w:r w:rsidRPr="00882C86">
              <w:rPr>
                <w:rFonts w:ascii="Bookman Old Style" w:hAnsi="Bookman Old Style"/>
                <w:sz w:val="18"/>
                <w:szCs w:val="18"/>
              </w:rPr>
              <w:t>6</w:t>
            </w:r>
            <w:r w:rsidR="009E7D10" w:rsidRPr="00882C86">
              <w:rPr>
                <w:rFonts w:ascii="Bookman Old Style" w:hAnsi="Bookman Old Style"/>
                <w:sz w:val="18"/>
                <w:szCs w:val="18"/>
              </w:rPr>
              <w:t xml:space="preserve"> </w:t>
            </w:r>
          </w:p>
        </w:tc>
        <w:tc>
          <w:tcPr>
            <w:tcW w:w="562" w:type="dxa"/>
            <w:vAlign w:val="center"/>
            <w:hideMark/>
          </w:tcPr>
          <w:p w14:paraId="06059CF6" w14:textId="1D65FC0A" w:rsidR="009E7D10" w:rsidRPr="00882C86" w:rsidRDefault="0033434A" w:rsidP="00394EC1">
            <w:pPr>
              <w:spacing w:after="0"/>
              <w:rPr>
                <w:rFonts w:ascii="Bookman Old Style" w:hAnsi="Bookman Old Style"/>
                <w:sz w:val="18"/>
                <w:szCs w:val="18"/>
              </w:rPr>
            </w:pPr>
            <w:r w:rsidRPr="00882C86">
              <w:rPr>
                <w:rFonts w:ascii="Bookman Old Style" w:hAnsi="Bookman Old Style"/>
                <w:sz w:val="18"/>
                <w:szCs w:val="18"/>
              </w:rPr>
              <w:t>5</w:t>
            </w:r>
            <w:r w:rsidR="009E7D10" w:rsidRPr="00882C86">
              <w:rPr>
                <w:rFonts w:ascii="Bookman Old Style" w:hAnsi="Bookman Old Style"/>
                <w:sz w:val="18"/>
                <w:szCs w:val="18"/>
              </w:rPr>
              <w:t xml:space="preserve"> </w:t>
            </w:r>
          </w:p>
        </w:tc>
        <w:tc>
          <w:tcPr>
            <w:tcW w:w="653" w:type="dxa"/>
            <w:vAlign w:val="center"/>
          </w:tcPr>
          <w:p w14:paraId="20633EA5" w14:textId="4992CF2C"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4</w:t>
            </w:r>
          </w:p>
        </w:tc>
        <w:tc>
          <w:tcPr>
            <w:tcW w:w="664" w:type="dxa"/>
            <w:vAlign w:val="center"/>
          </w:tcPr>
          <w:p w14:paraId="1A66F90A" w14:textId="7FC0D96C"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2</w:t>
            </w:r>
          </w:p>
        </w:tc>
      </w:tr>
      <w:tr w:rsidR="009E7D10" w:rsidRPr="00882C86" w14:paraId="1F97D36B" w14:textId="77777777" w:rsidTr="00394EC1">
        <w:trPr>
          <w:trHeight w:val="227"/>
          <w:tblCellSpacing w:w="15" w:type="dxa"/>
        </w:trPr>
        <w:tc>
          <w:tcPr>
            <w:tcW w:w="1089" w:type="dxa"/>
            <w:vAlign w:val="center"/>
            <w:hideMark/>
          </w:tcPr>
          <w:p w14:paraId="14D5B0B0" w14:textId="77777777" w:rsidR="009E7D10" w:rsidRPr="00882C86" w:rsidRDefault="009E7D10" w:rsidP="00394EC1">
            <w:pPr>
              <w:spacing w:after="0"/>
              <w:rPr>
                <w:rFonts w:ascii="Bookman Old Style" w:hAnsi="Bookman Old Style"/>
                <w:sz w:val="18"/>
                <w:szCs w:val="18"/>
              </w:rPr>
            </w:pPr>
            <w:proofErr w:type="spellStart"/>
            <w:r w:rsidRPr="00882C86">
              <w:rPr>
                <w:rFonts w:ascii="Bookman Old Style" w:hAnsi="Bookman Old Style"/>
                <w:sz w:val="18"/>
                <w:szCs w:val="18"/>
              </w:rPr>
              <w:t>Forecasts</w:t>
            </w:r>
            <w:proofErr w:type="spellEnd"/>
            <w:r w:rsidRPr="00882C86">
              <w:rPr>
                <w:rFonts w:ascii="Bookman Old Style" w:hAnsi="Bookman Old Style"/>
                <w:sz w:val="18"/>
                <w:szCs w:val="18"/>
              </w:rPr>
              <w:t xml:space="preserve"> </w:t>
            </w:r>
          </w:p>
        </w:tc>
        <w:tc>
          <w:tcPr>
            <w:tcW w:w="679" w:type="dxa"/>
            <w:vAlign w:val="center"/>
            <w:hideMark/>
          </w:tcPr>
          <w:p w14:paraId="64E813E5" w14:textId="38623F7F" w:rsidR="009E7D10" w:rsidRPr="00882C86" w:rsidRDefault="0033434A" w:rsidP="00394EC1">
            <w:pPr>
              <w:spacing w:after="0"/>
              <w:rPr>
                <w:rFonts w:ascii="Bookman Old Style" w:hAnsi="Bookman Old Style"/>
                <w:sz w:val="18"/>
                <w:szCs w:val="18"/>
              </w:rPr>
            </w:pPr>
            <w:r w:rsidRPr="00882C86">
              <w:rPr>
                <w:rFonts w:ascii="Bookman Old Style" w:hAnsi="Bookman Old Style"/>
                <w:sz w:val="18"/>
                <w:szCs w:val="18"/>
              </w:rPr>
              <w:t>5</w:t>
            </w:r>
            <w:r w:rsidR="009E7D10" w:rsidRPr="00882C86">
              <w:rPr>
                <w:rFonts w:ascii="Bookman Old Style" w:hAnsi="Bookman Old Style"/>
                <w:sz w:val="18"/>
                <w:szCs w:val="18"/>
              </w:rPr>
              <w:t xml:space="preserve"> </w:t>
            </w:r>
          </w:p>
        </w:tc>
        <w:tc>
          <w:tcPr>
            <w:tcW w:w="562" w:type="dxa"/>
            <w:vAlign w:val="center"/>
            <w:hideMark/>
          </w:tcPr>
          <w:p w14:paraId="36502EBB" w14:textId="37B476D7"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4</w:t>
            </w:r>
            <w:r w:rsidR="009E7D10" w:rsidRPr="00882C86">
              <w:rPr>
                <w:rFonts w:ascii="Bookman Old Style" w:hAnsi="Bookman Old Style"/>
                <w:sz w:val="18"/>
                <w:szCs w:val="18"/>
              </w:rPr>
              <w:t xml:space="preserve"> </w:t>
            </w:r>
          </w:p>
        </w:tc>
        <w:tc>
          <w:tcPr>
            <w:tcW w:w="653" w:type="dxa"/>
            <w:vAlign w:val="center"/>
          </w:tcPr>
          <w:p w14:paraId="3D1D7D0C" w14:textId="20ACE0E5" w:rsidR="009E7D10" w:rsidRPr="00882C86" w:rsidRDefault="006D2385" w:rsidP="00394EC1">
            <w:pPr>
              <w:spacing w:after="0"/>
              <w:rPr>
                <w:rFonts w:ascii="Bookman Old Style" w:hAnsi="Bookman Old Style"/>
                <w:sz w:val="18"/>
                <w:szCs w:val="18"/>
              </w:rPr>
            </w:pPr>
            <w:r w:rsidRPr="00882C86">
              <w:rPr>
                <w:rFonts w:ascii="Bookman Old Style" w:hAnsi="Bookman Old Style"/>
                <w:sz w:val="18"/>
                <w:szCs w:val="18"/>
              </w:rPr>
              <w:t>3</w:t>
            </w:r>
          </w:p>
        </w:tc>
        <w:tc>
          <w:tcPr>
            <w:tcW w:w="664" w:type="dxa"/>
            <w:vAlign w:val="center"/>
          </w:tcPr>
          <w:p w14:paraId="2F530948" w14:textId="7B00782B" w:rsidR="009E7D10" w:rsidRPr="00882C86" w:rsidRDefault="0033434A" w:rsidP="00394EC1">
            <w:pPr>
              <w:spacing w:after="0"/>
              <w:rPr>
                <w:rFonts w:ascii="Bookman Old Style" w:hAnsi="Bookman Old Style"/>
                <w:sz w:val="18"/>
                <w:szCs w:val="18"/>
              </w:rPr>
            </w:pPr>
            <w:r w:rsidRPr="00882C86">
              <w:rPr>
                <w:rFonts w:ascii="Bookman Old Style" w:hAnsi="Bookman Old Style"/>
                <w:sz w:val="18"/>
                <w:szCs w:val="18"/>
              </w:rPr>
              <w:t>2</w:t>
            </w:r>
            <w:r w:rsidR="009E7D10" w:rsidRPr="00882C86">
              <w:rPr>
                <w:rFonts w:ascii="Bookman Old Style" w:hAnsi="Bookman Old Style"/>
                <w:sz w:val="18"/>
                <w:szCs w:val="18"/>
              </w:rPr>
              <w:t xml:space="preserve"> </w:t>
            </w:r>
          </w:p>
        </w:tc>
      </w:tr>
    </w:tbl>
    <w:p w14:paraId="1E96758F" w14:textId="2DBFE6FA" w:rsidR="009E7D10" w:rsidRDefault="00516DBD" w:rsidP="009E7D10">
      <w:pPr>
        <w:pStyle w:val="SOM"/>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4FA3C4E4" w14:textId="77777777" w:rsidR="002C7FAA" w:rsidRDefault="002C7FAA" w:rsidP="002C7FAA"/>
    <w:tbl>
      <w:tblPr>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shd w:val="clear" w:color="auto" w:fill="BDD6EE" w:themeFill="accent1" w:themeFillTint="66"/>
        <w:tblLook w:val="04A0" w:firstRow="1" w:lastRow="0" w:firstColumn="1" w:lastColumn="0" w:noHBand="0" w:noVBand="1"/>
      </w:tblPr>
      <w:tblGrid>
        <w:gridCol w:w="9060"/>
      </w:tblGrid>
      <w:tr w:rsidR="002C7FAA" w:rsidRPr="00FF3EF3" w14:paraId="04766362" w14:textId="77777777" w:rsidTr="000A15C1">
        <w:tc>
          <w:tcPr>
            <w:tcW w:w="9060" w:type="dxa"/>
            <w:shd w:val="clear" w:color="auto" w:fill="BDD6EE" w:themeFill="accent1" w:themeFillTint="66"/>
            <w:hideMark/>
          </w:tcPr>
          <w:p w14:paraId="58C5452E" w14:textId="0E844FDB" w:rsidR="002C7FAA" w:rsidRPr="00FF3EF3" w:rsidRDefault="002C7FAA" w:rsidP="000A15C1">
            <w:pPr>
              <w:spacing w:after="120"/>
              <w:jc w:val="both"/>
              <w:rPr>
                <w:rFonts w:ascii="Bookman Old Style" w:hAnsi="Bookman Old Style"/>
                <w:b/>
                <w:iCs/>
                <w:sz w:val="21"/>
                <w:szCs w:val="21"/>
                <w:lang w:eastAsia="en-US"/>
              </w:rPr>
            </w:pPr>
            <w:bookmarkStart w:id="91" w:name="_Hlk86047014"/>
            <w:r w:rsidRPr="00FF3EF3">
              <w:rPr>
                <w:rFonts w:ascii="Bookman Old Style" w:hAnsi="Bookman Old Style"/>
                <w:b/>
                <w:iCs/>
                <w:sz w:val="21"/>
                <w:szCs w:val="21"/>
                <w:lang w:eastAsia="en-US"/>
              </w:rPr>
              <w:t>Encadré : Méthodologie de calcul du coefficient saisonnier des séries me</w:t>
            </w:r>
            <w:r w:rsidR="00AD2F53" w:rsidRPr="00FF3EF3">
              <w:rPr>
                <w:rFonts w:ascii="Bookman Old Style" w:hAnsi="Bookman Old Style"/>
                <w:b/>
                <w:iCs/>
                <w:sz w:val="21"/>
                <w:szCs w:val="21"/>
                <w:lang w:eastAsia="en-US"/>
              </w:rPr>
              <w:t>n</w:t>
            </w:r>
            <w:r w:rsidRPr="00FF3EF3">
              <w:rPr>
                <w:rFonts w:ascii="Bookman Old Style" w:hAnsi="Bookman Old Style"/>
                <w:b/>
                <w:iCs/>
                <w:sz w:val="21"/>
                <w:szCs w:val="21"/>
                <w:lang w:eastAsia="en-US"/>
              </w:rPr>
              <w:t>s</w:t>
            </w:r>
            <w:r w:rsidR="00AD2F53" w:rsidRPr="00FF3EF3">
              <w:rPr>
                <w:rFonts w:ascii="Bookman Old Style" w:hAnsi="Bookman Old Style"/>
                <w:b/>
                <w:iCs/>
                <w:sz w:val="21"/>
                <w:szCs w:val="21"/>
                <w:lang w:eastAsia="en-US"/>
              </w:rPr>
              <w:t>ue</w:t>
            </w:r>
            <w:r w:rsidRPr="00FF3EF3">
              <w:rPr>
                <w:rFonts w:ascii="Bookman Old Style" w:hAnsi="Bookman Old Style"/>
                <w:b/>
                <w:iCs/>
                <w:sz w:val="21"/>
                <w:szCs w:val="21"/>
                <w:lang w:eastAsia="en-US"/>
              </w:rPr>
              <w:t>lles</w:t>
            </w:r>
          </w:p>
          <w:p w14:paraId="22FBD433" w14:textId="77EB41BA" w:rsidR="002C7FAA" w:rsidRPr="00FF3EF3" w:rsidRDefault="002C7FAA" w:rsidP="00AD2F5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 xml:space="preserve">Le </w:t>
            </w:r>
            <w:r w:rsidRPr="00FF3EF3">
              <w:rPr>
                <w:rFonts w:ascii="Bookman Old Style" w:hAnsi="Bookman Old Style"/>
                <w:b/>
                <w:bCs/>
                <w:sz w:val="20"/>
                <w:szCs w:val="20"/>
                <w:lang w:eastAsia="en-US"/>
              </w:rPr>
              <w:t>coefficient saisonnier</w:t>
            </w:r>
            <w:r w:rsidRPr="00FF3EF3">
              <w:rPr>
                <w:rFonts w:ascii="Bookman Old Style" w:hAnsi="Bookman Old Style"/>
                <w:sz w:val="20"/>
                <w:szCs w:val="20"/>
                <w:lang w:eastAsia="en-US"/>
              </w:rPr>
              <w:t xml:space="preserve"> est un </w:t>
            </w:r>
            <w:r w:rsidRPr="00FF3EF3">
              <w:rPr>
                <w:rFonts w:ascii="Bookman Old Style" w:hAnsi="Bookman Old Style"/>
                <w:b/>
                <w:bCs/>
                <w:sz w:val="20"/>
                <w:szCs w:val="20"/>
                <w:lang w:eastAsia="en-US"/>
              </w:rPr>
              <w:t>coefficient</w:t>
            </w:r>
            <w:r w:rsidRPr="00FF3EF3">
              <w:rPr>
                <w:rFonts w:ascii="Bookman Old Style" w:hAnsi="Bookman Old Style"/>
                <w:sz w:val="20"/>
                <w:szCs w:val="20"/>
                <w:lang w:eastAsia="en-US"/>
              </w:rPr>
              <w:t xml:space="preserve"> affecté à une période infra-annuelle (semestre, trimestre ou m</w:t>
            </w:r>
            <w:r w:rsidR="00AD2F53" w:rsidRPr="00FF3EF3">
              <w:rPr>
                <w:rFonts w:ascii="Bookman Old Style" w:hAnsi="Bookman Old Style"/>
                <w:sz w:val="20"/>
                <w:szCs w:val="20"/>
                <w:lang w:eastAsia="en-US"/>
              </w:rPr>
              <w:t>ensuel</w:t>
            </w:r>
            <w:r w:rsidRPr="00FF3EF3">
              <w:rPr>
                <w:rFonts w:ascii="Bookman Old Style" w:hAnsi="Bookman Old Style"/>
                <w:sz w:val="20"/>
                <w:szCs w:val="20"/>
                <w:lang w:eastAsia="en-US"/>
              </w:rPr>
              <w:t xml:space="preserve">) et qui permet d’illustrer le caractère propice ou non de cette période pour la vente d’un produit ou service </w:t>
            </w:r>
            <w:r w:rsidRPr="00FF3EF3">
              <w:rPr>
                <w:rFonts w:ascii="Bookman Old Style" w:hAnsi="Bookman Old Style"/>
                <w:b/>
                <w:bCs/>
                <w:sz w:val="20"/>
                <w:szCs w:val="20"/>
                <w:lang w:eastAsia="en-US"/>
              </w:rPr>
              <w:t>saisonnier</w:t>
            </w:r>
            <w:r w:rsidRPr="00FF3EF3">
              <w:rPr>
                <w:rFonts w:ascii="Bookman Old Style" w:hAnsi="Bookman Old Style"/>
                <w:sz w:val="20"/>
                <w:szCs w:val="20"/>
                <w:lang w:eastAsia="en-US"/>
              </w:rPr>
              <w:t xml:space="preserve">. Il est utilisé pour analyser les périodes de l’année (semestre, trimestre ou </w:t>
            </w:r>
            <w:r w:rsidR="00AD2F53" w:rsidRPr="00FF3EF3">
              <w:rPr>
                <w:rFonts w:ascii="Bookman Old Style" w:hAnsi="Bookman Old Style"/>
                <w:sz w:val="20"/>
                <w:szCs w:val="20"/>
                <w:lang w:eastAsia="en-US"/>
              </w:rPr>
              <w:t>mensuel</w:t>
            </w:r>
            <w:r w:rsidRPr="00FF3EF3">
              <w:rPr>
                <w:rFonts w:ascii="Bookman Old Style" w:hAnsi="Bookman Old Style"/>
                <w:sz w:val="20"/>
                <w:szCs w:val="20"/>
                <w:lang w:eastAsia="en-US"/>
              </w:rPr>
              <w:t>) où les importations/exportations des biens sont plus hautes ou basses que le reste de l’année.</w:t>
            </w:r>
          </w:p>
          <w:p w14:paraId="32085DE1" w14:textId="73C85586" w:rsidR="002C7FAA" w:rsidRPr="00FF3EF3" w:rsidRDefault="002C7FAA" w:rsidP="00AD2F5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Ces coefficients sont obtenus après décomposition des séries me</w:t>
            </w:r>
            <w:r w:rsidR="00AD2F53" w:rsidRPr="00FF3EF3">
              <w:rPr>
                <w:rFonts w:ascii="Bookman Old Style" w:hAnsi="Bookman Old Style"/>
                <w:sz w:val="20"/>
                <w:szCs w:val="20"/>
                <w:lang w:eastAsia="en-US"/>
              </w:rPr>
              <w:t>n</w:t>
            </w:r>
            <w:r w:rsidRPr="00FF3EF3">
              <w:rPr>
                <w:rFonts w:ascii="Bookman Old Style" w:hAnsi="Bookman Old Style"/>
                <w:sz w:val="20"/>
                <w:szCs w:val="20"/>
                <w:lang w:eastAsia="en-US"/>
              </w:rPr>
              <w:t>s</w:t>
            </w:r>
            <w:r w:rsidR="00AD2F53" w:rsidRPr="00FF3EF3">
              <w:rPr>
                <w:rFonts w:ascii="Bookman Old Style" w:hAnsi="Bookman Old Style"/>
                <w:sz w:val="20"/>
                <w:szCs w:val="20"/>
                <w:lang w:eastAsia="en-US"/>
              </w:rPr>
              <w:t>u</w:t>
            </w:r>
            <w:r w:rsidRPr="00FF3EF3">
              <w:rPr>
                <w:rFonts w:ascii="Bookman Old Style" w:hAnsi="Bookman Old Style"/>
                <w:sz w:val="20"/>
                <w:szCs w:val="20"/>
                <w:lang w:eastAsia="en-US"/>
              </w:rPr>
              <w:t xml:space="preserve">elles de 1999 </w:t>
            </w:r>
            <w:r w:rsidR="00AD2F53" w:rsidRPr="00FF3EF3">
              <w:rPr>
                <w:rFonts w:ascii="Bookman Old Style" w:hAnsi="Bookman Old Style"/>
                <w:sz w:val="20"/>
                <w:szCs w:val="20"/>
                <w:lang w:eastAsia="en-US"/>
              </w:rPr>
              <w:t>M</w:t>
            </w:r>
            <w:r w:rsidRPr="00FF3EF3">
              <w:rPr>
                <w:rFonts w:ascii="Bookman Old Style" w:hAnsi="Bookman Old Style"/>
                <w:sz w:val="20"/>
                <w:szCs w:val="20"/>
                <w:lang w:eastAsia="en-US"/>
              </w:rPr>
              <w:t xml:space="preserve">1 à 2021 </w:t>
            </w:r>
            <w:r w:rsidR="00AD2F53" w:rsidRPr="00FF3EF3">
              <w:rPr>
                <w:rFonts w:ascii="Bookman Old Style" w:hAnsi="Bookman Old Style"/>
                <w:sz w:val="20"/>
                <w:szCs w:val="20"/>
                <w:lang w:eastAsia="en-US"/>
              </w:rPr>
              <w:t>M</w:t>
            </w:r>
            <w:r w:rsidRPr="00FF3EF3">
              <w:rPr>
                <w:rFonts w:ascii="Bookman Old Style" w:hAnsi="Bookman Old Style"/>
                <w:sz w:val="20"/>
                <w:szCs w:val="20"/>
                <w:lang w:eastAsia="en-US"/>
              </w:rPr>
              <w:t xml:space="preserve">2 des différents flux (importations ou exportations) des échanges commerciaux des biens du Bénin avec ses différents partenaires. Cette décomposition est faite avec le logiciel </w:t>
            </w:r>
            <w:proofErr w:type="spellStart"/>
            <w:r w:rsidRPr="00FF3EF3">
              <w:rPr>
                <w:rFonts w:ascii="Bookman Old Style" w:hAnsi="Bookman Old Style"/>
                <w:sz w:val="20"/>
                <w:szCs w:val="20"/>
                <w:lang w:eastAsia="en-US"/>
              </w:rPr>
              <w:t>Jdemetra</w:t>
            </w:r>
            <w:proofErr w:type="spellEnd"/>
            <w:r w:rsidRPr="00FF3EF3">
              <w:rPr>
                <w:rFonts w:ascii="Bookman Old Style" w:hAnsi="Bookman Old Style"/>
                <w:sz w:val="20"/>
                <w:szCs w:val="20"/>
                <w:lang w:eastAsia="en-US"/>
              </w:rPr>
              <w:t xml:space="preserve"> version 2.2.2 ou tout autre logiciel adapté pour l’analyse des séries chronologiques.</w:t>
            </w:r>
          </w:p>
          <w:p w14:paraId="060640CE"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t>Ainsi, la série initiale du flux considéré (X</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xml:space="preserve">) est </w:t>
            </w:r>
            <w:proofErr w:type="spellStart"/>
            <w:r w:rsidRPr="00FF3EF3">
              <w:rPr>
                <w:rFonts w:ascii="Bookman Old Style" w:hAnsi="Bookman Old Style"/>
                <w:sz w:val="20"/>
                <w:szCs w:val="20"/>
                <w:lang w:eastAsia="en-US"/>
              </w:rPr>
              <w:t>decomposée</w:t>
            </w:r>
            <w:proofErr w:type="spellEnd"/>
            <w:r w:rsidRPr="00FF3EF3">
              <w:rPr>
                <w:rFonts w:ascii="Bookman Old Style" w:hAnsi="Bookman Old Style"/>
                <w:sz w:val="20"/>
                <w:szCs w:val="20"/>
                <w:lang w:eastAsia="en-US"/>
              </w:rPr>
              <w:t xml:space="preserve"> en cinq autres séries sous la forme additive ci-après (tout modèle multiplicatif de composition de la série peut être mis sous forme additive par transformation logarithmique) : </w:t>
            </w:r>
          </w:p>
          <w:p w14:paraId="38F0DDED" w14:textId="77777777" w:rsidR="002C7FAA" w:rsidRPr="00FF3EF3" w:rsidRDefault="002C7FAA" w:rsidP="00FF3EF3">
            <w:pPr>
              <w:spacing w:after="0"/>
              <w:jc w:val="both"/>
              <w:rPr>
                <w:rFonts w:ascii="Bookman Old Style" w:hAnsi="Bookman Old Style"/>
                <w:sz w:val="2"/>
                <w:szCs w:val="2"/>
                <w:lang w:eastAsia="en-US"/>
              </w:rPr>
            </w:pPr>
          </w:p>
          <w:p w14:paraId="0B7EA4B1" w14:textId="77777777" w:rsidR="002C7FAA" w:rsidRPr="00FF3EF3" w:rsidRDefault="00000000" w:rsidP="006D6C29">
            <w:pPr>
              <w:spacing w:after="0"/>
              <w:jc w:val="both"/>
              <w:rPr>
                <w:rFonts w:ascii="Bookman Old Style" w:hAnsi="Bookman Old Style"/>
                <w:sz w:val="20"/>
                <w:szCs w:val="20"/>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X</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Y</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T</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C</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S</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I</m:t>
                    </m:r>
                  </m:e>
                  <m:sub>
                    <m:r>
                      <w:rPr>
                        <w:rFonts w:ascii="Cambria Math" w:hAnsi="Cambria Math"/>
                        <w:sz w:val="20"/>
                        <w:szCs w:val="20"/>
                        <w:lang w:eastAsia="en-US"/>
                      </w:rPr>
                      <m:t>F</m:t>
                    </m:r>
                  </m:sub>
                </m:sSub>
              </m:oMath>
            </m:oMathPara>
          </w:p>
          <w:p w14:paraId="1480DABE" w14:textId="77777777" w:rsidR="002C7FAA" w:rsidRPr="00FF3EF3" w:rsidRDefault="002C7FAA" w:rsidP="000A15C1">
            <w:pPr>
              <w:jc w:val="both"/>
              <w:rPr>
                <w:rFonts w:ascii="Bookman Old Style" w:hAnsi="Bookman Old Style"/>
                <w:sz w:val="2"/>
                <w:szCs w:val="2"/>
                <w:lang w:eastAsia="en-US"/>
              </w:rPr>
            </w:pPr>
          </w:p>
          <w:p w14:paraId="2E546698"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Où :</w:t>
            </w:r>
          </w:p>
          <w:p w14:paraId="76F09834"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Y</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Série corrigée des variations saisonnières</w:t>
            </w:r>
          </w:p>
          <w:p w14:paraId="070BEB92"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T</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Tendance</w:t>
            </w:r>
          </w:p>
          <w:p w14:paraId="6F58EA12"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C</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cyclique</w:t>
            </w:r>
          </w:p>
          <w:p w14:paraId="4118B0EC" w14:textId="77777777" w:rsidR="002C7FAA" w:rsidRPr="00FF3EF3" w:rsidRDefault="002C7FAA" w:rsidP="00FF3EF3">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S</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saisonnière</w:t>
            </w:r>
          </w:p>
          <w:p w14:paraId="6B48154A"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t>I</w:t>
            </w:r>
            <w:r w:rsidRPr="00FF3EF3">
              <w:rPr>
                <w:rFonts w:ascii="Bookman Old Style" w:hAnsi="Bookman Old Style"/>
                <w:sz w:val="20"/>
                <w:szCs w:val="20"/>
                <w:vertAlign w:val="subscript"/>
                <w:lang w:eastAsia="en-US"/>
              </w:rPr>
              <w:t>F</w:t>
            </w:r>
            <w:r w:rsidRPr="00FF3EF3">
              <w:rPr>
                <w:rFonts w:ascii="Bookman Old Style" w:hAnsi="Bookman Old Style"/>
                <w:sz w:val="20"/>
                <w:szCs w:val="20"/>
                <w:lang w:eastAsia="en-US"/>
              </w:rPr>
              <w:t> : Composante irrégulière</w:t>
            </w:r>
          </w:p>
          <w:p w14:paraId="2143391F" w14:textId="77777777" w:rsidR="002C7FAA" w:rsidRPr="00FF3EF3" w:rsidRDefault="002C7FAA" w:rsidP="000A15C1">
            <w:pPr>
              <w:jc w:val="both"/>
              <w:rPr>
                <w:rFonts w:ascii="Bookman Old Style" w:hAnsi="Bookman Old Style"/>
                <w:sz w:val="20"/>
                <w:szCs w:val="20"/>
                <w:lang w:eastAsia="en-US"/>
              </w:rPr>
            </w:pPr>
            <w:r w:rsidRPr="00FF3EF3">
              <w:rPr>
                <w:rFonts w:ascii="Bookman Old Style" w:hAnsi="Bookman Old Style"/>
                <w:sz w:val="20"/>
                <w:szCs w:val="20"/>
                <w:lang w:eastAsia="en-US"/>
              </w:rPr>
              <w:lastRenderedPageBreak/>
              <w:t>Le coefficient saisonnier (CS) d’une période est obtenu par la moyenne arithmétique des composantes saisonnières relatives à cette période sur toute la longueur de la série brute selon la formule ci-après :</w:t>
            </w:r>
          </w:p>
          <w:p w14:paraId="4D485075" w14:textId="77777777" w:rsidR="002C7FAA" w:rsidRPr="00FF3EF3" w:rsidRDefault="00000000" w:rsidP="000A15C1">
            <w:pPr>
              <w:jc w:val="both"/>
              <w:rPr>
                <w:rFonts w:ascii="Bookman Old Style" w:hAnsi="Bookman Old Style"/>
                <w:sz w:val="20"/>
                <w:szCs w:val="20"/>
                <w:lang w:eastAsia="en-US"/>
              </w:rPr>
            </w:pPr>
            <m:oMathPara>
              <m:oMath>
                <m:sSub>
                  <m:sSubPr>
                    <m:ctrlPr>
                      <w:rPr>
                        <w:rFonts w:ascii="Cambria Math" w:hAnsi="Cambria Math"/>
                        <w:i/>
                        <w:lang w:eastAsia="en-US"/>
                      </w:rPr>
                    </m:ctrlPr>
                  </m:sSubPr>
                  <m:e>
                    <m:r>
                      <w:rPr>
                        <w:rFonts w:ascii="Cambria Math" w:hAnsi="Cambria Math"/>
                        <w:sz w:val="20"/>
                        <w:szCs w:val="20"/>
                        <w:lang w:eastAsia="en-US"/>
                      </w:rPr>
                      <m:t>CS</m:t>
                    </m:r>
                  </m:e>
                  <m:sub>
                    <m:r>
                      <w:rPr>
                        <w:rFonts w:ascii="Cambria Math" w:hAnsi="Cambria Math"/>
                        <w:sz w:val="20"/>
                        <w:szCs w:val="20"/>
                        <w:lang w:eastAsia="en-US"/>
                      </w:rPr>
                      <m:t>Fi</m:t>
                    </m:r>
                  </m:sub>
                </m:sSub>
                <m:r>
                  <w:rPr>
                    <w:rFonts w:ascii="Cambria Math" w:hAnsi="Cambria Math"/>
                    <w:sz w:val="20"/>
                    <w:szCs w:val="20"/>
                    <w:lang w:eastAsia="en-US"/>
                  </w:rPr>
                  <m:t>=</m:t>
                </m:r>
                <m:f>
                  <m:fPr>
                    <m:ctrlPr>
                      <w:rPr>
                        <w:rFonts w:ascii="Cambria Math" w:hAnsi="Cambria Math"/>
                        <w:i/>
                        <w:sz w:val="20"/>
                        <w:szCs w:val="20"/>
                        <w:lang w:eastAsia="en-US"/>
                      </w:rPr>
                    </m:ctrlPr>
                  </m:fPr>
                  <m:num>
                    <m:r>
                      <w:rPr>
                        <w:rFonts w:ascii="Cambria Math" w:hAnsi="Cambria Math"/>
                        <w:sz w:val="20"/>
                        <w:szCs w:val="20"/>
                        <w:lang w:eastAsia="en-US"/>
                      </w:rPr>
                      <m:t>1</m:t>
                    </m:r>
                  </m:num>
                  <m:den>
                    <m:r>
                      <w:rPr>
                        <w:rFonts w:ascii="Cambria Math" w:hAnsi="Cambria Math"/>
                        <w:sz w:val="20"/>
                        <w:szCs w:val="20"/>
                        <w:lang w:eastAsia="en-US"/>
                      </w:rPr>
                      <m:t>n</m:t>
                    </m:r>
                  </m:den>
                </m:f>
                <m:nary>
                  <m:naryPr>
                    <m:chr m:val="∑"/>
                    <m:limLoc m:val="undOvr"/>
                    <m:ctrlPr>
                      <w:rPr>
                        <w:rFonts w:ascii="Cambria Math" w:hAnsi="Cambria Math"/>
                        <w:i/>
                        <w:sz w:val="20"/>
                        <w:szCs w:val="20"/>
                        <w:lang w:eastAsia="en-US"/>
                      </w:rPr>
                    </m:ctrlPr>
                  </m:naryPr>
                  <m:sub>
                    <m:r>
                      <w:rPr>
                        <w:rFonts w:ascii="Cambria Math" w:hAnsi="Cambria Math"/>
                        <w:sz w:val="20"/>
                        <w:szCs w:val="20"/>
                        <w:lang w:eastAsia="en-US"/>
                      </w:rPr>
                      <m:t>i=1</m:t>
                    </m:r>
                  </m:sub>
                  <m:sup>
                    <m:r>
                      <w:rPr>
                        <w:rFonts w:ascii="Cambria Math" w:hAnsi="Cambria Math"/>
                        <w:sz w:val="20"/>
                        <w:szCs w:val="20"/>
                        <w:lang w:eastAsia="en-US"/>
                      </w:rPr>
                      <m:t>n</m:t>
                    </m:r>
                  </m:sup>
                  <m:e>
                    <m:sSub>
                      <m:sSubPr>
                        <m:ctrlPr>
                          <w:rPr>
                            <w:rFonts w:ascii="Cambria Math" w:hAnsi="Cambria Math"/>
                            <w:i/>
                            <w:lang w:eastAsia="en-US"/>
                          </w:rPr>
                        </m:ctrlPr>
                      </m:sSubPr>
                      <m:e>
                        <m:r>
                          <w:rPr>
                            <w:rFonts w:ascii="Cambria Math" w:hAnsi="Cambria Math"/>
                            <w:sz w:val="20"/>
                            <w:szCs w:val="20"/>
                            <w:lang w:eastAsia="en-US"/>
                          </w:rPr>
                          <m:t>S</m:t>
                        </m:r>
                      </m:e>
                      <m:sub>
                        <m:r>
                          <w:rPr>
                            <w:rFonts w:ascii="Cambria Math" w:hAnsi="Cambria Math"/>
                            <w:sz w:val="20"/>
                            <w:szCs w:val="20"/>
                            <w:lang w:eastAsia="en-US"/>
                          </w:rPr>
                          <m:t>Fi</m:t>
                        </m:r>
                      </m:sub>
                    </m:sSub>
                  </m:e>
                </m:nary>
              </m:oMath>
            </m:oMathPara>
          </w:p>
          <w:p w14:paraId="6A436754" w14:textId="77777777"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Avec :</w:t>
            </w:r>
          </w:p>
          <w:p w14:paraId="36DFDEA7" w14:textId="77777777" w:rsidR="002C7FAA" w:rsidRPr="00FF3EF3" w:rsidRDefault="002C7FAA" w:rsidP="00F94B0B">
            <w:pPr>
              <w:spacing w:after="0"/>
              <w:jc w:val="both"/>
              <w:rPr>
                <w:rFonts w:ascii="Bookman Old Style" w:hAnsi="Bookman Old Style"/>
                <w:sz w:val="20"/>
                <w:szCs w:val="20"/>
                <w:lang w:eastAsia="en-US"/>
              </w:rPr>
            </w:pPr>
            <w:proofErr w:type="gramStart"/>
            <w:r w:rsidRPr="00FF3EF3">
              <w:rPr>
                <w:rFonts w:ascii="Bookman Old Style" w:hAnsi="Bookman Old Style"/>
                <w:sz w:val="20"/>
                <w:szCs w:val="20"/>
                <w:lang w:eastAsia="en-US"/>
              </w:rPr>
              <w:t>n</w:t>
            </w:r>
            <w:proofErr w:type="gramEnd"/>
            <w:r w:rsidRPr="00FF3EF3">
              <w:rPr>
                <w:rFonts w:ascii="Bookman Old Style" w:hAnsi="Bookman Old Style"/>
                <w:sz w:val="20"/>
                <w:szCs w:val="20"/>
                <w:lang w:eastAsia="en-US"/>
              </w:rPr>
              <w:t xml:space="preserve"> : Nombre total de périodes (semestre, trimestre, mois) ;</w:t>
            </w:r>
          </w:p>
          <w:p w14:paraId="14892984" w14:textId="0DDC8C7B"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F : Flux commercial (exportation ou importation).</w:t>
            </w:r>
          </w:p>
          <w:p w14:paraId="6D0A654C" w14:textId="77777777" w:rsidR="002C7FAA" w:rsidRPr="00FF3EF3" w:rsidRDefault="002C7FAA" w:rsidP="00F94B0B">
            <w:pPr>
              <w:spacing w:after="0"/>
              <w:jc w:val="both"/>
              <w:rPr>
                <w:rFonts w:ascii="Bookman Old Style" w:hAnsi="Bookman Old Style"/>
                <w:sz w:val="20"/>
                <w:szCs w:val="20"/>
                <w:lang w:eastAsia="en-US"/>
              </w:rPr>
            </w:pPr>
            <w:r w:rsidRPr="00FF3EF3">
              <w:rPr>
                <w:rFonts w:ascii="Bookman Old Style" w:hAnsi="Bookman Old Style"/>
                <w:sz w:val="20"/>
                <w:szCs w:val="20"/>
                <w:lang w:eastAsia="en-US"/>
              </w:rPr>
              <w:t>Pour plus de détails, veuillez consulter les documents ci-après :</w:t>
            </w:r>
          </w:p>
          <w:p w14:paraId="42DD053A" w14:textId="77777777" w:rsidR="002C7FAA" w:rsidRPr="00FF3EF3" w:rsidRDefault="002C7FAA" w:rsidP="002C7FAA">
            <w:pPr>
              <w:pStyle w:val="Paragraphedeliste"/>
              <w:numPr>
                <w:ilvl w:val="0"/>
                <w:numId w:val="16"/>
              </w:numPr>
              <w:spacing w:after="0" w:line="240" w:lineRule="auto"/>
              <w:jc w:val="both"/>
              <w:rPr>
                <w:rFonts w:ascii="Bookman Old Style" w:hAnsi="Bookman Old Style"/>
                <w:sz w:val="20"/>
                <w:szCs w:val="20"/>
                <w:lang w:eastAsia="en-US"/>
              </w:rPr>
            </w:pPr>
            <w:r w:rsidRPr="00FF3EF3">
              <w:rPr>
                <w:rFonts w:ascii="Bookman Old Style" w:hAnsi="Bookman Old Style"/>
                <w:sz w:val="20"/>
                <w:szCs w:val="20"/>
                <w:lang w:eastAsia="en-US"/>
              </w:rPr>
              <w:t>Charpentier A., Cours de séries temporelles, théorie et applications, ENSAE, Paris, 178 pages.</w:t>
            </w:r>
          </w:p>
          <w:p w14:paraId="0BC44ACD" w14:textId="0678BD43" w:rsidR="002C7FAA" w:rsidRPr="00FF3EF3" w:rsidRDefault="002C7FAA" w:rsidP="00F94B0B">
            <w:pPr>
              <w:pStyle w:val="Paragraphedeliste"/>
              <w:numPr>
                <w:ilvl w:val="0"/>
                <w:numId w:val="16"/>
              </w:numPr>
              <w:spacing w:after="0" w:line="240" w:lineRule="auto"/>
              <w:jc w:val="both"/>
              <w:rPr>
                <w:rFonts w:ascii="Bookman Old Style" w:hAnsi="Bookman Old Style"/>
                <w:sz w:val="20"/>
                <w:szCs w:val="20"/>
                <w:lang w:eastAsia="en-US"/>
              </w:rPr>
            </w:pPr>
            <w:r w:rsidRPr="00FF3EF3">
              <w:rPr>
                <w:rFonts w:ascii="Bookman Old Style" w:hAnsi="Bookman Old Style"/>
                <w:sz w:val="20"/>
                <w:szCs w:val="20"/>
                <w:lang w:eastAsia="en-US"/>
              </w:rPr>
              <w:t>Bry X., Analyse et prévision élémentaires des séries temporelles, probabilités et statistiques, Les cahiers de la Statistique et de l’Economie Appliquée, ENEA/STADE, 1998, 58 pages.</w:t>
            </w:r>
          </w:p>
        </w:tc>
      </w:tr>
      <w:bookmarkEnd w:id="91"/>
    </w:tbl>
    <w:p w14:paraId="4CCF4FF6" w14:textId="77777777" w:rsidR="002C7FAA" w:rsidRDefault="002C7FAA" w:rsidP="002C7FAA"/>
    <w:bookmarkEnd w:id="18"/>
    <w:p w14:paraId="075568F3" w14:textId="04520C6E" w:rsidR="0020453B" w:rsidRPr="00882C86" w:rsidRDefault="00526874" w:rsidP="00ED4A6C">
      <w:pPr>
        <w:rPr>
          <w:rFonts w:ascii="Bookman Old Style" w:hAnsi="Bookman Old Style"/>
        </w:rPr>
      </w:pPr>
      <w:r w:rsidRPr="00882C86">
        <w:rPr>
          <w:rFonts w:ascii="Bookman Old Style" w:hAnsi="Bookman Old Style"/>
        </w:rPr>
        <w:t xml:space="preserve">Annexe </w:t>
      </w:r>
      <w:r w:rsidR="00271351" w:rsidRPr="00882C86">
        <w:rPr>
          <w:rFonts w:ascii="Bookman Old Style" w:hAnsi="Bookman Old Style"/>
        </w:rPr>
        <w:t>4</w:t>
      </w:r>
      <w:r w:rsidRPr="00882C86">
        <w:rPr>
          <w:rFonts w:ascii="Bookman Old Style" w:hAnsi="Bookman Old Style"/>
        </w:rPr>
        <w:t xml:space="preserve"> : </w:t>
      </w:r>
      <w:r w:rsidR="00460F57" w:rsidRPr="00882C86">
        <w:rPr>
          <w:rFonts w:ascii="Bookman Old Style" w:hAnsi="Bookman Old Style"/>
        </w:rPr>
        <w:t xml:space="preserve">principaux produits et partenaires </w:t>
      </w:r>
      <w:r w:rsidR="007B6C62" w:rsidRPr="00882C86">
        <w:rPr>
          <w:rFonts w:ascii="Bookman Old Style" w:hAnsi="Bookman Old Style"/>
        </w:rPr>
        <w:t xml:space="preserve">à la </w:t>
      </w:r>
      <w:r w:rsidR="00460F57" w:rsidRPr="00882C86">
        <w:rPr>
          <w:rFonts w:ascii="Bookman Old Style" w:hAnsi="Bookman Old Style"/>
        </w:rPr>
        <w:t>réexportation en</w:t>
      </w:r>
      <w:r w:rsidR="0020453B" w:rsidRPr="00882C86">
        <w:rPr>
          <w:rFonts w:ascii="Bookman Old Style" w:hAnsi="Bookman Old Style"/>
        </w:rPr>
        <w:t xml:space="preserve"> 20</w:t>
      </w:r>
      <w:r w:rsidR="00524FED" w:rsidRPr="00882C86">
        <w:rPr>
          <w:rFonts w:ascii="Bookman Old Style" w:hAnsi="Bookman Old Style"/>
        </w:rPr>
        <w:t>2</w:t>
      </w:r>
      <w:r w:rsidR="004E582A">
        <w:rPr>
          <w:rFonts w:ascii="Bookman Old Style" w:hAnsi="Bookman Old Style"/>
        </w:rPr>
        <w:t>1</w:t>
      </w:r>
    </w:p>
    <w:tbl>
      <w:tblPr>
        <w:tblW w:w="5000" w:type="pct"/>
        <w:tblCellMar>
          <w:left w:w="70" w:type="dxa"/>
          <w:right w:w="70" w:type="dxa"/>
        </w:tblCellMar>
        <w:tblLook w:val="04A0" w:firstRow="1" w:lastRow="0" w:firstColumn="1" w:lastColumn="0" w:noHBand="0" w:noVBand="1"/>
      </w:tblPr>
      <w:tblGrid>
        <w:gridCol w:w="6953"/>
        <w:gridCol w:w="2107"/>
      </w:tblGrid>
      <w:tr w:rsidR="0020453B" w:rsidRPr="00882C86" w14:paraId="202A0CDE" w14:textId="77777777" w:rsidTr="00460F57">
        <w:trPr>
          <w:trHeight w:val="300"/>
        </w:trPr>
        <w:tc>
          <w:tcPr>
            <w:tcW w:w="3596" w:type="pct"/>
            <w:tcBorders>
              <w:top w:val="single" w:sz="4" w:space="0" w:color="auto"/>
              <w:left w:val="single" w:sz="4" w:space="0" w:color="auto"/>
              <w:bottom w:val="single" w:sz="4" w:space="0" w:color="auto"/>
              <w:right w:val="single" w:sz="4" w:space="0" w:color="auto"/>
            </w:tcBorders>
            <w:noWrap/>
            <w:vAlign w:val="center"/>
            <w:hideMark/>
          </w:tcPr>
          <w:p w14:paraId="72A7D677" w14:textId="327AF612" w:rsidR="0020453B" w:rsidRPr="00882C86" w:rsidRDefault="0020453B">
            <w:pPr>
              <w:spacing w:after="0" w:line="240" w:lineRule="auto"/>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Part des réexportations dans les exportations totales en 20</w:t>
            </w:r>
            <w:r w:rsidR="00524FED" w:rsidRPr="00882C86">
              <w:rPr>
                <w:rFonts w:ascii="Bookman Old Style" w:hAnsi="Bookman Old Style" w:cs="Calibri"/>
                <w:b/>
                <w:bCs/>
                <w:color w:val="000000"/>
                <w:sz w:val="20"/>
                <w:szCs w:val="20"/>
              </w:rPr>
              <w:t>2</w:t>
            </w:r>
            <w:r w:rsidR="004E582A">
              <w:rPr>
                <w:rFonts w:ascii="Bookman Old Style" w:hAnsi="Bookman Old Style" w:cs="Calibri"/>
                <w:b/>
                <w:bCs/>
                <w:color w:val="000000"/>
                <w:sz w:val="20"/>
                <w:szCs w:val="20"/>
              </w:rPr>
              <w:t>1</w:t>
            </w:r>
            <w:r w:rsidRPr="00882C86">
              <w:rPr>
                <w:rFonts w:ascii="Bookman Old Style" w:hAnsi="Bookman Old Style" w:cs="Calibri"/>
                <w:b/>
                <w:bCs/>
                <w:color w:val="000000"/>
                <w:sz w:val="20"/>
                <w:szCs w:val="20"/>
              </w:rPr>
              <w:t xml:space="preserve"> (%)</w:t>
            </w:r>
          </w:p>
        </w:tc>
        <w:tc>
          <w:tcPr>
            <w:tcW w:w="1404" w:type="pct"/>
            <w:tcBorders>
              <w:top w:val="single" w:sz="4" w:space="0" w:color="auto"/>
              <w:left w:val="nil"/>
              <w:bottom w:val="single" w:sz="4" w:space="0" w:color="auto"/>
              <w:right w:val="single" w:sz="4" w:space="0" w:color="auto"/>
            </w:tcBorders>
            <w:noWrap/>
            <w:vAlign w:val="bottom"/>
            <w:hideMark/>
          </w:tcPr>
          <w:p w14:paraId="2BDB892B" w14:textId="184B54B6" w:rsidR="0020453B" w:rsidRPr="00882C86" w:rsidRDefault="0020453B">
            <w:pPr>
              <w:spacing w:after="0" w:line="240" w:lineRule="auto"/>
              <w:jc w:val="right"/>
              <w:rPr>
                <w:rFonts w:ascii="Bookman Old Style" w:hAnsi="Bookman Old Style" w:cs="Calibri"/>
                <w:b/>
                <w:bCs/>
                <w:color w:val="000000"/>
                <w:sz w:val="20"/>
                <w:szCs w:val="20"/>
              </w:rPr>
            </w:pPr>
            <w:r w:rsidRPr="00882C86">
              <w:rPr>
                <w:rFonts w:ascii="Bookman Old Style" w:hAnsi="Bookman Old Style" w:cs="Calibri"/>
                <w:b/>
                <w:bCs/>
                <w:color w:val="000000"/>
                <w:sz w:val="20"/>
                <w:szCs w:val="20"/>
              </w:rPr>
              <w:t>1</w:t>
            </w:r>
            <w:r w:rsidR="000A2A21">
              <w:rPr>
                <w:rFonts w:ascii="Bookman Old Style" w:hAnsi="Bookman Old Style" w:cs="Calibri"/>
                <w:b/>
                <w:bCs/>
                <w:color w:val="000000"/>
                <w:sz w:val="20"/>
                <w:szCs w:val="20"/>
              </w:rPr>
              <w:t>4</w:t>
            </w:r>
            <w:r w:rsidRPr="00882C86">
              <w:rPr>
                <w:rFonts w:ascii="Bookman Old Style" w:hAnsi="Bookman Old Style" w:cs="Calibri"/>
                <w:b/>
                <w:bCs/>
                <w:color w:val="000000"/>
                <w:sz w:val="20"/>
                <w:szCs w:val="20"/>
              </w:rPr>
              <w:t>,</w:t>
            </w:r>
            <w:r w:rsidR="000A2A21">
              <w:rPr>
                <w:rFonts w:ascii="Bookman Old Style" w:hAnsi="Bookman Old Style" w:cs="Calibri"/>
                <w:b/>
                <w:bCs/>
                <w:color w:val="000000"/>
                <w:sz w:val="20"/>
                <w:szCs w:val="20"/>
              </w:rPr>
              <w:t>2</w:t>
            </w:r>
          </w:p>
        </w:tc>
      </w:tr>
    </w:tbl>
    <w:p w14:paraId="083C56C0" w14:textId="77777777" w:rsidR="0020453B" w:rsidRPr="00882C86" w:rsidRDefault="0020453B" w:rsidP="0020453B">
      <w:pPr>
        <w:rPr>
          <w:rFonts w:ascii="Bookman Old Style" w:eastAsiaTheme="minorHAnsi" w:hAnsi="Bookman Old Style" w:cstheme="minorBidi"/>
          <w:lang w:eastAsia="en-US"/>
        </w:rPr>
      </w:pPr>
    </w:p>
    <w:tbl>
      <w:tblPr>
        <w:tblW w:w="9140" w:type="dxa"/>
        <w:tblCellMar>
          <w:left w:w="70" w:type="dxa"/>
          <w:right w:w="70" w:type="dxa"/>
        </w:tblCellMar>
        <w:tblLook w:val="04A0" w:firstRow="1" w:lastRow="0" w:firstColumn="1" w:lastColumn="0" w:noHBand="0" w:noVBand="1"/>
      </w:tblPr>
      <w:tblGrid>
        <w:gridCol w:w="6580"/>
        <w:gridCol w:w="2560"/>
      </w:tblGrid>
      <w:tr w:rsidR="0020453B" w:rsidRPr="00882C86" w14:paraId="6AE2D752" w14:textId="77777777" w:rsidTr="00A83CD4">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0DD8BCC6" w14:textId="77A8CE6F"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5 PRINCIPAUX PRODUITS REEXPORTES EN 20</w:t>
            </w:r>
            <w:r w:rsidR="00524FED" w:rsidRPr="00882C86">
              <w:rPr>
                <w:rFonts w:ascii="Bookman Old Style" w:hAnsi="Bookman Old Style" w:cs="Calibri"/>
                <w:b/>
                <w:bCs/>
                <w:color w:val="000000"/>
                <w:sz w:val="18"/>
                <w:szCs w:val="18"/>
              </w:rPr>
              <w:t>2</w:t>
            </w:r>
            <w:r w:rsidR="00A83CD4">
              <w:rPr>
                <w:rFonts w:ascii="Bookman Old Style" w:hAnsi="Bookman Old Style" w:cs="Calibri"/>
                <w:b/>
                <w:bCs/>
                <w:color w:val="000000"/>
                <w:sz w:val="18"/>
                <w:szCs w:val="18"/>
              </w:rPr>
              <w:t>1</w:t>
            </w:r>
          </w:p>
        </w:tc>
        <w:tc>
          <w:tcPr>
            <w:tcW w:w="2560" w:type="dxa"/>
            <w:tcBorders>
              <w:top w:val="single" w:sz="4" w:space="0" w:color="auto"/>
              <w:left w:val="nil"/>
              <w:bottom w:val="single" w:sz="4" w:space="0" w:color="auto"/>
              <w:right w:val="single" w:sz="4" w:space="0" w:color="auto"/>
            </w:tcBorders>
            <w:shd w:val="clear" w:color="auto" w:fill="D9E1F2"/>
            <w:noWrap/>
            <w:vAlign w:val="center"/>
            <w:hideMark/>
          </w:tcPr>
          <w:p w14:paraId="4ECEB42C" w14:textId="7F0CB111"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Valeur (</w:t>
            </w:r>
            <w:r w:rsidR="009C3DB1" w:rsidRPr="00882C86">
              <w:rPr>
                <w:rFonts w:ascii="Bookman Old Style" w:hAnsi="Bookman Old Style" w:cs="Calibri"/>
                <w:b/>
                <w:bCs/>
                <w:color w:val="000000"/>
                <w:sz w:val="18"/>
                <w:szCs w:val="18"/>
              </w:rPr>
              <w:t>m</w:t>
            </w:r>
            <w:r w:rsidRPr="00882C86">
              <w:rPr>
                <w:rFonts w:ascii="Bookman Old Style" w:hAnsi="Bookman Old Style" w:cs="Calibri"/>
                <w:b/>
                <w:bCs/>
                <w:color w:val="000000"/>
                <w:sz w:val="18"/>
                <w:szCs w:val="18"/>
              </w:rPr>
              <w:t>illiards de FCFA)</w:t>
            </w:r>
          </w:p>
        </w:tc>
      </w:tr>
      <w:tr w:rsidR="00B47136" w:rsidRPr="00882C86" w14:paraId="068D4486" w14:textId="77777777" w:rsidTr="00B47136">
        <w:trPr>
          <w:trHeight w:val="404"/>
        </w:trPr>
        <w:tc>
          <w:tcPr>
            <w:tcW w:w="6580" w:type="dxa"/>
            <w:tcBorders>
              <w:top w:val="nil"/>
              <w:left w:val="single" w:sz="4" w:space="0" w:color="auto"/>
              <w:bottom w:val="single" w:sz="4" w:space="0" w:color="auto"/>
              <w:right w:val="single" w:sz="4" w:space="0" w:color="auto"/>
            </w:tcBorders>
            <w:vAlign w:val="center"/>
            <w:hideMark/>
          </w:tcPr>
          <w:p w14:paraId="1B6B4EBE" w14:textId="6DC89F1B" w:rsidR="00B47136" w:rsidRPr="00882C86" w:rsidRDefault="00B47136" w:rsidP="00B47136">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2710:</w:t>
            </w:r>
            <w:proofErr w:type="gramEnd"/>
            <w:r>
              <w:rPr>
                <w:rFonts w:ascii="Bookman Old Style" w:hAnsi="Bookman Old Style" w:cs="Calibri"/>
                <w:color w:val="000000"/>
                <w:sz w:val="18"/>
                <w:szCs w:val="18"/>
              </w:rPr>
              <w:t xml:space="preserve"> HUILES DE PETROLE OU DE MINERAUX BITUMINEUX, AUTRES QUE LES HUILES BRUTES; PREPARATIONS</w:t>
            </w:r>
          </w:p>
        </w:tc>
        <w:tc>
          <w:tcPr>
            <w:tcW w:w="2560" w:type="dxa"/>
            <w:tcBorders>
              <w:top w:val="nil"/>
              <w:left w:val="nil"/>
              <w:bottom w:val="single" w:sz="4" w:space="0" w:color="auto"/>
              <w:right w:val="single" w:sz="4" w:space="0" w:color="auto"/>
            </w:tcBorders>
            <w:noWrap/>
            <w:vAlign w:val="center"/>
            <w:hideMark/>
          </w:tcPr>
          <w:p w14:paraId="7EB87C80" w14:textId="5101595A" w:rsidR="00B47136" w:rsidRPr="00882C86" w:rsidRDefault="00B47136" w:rsidP="00B47136">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20,5</w:t>
            </w:r>
          </w:p>
        </w:tc>
      </w:tr>
      <w:tr w:rsidR="00B47136" w:rsidRPr="00882C86" w14:paraId="2BC1DF9C" w14:textId="77777777" w:rsidTr="00B47136">
        <w:trPr>
          <w:trHeight w:val="397"/>
        </w:trPr>
        <w:tc>
          <w:tcPr>
            <w:tcW w:w="6580" w:type="dxa"/>
            <w:tcBorders>
              <w:top w:val="nil"/>
              <w:left w:val="single" w:sz="4" w:space="0" w:color="auto"/>
              <w:bottom w:val="single" w:sz="4" w:space="0" w:color="auto"/>
              <w:right w:val="single" w:sz="4" w:space="0" w:color="auto"/>
            </w:tcBorders>
            <w:vAlign w:val="center"/>
            <w:hideMark/>
          </w:tcPr>
          <w:p w14:paraId="748A6C45" w14:textId="6EFE4686" w:rsidR="00B47136" w:rsidRPr="00882C86" w:rsidRDefault="00B47136" w:rsidP="00B47136">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7214:</w:t>
            </w:r>
            <w:proofErr w:type="gramEnd"/>
            <w:r>
              <w:rPr>
                <w:rFonts w:ascii="Bookman Old Style" w:hAnsi="Bookman Old Style" w:cs="Calibri"/>
                <w:color w:val="000000"/>
                <w:sz w:val="18"/>
                <w:szCs w:val="18"/>
              </w:rPr>
              <w:t xml:space="preserve"> BARRES EN FER OU EN ACIERS NON ALLIES, SIMPLEMENT FORGEES, LAMINEES OU FILEES A CHAUD AI</w:t>
            </w:r>
          </w:p>
        </w:tc>
        <w:tc>
          <w:tcPr>
            <w:tcW w:w="2560" w:type="dxa"/>
            <w:tcBorders>
              <w:top w:val="nil"/>
              <w:left w:val="nil"/>
              <w:bottom w:val="single" w:sz="4" w:space="0" w:color="auto"/>
              <w:right w:val="single" w:sz="4" w:space="0" w:color="auto"/>
            </w:tcBorders>
            <w:noWrap/>
            <w:vAlign w:val="center"/>
            <w:hideMark/>
          </w:tcPr>
          <w:p w14:paraId="7D68779E" w14:textId="7DBFD52E" w:rsidR="00B47136" w:rsidRPr="00882C86" w:rsidRDefault="00B47136" w:rsidP="00B47136">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9,9</w:t>
            </w:r>
          </w:p>
        </w:tc>
      </w:tr>
      <w:tr w:rsidR="00B47136" w:rsidRPr="00882C86" w14:paraId="001DE82C" w14:textId="77777777" w:rsidTr="00524FED">
        <w:trPr>
          <w:trHeight w:val="300"/>
        </w:trPr>
        <w:tc>
          <w:tcPr>
            <w:tcW w:w="6580" w:type="dxa"/>
            <w:tcBorders>
              <w:top w:val="nil"/>
              <w:left w:val="single" w:sz="4" w:space="0" w:color="auto"/>
              <w:bottom w:val="single" w:sz="4" w:space="0" w:color="auto"/>
              <w:right w:val="single" w:sz="4" w:space="0" w:color="auto"/>
            </w:tcBorders>
            <w:vAlign w:val="center"/>
            <w:hideMark/>
          </w:tcPr>
          <w:p w14:paraId="47AC3D36" w14:textId="14C8FAD2" w:rsidR="00B47136" w:rsidRPr="00882C86" w:rsidRDefault="00B47136" w:rsidP="00B47136">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7108:</w:t>
            </w:r>
            <w:proofErr w:type="gramEnd"/>
            <w:r w:rsidR="00695CBA">
              <w:rPr>
                <w:rFonts w:ascii="Bookman Old Style" w:hAnsi="Bookman Old Style" w:cs="Calibri"/>
                <w:color w:val="000000"/>
                <w:sz w:val="18"/>
                <w:szCs w:val="18"/>
              </w:rPr>
              <w:t xml:space="preserve"> </w:t>
            </w:r>
            <w:r>
              <w:rPr>
                <w:rFonts w:ascii="Bookman Old Style" w:hAnsi="Bookman Old Style" w:cs="Calibri"/>
                <w:color w:val="000000"/>
                <w:sz w:val="18"/>
                <w:szCs w:val="18"/>
              </w:rPr>
              <w:t>OR (Y COMPRIS L'OR PLATINE), SOUS FORMES BRUTES OU MIOUVREES, OU EN POUDRE.</w:t>
            </w:r>
          </w:p>
        </w:tc>
        <w:tc>
          <w:tcPr>
            <w:tcW w:w="2560" w:type="dxa"/>
            <w:tcBorders>
              <w:top w:val="nil"/>
              <w:left w:val="nil"/>
              <w:bottom w:val="single" w:sz="4" w:space="0" w:color="auto"/>
              <w:right w:val="single" w:sz="4" w:space="0" w:color="auto"/>
            </w:tcBorders>
            <w:noWrap/>
            <w:vAlign w:val="center"/>
            <w:hideMark/>
          </w:tcPr>
          <w:p w14:paraId="35B51CC8" w14:textId="3B2EB26D" w:rsidR="00B47136" w:rsidRPr="00882C86" w:rsidRDefault="00B47136" w:rsidP="00B47136">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8,6</w:t>
            </w:r>
          </w:p>
        </w:tc>
      </w:tr>
      <w:tr w:rsidR="00B47136" w:rsidRPr="00882C86" w14:paraId="256E1E07" w14:textId="77777777" w:rsidTr="00695CBA">
        <w:trPr>
          <w:trHeight w:val="239"/>
        </w:trPr>
        <w:tc>
          <w:tcPr>
            <w:tcW w:w="6580" w:type="dxa"/>
            <w:tcBorders>
              <w:top w:val="nil"/>
              <w:left w:val="single" w:sz="4" w:space="0" w:color="auto"/>
              <w:bottom w:val="single" w:sz="4" w:space="0" w:color="auto"/>
              <w:right w:val="single" w:sz="4" w:space="0" w:color="auto"/>
            </w:tcBorders>
            <w:vAlign w:val="center"/>
            <w:hideMark/>
          </w:tcPr>
          <w:p w14:paraId="1660865A" w14:textId="09C543DA" w:rsidR="00B47136" w:rsidRPr="00882C86" w:rsidRDefault="00B47136" w:rsidP="00B47136">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7213:FIL</w:t>
            </w:r>
            <w:proofErr w:type="gramEnd"/>
            <w:r>
              <w:rPr>
                <w:rFonts w:ascii="Bookman Old Style" w:hAnsi="Bookman Old Style" w:cs="Calibri"/>
                <w:color w:val="000000"/>
                <w:sz w:val="18"/>
                <w:szCs w:val="18"/>
              </w:rPr>
              <w:t xml:space="preserve"> MACHINE EN FER OU EN ACIERS NON ALLIES.</w:t>
            </w:r>
          </w:p>
        </w:tc>
        <w:tc>
          <w:tcPr>
            <w:tcW w:w="2560" w:type="dxa"/>
            <w:tcBorders>
              <w:top w:val="nil"/>
              <w:left w:val="nil"/>
              <w:bottom w:val="single" w:sz="4" w:space="0" w:color="auto"/>
              <w:right w:val="single" w:sz="4" w:space="0" w:color="auto"/>
            </w:tcBorders>
            <w:noWrap/>
            <w:vAlign w:val="center"/>
            <w:hideMark/>
          </w:tcPr>
          <w:p w14:paraId="100EDE2D" w14:textId="0463DCD6" w:rsidR="00B47136" w:rsidRPr="00882C86" w:rsidRDefault="00B47136" w:rsidP="00B47136">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5,4</w:t>
            </w:r>
          </w:p>
        </w:tc>
      </w:tr>
      <w:tr w:rsidR="00B47136" w:rsidRPr="00882C86" w14:paraId="0BC52F79" w14:textId="77777777" w:rsidTr="00524FED">
        <w:trPr>
          <w:trHeight w:val="277"/>
        </w:trPr>
        <w:tc>
          <w:tcPr>
            <w:tcW w:w="6580" w:type="dxa"/>
            <w:tcBorders>
              <w:top w:val="nil"/>
              <w:left w:val="single" w:sz="4" w:space="0" w:color="auto"/>
              <w:bottom w:val="single" w:sz="4" w:space="0" w:color="auto"/>
              <w:right w:val="single" w:sz="4" w:space="0" w:color="auto"/>
            </w:tcBorders>
            <w:vAlign w:val="center"/>
            <w:hideMark/>
          </w:tcPr>
          <w:p w14:paraId="0C82A8A0" w14:textId="7216A43C" w:rsidR="00B47136" w:rsidRPr="00882C86" w:rsidRDefault="00B47136" w:rsidP="00B47136">
            <w:pPr>
              <w:spacing w:after="0" w:line="240" w:lineRule="auto"/>
              <w:rPr>
                <w:rFonts w:ascii="Bookman Old Style" w:hAnsi="Bookman Old Style" w:cs="Calibri"/>
                <w:color w:val="000000"/>
                <w:sz w:val="18"/>
                <w:szCs w:val="18"/>
              </w:rPr>
            </w:pPr>
            <w:proofErr w:type="gramStart"/>
            <w:r>
              <w:rPr>
                <w:rFonts w:ascii="Bookman Old Style" w:hAnsi="Bookman Old Style" w:cs="Calibri"/>
                <w:color w:val="000000"/>
                <w:sz w:val="18"/>
                <w:szCs w:val="18"/>
              </w:rPr>
              <w:t>5208:TISSUS</w:t>
            </w:r>
            <w:proofErr w:type="gramEnd"/>
            <w:r>
              <w:rPr>
                <w:rFonts w:ascii="Bookman Old Style" w:hAnsi="Bookman Old Style" w:cs="Calibri"/>
                <w:color w:val="000000"/>
                <w:sz w:val="18"/>
                <w:szCs w:val="18"/>
              </w:rPr>
              <w:t xml:space="preserve"> DE COTON, CONTENANT AU MOINS 85 % EN POIDS DE COTON, D'UN POIDS N'EXCEDANT PAS 20</w:t>
            </w:r>
          </w:p>
        </w:tc>
        <w:tc>
          <w:tcPr>
            <w:tcW w:w="2560" w:type="dxa"/>
            <w:tcBorders>
              <w:top w:val="nil"/>
              <w:left w:val="nil"/>
              <w:bottom w:val="single" w:sz="4" w:space="0" w:color="auto"/>
              <w:right w:val="single" w:sz="4" w:space="0" w:color="auto"/>
            </w:tcBorders>
            <w:noWrap/>
            <w:vAlign w:val="center"/>
            <w:hideMark/>
          </w:tcPr>
          <w:p w14:paraId="0B8BC304" w14:textId="59460207" w:rsidR="00B47136" w:rsidRPr="00882C86" w:rsidRDefault="00B47136" w:rsidP="00B47136">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4,3</w:t>
            </w:r>
          </w:p>
        </w:tc>
      </w:tr>
    </w:tbl>
    <w:p w14:paraId="26BADF38" w14:textId="360CD213" w:rsidR="0020453B" w:rsidRPr="00882C86" w:rsidRDefault="00516DBD" w:rsidP="0020453B">
      <w:pPr>
        <w:rPr>
          <w:rFonts w:ascii="Bookman Old Style" w:eastAsiaTheme="minorHAnsi" w:hAnsi="Bookman Old Style" w:cstheme="minorBidi"/>
          <w:sz w:val="18"/>
          <w:szCs w:val="18"/>
          <w:lang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16AB6A36" w14:textId="491658B5" w:rsidR="00460F57" w:rsidRPr="00882C86" w:rsidRDefault="00460F57" w:rsidP="0020453B">
      <w:pPr>
        <w:rPr>
          <w:rFonts w:ascii="Bookman Old Style" w:eastAsiaTheme="minorHAnsi" w:hAnsi="Bookman Old Style" w:cstheme="minorBidi"/>
          <w:sz w:val="18"/>
          <w:szCs w:val="18"/>
          <w:lang w:eastAsia="en-US"/>
        </w:rPr>
      </w:pPr>
    </w:p>
    <w:tbl>
      <w:tblPr>
        <w:tblW w:w="9206" w:type="dxa"/>
        <w:tblCellMar>
          <w:left w:w="70" w:type="dxa"/>
          <w:right w:w="70" w:type="dxa"/>
        </w:tblCellMar>
        <w:tblLook w:val="04A0" w:firstRow="1" w:lastRow="0" w:firstColumn="1" w:lastColumn="0" w:noHBand="0" w:noVBand="1"/>
      </w:tblPr>
      <w:tblGrid>
        <w:gridCol w:w="6580"/>
        <w:gridCol w:w="2626"/>
      </w:tblGrid>
      <w:tr w:rsidR="0020453B" w:rsidRPr="00882C86" w14:paraId="4F3CF4D4" w14:textId="77777777" w:rsidTr="00695CBA">
        <w:trPr>
          <w:trHeight w:val="300"/>
        </w:trPr>
        <w:tc>
          <w:tcPr>
            <w:tcW w:w="6580" w:type="dxa"/>
            <w:tcBorders>
              <w:top w:val="single" w:sz="4" w:space="0" w:color="auto"/>
              <w:left w:val="single" w:sz="4" w:space="0" w:color="auto"/>
              <w:bottom w:val="single" w:sz="4" w:space="0" w:color="auto"/>
              <w:right w:val="single" w:sz="4" w:space="0" w:color="auto"/>
            </w:tcBorders>
            <w:shd w:val="clear" w:color="auto" w:fill="D9E1F2"/>
            <w:noWrap/>
            <w:vAlign w:val="center"/>
            <w:hideMark/>
          </w:tcPr>
          <w:p w14:paraId="6A122BE7" w14:textId="76E8E0A2"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5 PRINCIPAUX PARTENAIRES A LA REEXPORTATION EN 20</w:t>
            </w:r>
            <w:r w:rsidR="00524FED" w:rsidRPr="00882C86">
              <w:rPr>
                <w:rFonts w:ascii="Bookman Old Style" w:hAnsi="Bookman Old Style" w:cs="Calibri"/>
                <w:b/>
                <w:bCs/>
                <w:color w:val="000000"/>
                <w:sz w:val="18"/>
                <w:szCs w:val="18"/>
              </w:rPr>
              <w:t>2</w:t>
            </w:r>
            <w:r w:rsidR="00695CBA">
              <w:rPr>
                <w:rFonts w:ascii="Bookman Old Style" w:hAnsi="Bookman Old Style" w:cs="Calibri"/>
                <w:b/>
                <w:bCs/>
                <w:color w:val="000000"/>
                <w:sz w:val="18"/>
                <w:szCs w:val="18"/>
              </w:rPr>
              <w:t>1</w:t>
            </w:r>
          </w:p>
        </w:tc>
        <w:tc>
          <w:tcPr>
            <w:tcW w:w="2626" w:type="dxa"/>
            <w:tcBorders>
              <w:top w:val="single" w:sz="4" w:space="0" w:color="auto"/>
              <w:left w:val="nil"/>
              <w:bottom w:val="single" w:sz="4" w:space="0" w:color="auto"/>
              <w:right w:val="single" w:sz="4" w:space="0" w:color="auto"/>
            </w:tcBorders>
            <w:shd w:val="clear" w:color="auto" w:fill="D9E1F2"/>
            <w:noWrap/>
            <w:vAlign w:val="center"/>
            <w:hideMark/>
          </w:tcPr>
          <w:p w14:paraId="562B1E79" w14:textId="6A5030E3" w:rsidR="0020453B" w:rsidRPr="00882C86" w:rsidRDefault="0020453B">
            <w:pPr>
              <w:spacing w:after="0" w:line="240" w:lineRule="auto"/>
              <w:rPr>
                <w:rFonts w:ascii="Bookman Old Style" w:hAnsi="Bookman Old Style" w:cs="Calibri"/>
                <w:b/>
                <w:bCs/>
                <w:color w:val="000000"/>
                <w:sz w:val="18"/>
                <w:szCs w:val="18"/>
              </w:rPr>
            </w:pPr>
            <w:r w:rsidRPr="00882C86">
              <w:rPr>
                <w:rFonts w:ascii="Bookman Old Style" w:hAnsi="Bookman Old Style" w:cs="Calibri"/>
                <w:b/>
                <w:bCs/>
                <w:color w:val="000000"/>
                <w:sz w:val="18"/>
                <w:szCs w:val="18"/>
              </w:rPr>
              <w:t>Valeur (</w:t>
            </w:r>
            <w:r w:rsidR="009C3DB1" w:rsidRPr="00882C86">
              <w:rPr>
                <w:rFonts w:ascii="Bookman Old Style" w:hAnsi="Bookman Old Style" w:cs="Calibri"/>
                <w:b/>
                <w:bCs/>
                <w:color w:val="000000"/>
                <w:sz w:val="18"/>
                <w:szCs w:val="18"/>
              </w:rPr>
              <w:t>m</w:t>
            </w:r>
            <w:r w:rsidRPr="00882C86">
              <w:rPr>
                <w:rFonts w:ascii="Bookman Old Style" w:hAnsi="Bookman Old Style" w:cs="Calibri"/>
                <w:b/>
                <w:bCs/>
                <w:color w:val="000000"/>
                <w:sz w:val="18"/>
                <w:szCs w:val="18"/>
              </w:rPr>
              <w:t>illiards de FCFA)</w:t>
            </w:r>
          </w:p>
        </w:tc>
      </w:tr>
      <w:tr w:rsidR="0081595D" w:rsidRPr="00882C86" w14:paraId="63A09829" w14:textId="77777777" w:rsidTr="00B70FDA">
        <w:trPr>
          <w:trHeight w:val="300"/>
        </w:trPr>
        <w:tc>
          <w:tcPr>
            <w:tcW w:w="6580" w:type="dxa"/>
            <w:tcBorders>
              <w:top w:val="nil"/>
              <w:left w:val="single" w:sz="4" w:space="0" w:color="auto"/>
              <w:bottom w:val="single" w:sz="4" w:space="0" w:color="auto"/>
              <w:right w:val="single" w:sz="4" w:space="0" w:color="auto"/>
            </w:tcBorders>
            <w:noWrap/>
            <w:vAlign w:val="center"/>
            <w:hideMark/>
          </w:tcPr>
          <w:p w14:paraId="70893FEE" w14:textId="3181EF7E" w:rsidR="0081595D" w:rsidRPr="00882C86" w:rsidRDefault="0081595D" w:rsidP="0081595D">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Tchad</w:t>
            </w:r>
          </w:p>
        </w:tc>
        <w:tc>
          <w:tcPr>
            <w:tcW w:w="2626" w:type="dxa"/>
            <w:tcBorders>
              <w:top w:val="nil"/>
              <w:left w:val="nil"/>
              <w:bottom w:val="single" w:sz="4" w:space="0" w:color="auto"/>
              <w:right w:val="single" w:sz="4" w:space="0" w:color="auto"/>
            </w:tcBorders>
            <w:noWrap/>
            <w:vAlign w:val="center"/>
            <w:hideMark/>
          </w:tcPr>
          <w:p w14:paraId="5C668246" w14:textId="49A2A62C" w:rsidR="0081595D" w:rsidRPr="00882C86" w:rsidRDefault="0081595D" w:rsidP="0081595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20,0</w:t>
            </w:r>
          </w:p>
        </w:tc>
      </w:tr>
      <w:tr w:rsidR="0081595D" w:rsidRPr="00882C86" w14:paraId="6119CC9A" w14:textId="77777777" w:rsidTr="00B70FDA">
        <w:trPr>
          <w:trHeight w:val="300"/>
        </w:trPr>
        <w:tc>
          <w:tcPr>
            <w:tcW w:w="6580" w:type="dxa"/>
            <w:tcBorders>
              <w:top w:val="nil"/>
              <w:left w:val="single" w:sz="4" w:space="0" w:color="auto"/>
              <w:bottom w:val="single" w:sz="4" w:space="0" w:color="auto"/>
              <w:right w:val="single" w:sz="4" w:space="0" w:color="auto"/>
            </w:tcBorders>
            <w:noWrap/>
            <w:vAlign w:val="center"/>
            <w:hideMark/>
          </w:tcPr>
          <w:p w14:paraId="22FA49D8" w14:textId="12AF5A0D" w:rsidR="0081595D" w:rsidRPr="00882C86" w:rsidRDefault="0081595D" w:rsidP="0081595D">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Chine</w:t>
            </w:r>
          </w:p>
        </w:tc>
        <w:tc>
          <w:tcPr>
            <w:tcW w:w="2626" w:type="dxa"/>
            <w:tcBorders>
              <w:top w:val="nil"/>
              <w:left w:val="nil"/>
              <w:bottom w:val="single" w:sz="4" w:space="0" w:color="auto"/>
              <w:right w:val="single" w:sz="4" w:space="0" w:color="auto"/>
            </w:tcBorders>
            <w:noWrap/>
            <w:vAlign w:val="center"/>
            <w:hideMark/>
          </w:tcPr>
          <w:p w14:paraId="76EF9AFD" w14:textId="667D47EB" w:rsidR="0081595D" w:rsidRPr="00882C86" w:rsidRDefault="0081595D" w:rsidP="0081595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10,4</w:t>
            </w:r>
          </w:p>
        </w:tc>
      </w:tr>
      <w:tr w:rsidR="0081595D" w:rsidRPr="00882C86" w14:paraId="0CD75633" w14:textId="77777777" w:rsidTr="00B70FDA">
        <w:trPr>
          <w:trHeight w:val="300"/>
        </w:trPr>
        <w:tc>
          <w:tcPr>
            <w:tcW w:w="6580" w:type="dxa"/>
            <w:tcBorders>
              <w:top w:val="nil"/>
              <w:left w:val="single" w:sz="4" w:space="0" w:color="auto"/>
              <w:bottom w:val="single" w:sz="4" w:space="0" w:color="auto"/>
              <w:right w:val="single" w:sz="4" w:space="0" w:color="auto"/>
            </w:tcBorders>
            <w:noWrap/>
            <w:vAlign w:val="center"/>
            <w:hideMark/>
          </w:tcPr>
          <w:p w14:paraId="35CB10FA" w14:textId="0DF8485C" w:rsidR="0081595D" w:rsidRPr="00882C86" w:rsidRDefault="0081595D" w:rsidP="0081595D">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Emirats Arabes Unis</w:t>
            </w:r>
          </w:p>
        </w:tc>
        <w:tc>
          <w:tcPr>
            <w:tcW w:w="2626" w:type="dxa"/>
            <w:tcBorders>
              <w:top w:val="nil"/>
              <w:left w:val="nil"/>
              <w:bottom w:val="single" w:sz="4" w:space="0" w:color="auto"/>
              <w:right w:val="single" w:sz="4" w:space="0" w:color="auto"/>
            </w:tcBorders>
            <w:noWrap/>
            <w:vAlign w:val="center"/>
            <w:hideMark/>
          </w:tcPr>
          <w:p w14:paraId="4A572947" w14:textId="60BECCAC" w:rsidR="0081595D" w:rsidRPr="00882C86" w:rsidRDefault="0081595D" w:rsidP="0081595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8,9</w:t>
            </w:r>
          </w:p>
        </w:tc>
      </w:tr>
      <w:tr w:rsidR="0081595D" w:rsidRPr="00882C86" w14:paraId="1B7AB71C" w14:textId="77777777" w:rsidTr="00B70FDA">
        <w:trPr>
          <w:trHeight w:val="300"/>
        </w:trPr>
        <w:tc>
          <w:tcPr>
            <w:tcW w:w="6580" w:type="dxa"/>
            <w:tcBorders>
              <w:top w:val="nil"/>
              <w:left w:val="single" w:sz="4" w:space="0" w:color="auto"/>
              <w:bottom w:val="single" w:sz="4" w:space="0" w:color="auto"/>
              <w:right w:val="single" w:sz="4" w:space="0" w:color="auto"/>
            </w:tcBorders>
            <w:noWrap/>
            <w:vAlign w:val="center"/>
            <w:hideMark/>
          </w:tcPr>
          <w:p w14:paraId="3C1287FE" w14:textId="3BAA3E0C" w:rsidR="0081595D" w:rsidRPr="00882C86" w:rsidRDefault="0081595D" w:rsidP="0081595D">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Ukraine</w:t>
            </w:r>
          </w:p>
        </w:tc>
        <w:tc>
          <w:tcPr>
            <w:tcW w:w="2626" w:type="dxa"/>
            <w:tcBorders>
              <w:top w:val="nil"/>
              <w:left w:val="nil"/>
              <w:bottom w:val="single" w:sz="4" w:space="0" w:color="auto"/>
              <w:right w:val="single" w:sz="4" w:space="0" w:color="auto"/>
            </w:tcBorders>
            <w:noWrap/>
            <w:vAlign w:val="center"/>
            <w:hideMark/>
          </w:tcPr>
          <w:p w14:paraId="2DF7EE38" w14:textId="65CEF9F5" w:rsidR="0081595D" w:rsidRPr="00882C86" w:rsidRDefault="0081595D" w:rsidP="0081595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8,6</w:t>
            </w:r>
          </w:p>
        </w:tc>
      </w:tr>
      <w:tr w:rsidR="0081595D" w:rsidRPr="00882C86" w14:paraId="73B4B06C" w14:textId="77777777" w:rsidTr="00B70FDA">
        <w:trPr>
          <w:trHeight w:val="300"/>
        </w:trPr>
        <w:tc>
          <w:tcPr>
            <w:tcW w:w="6580" w:type="dxa"/>
            <w:tcBorders>
              <w:top w:val="nil"/>
              <w:left w:val="single" w:sz="4" w:space="0" w:color="auto"/>
              <w:bottom w:val="single" w:sz="4" w:space="0" w:color="auto"/>
              <w:right w:val="single" w:sz="4" w:space="0" w:color="auto"/>
            </w:tcBorders>
            <w:noWrap/>
            <w:vAlign w:val="center"/>
            <w:hideMark/>
          </w:tcPr>
          <w:p w14:paraId="4DCF5BB4" w14:textId="5E63246E" w:rsidR="0081595D" w:rsidRPr="00882C86" w:rsidRDefault="0081595D" w:rsidP="0081595D">
            <w:pPr>
              <w:spacing w:after="0" w:line="240" w:lineRule="auto"/>
              <w:rPr>
                <w:rFonts w:ascii="Bookman Old Style" w:hAnsi="Bookman Old Style" w:cs="Calibri"/>
                <w:color w:val="000000"/>
                <w:sz w:val="18"/>
                <w:szCs w:val="18"/>
              </w:rPr>
            </w:pPr>
            <w:r>
              <w:rPr>
                <w:rFonts w:ascii="Bookman Old Style" w:hAnsi="Bookman Old Style" w:cs="Calibri"/>
                <w:color w:val="000000"/>
                <w:sz w:val="18"/>
                <w:szCs w:val="18"/>
              </w:rPr>
              <w:t>Inde</w:t>
            </w:r>
          </w:p>
        </w:tc>
        <w:tc>
          <w:tcPr>
            <w:tcW w:w="2626" w:type="dxa"/>
            <w:tcBorders>
              <w:top w:val="nil"/>
              <w:left w:val="nil"/>
              <w:bottom w:val="single" w:sz="4" w:space="0" w:color="auto"/>
              <w:right w:val="single" w:sz="4" w:space="0" w:color="auto"/>
            </w:tcBorders>
            <w:noWrap/>
            <w:vAlign w:val="center"/>
            <w:hideMark/>
          </w:tcPr>
          <w:p w14:paraId="26FDDA84" w14:textId="79ABA5D4" w:rsidR="0081595D" w:rsidRPr="00882C86" w:rsidRDefault="0081595D" w:rsidP="0081595D">
            <w:pPr>
              <w:spacing w:after="0" w:line="240" w:lineRule="auto"/>
              <w:jc w:val="right"/>
              <w:rPr>
                <w:rFonts w:ascii="Bookman Old Style" w:hAnsi="Bookman Old Style" w:cs="Calibri"/>
                <w:color w:val="000000"/>
                <w:sz w:val="18"/>
                <w:szCs w:val="18"/>
              </w:rPr>
            </w:pPr>
            <w:r>
              <w:rPr>
                <w:rFonts w:ascii="Bookman Old Style" w:hAnsi="Bookman Old Style" w:cs="Calibri"/>
                <w:color w:val="000000"/>
                <w:sz w:val="18"/>
                <w:szCs w:val="18"/>
              </w:rPr>
              <w:t>5,2</w:t>
            </w:r>
          </w:p>
        </w:tc>
      </w:tr>
    </w:tbl>
    <w:p w14:paraId="75E12175" w14:textId="24E3E0CC" w:rsidR="0020453B" w:rsidRDefault="00516DBD" w:rsidP="0020453B">
      <w:pPr>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66C6C146" w14:textId="76A322CD" w:rsidR="00B9513F" w:rsidRDefault="00B9513F" w:rsidP="0020453B">
      <w:pPr>
        <w:rPr>
          <w:rFonts w:ascii="Bookman Old Style" w:eastAsiaTheme="minorHAnsi" w:hAnsi="Bookman Old Style" w:cstheme="minorBidi"/>
          <w:lang w:eastAsia="en-US"/>
        </w:rPr>
      </w:pPr>
    </w:p>
    <w:p w14:paraId="6B7B100D" w14:textId="6B23AD0B" w:rsidR="00C420EE" w:rsidRDefault="00C420EE" w:rsidP="0020453B">
      <w:pPr>
        <w:rPr>
          <w:rFonts w:ascii="Bookman Old Style" w:eastAsiaTheme="minorHAnsi" w:hAnsi="Bookman Old Style" w:cstheme="minorBidi"/>
          <w:lang w:eastAsia="en-US"/>
        </w:rPr>
      </w:pPr>
    </w:p>
    <w:p w14:paraId="52B2759B" w14:textId="2356A9D4" w:rsidR="00C420EE" w:rsidRDefault="00C420EE" w:rsidP="0020453B">
      <w:pPr>
        <w:rPr>
          <w:rFonts w:ascii="Bookman Old Style" w:eastAsiaTheme="minorHAnsi" w:hAnsi="Bookman Old Style" w:cstheme="minorBidi"/>
          <w:lang w:eastAsia="en-US"/>
        </w:rPr>
      </w:pPr>
    </w:p>
    <w:p w14:paraId="4EBE00C8" w14:textId="253738DE" w:rsidR="00C420EE" w:rsidRDefault="00C420EE" w:rsidP="0020453B">
      <w:pPr>
        <w:rPr>
          <w:rFonts w:ascii="Bookman Old Style" w:eastAsiaTheme="minorHAnsi" w:hAnsi="Bookman Old Style" w:cstheme="minorBidi"/>
          <w:lang w:eastAsia="en-US"/>
        </w:rPr>
      </w:pPr>
    </w:p>
    <w:p w14:paraId="77FC7405" w14:textId="7D388187" w:rsidR="008B37A6" w:rsidRPr="00882C86" w:rsidRDefault="008B37A6" w:rsidP="008B37A6">
      <w:pPr>
        <w:rPr>
          <w:rFonts w:ascii="Bookman Old Style" w:hAnsi="Bookman Old Style"/>
        </w:rPr>
      </w:pPr>
      <w:r w:rsidRPr="00882C86">
        <w:rPr>
          <w:rFonts w:ascii="Bookman Old Style" w:hAnsi="Bookman Old Style"/>
        </w:rPr>
        <w:lastRenderedPageBreak/>
        <w:t xml:space="preserve">Annexe 5 : </w:t>
      </w:r>
      <w:r>
        <w:rPr>
          <w:rFonts w:ascii="Bookman Old Style" w:hAnsi="Bookman Old Style"/>
        </w:rPr>
        <w:t>Principaux produits réexportés vers les 5 principaux partenaires à la réexportation en 2021</w:t>
      </w:r>
    </w:p>
    <w:tbl>
      <w:tblPr>
        <w:tblW w:w="8640" w:type="dxa"/>
        <w:tblCellMar>
          <w:left w:w="70" w:type="dxa"/>
          <w:right w:w="70" w:type="dxa"/>
        </w:tblCellMar>
        <w:tblLook w:val="04A0" w:firstRow="1" w:lastRow="0" w:firstColumn="1" w:lastColumn="0" w:noHBand="0" w:noVBand="1"/>
      </w:tblPr>
      <w:tblGrid>
        <w:gridCol w:w="1206"/>
        <w:gridCol w:w="6234"/>
        <w:gridCol w:w="1200"/>
      </w:tblGrid>
      <w:tr w:rsidR="00006A22" w:rsidRPr="00006A22" w14:paraId="1CF0BDFC" w14:textId="77777777" w:rsidTr="00006A22">
        <w:trPr>
          <w:trHeight w:val="300"/>
        </w:trPr>
        <w:tc>
          <w:tcPr>
            <w:tcW w:w="8640" w:type="dxa"/>
            <w:gridSpan w:val="3"/>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2275D172" w14:textId="77777777" w:rsidR="00006A22" w:rsidRPr="00006A22" w:rsidRDefault="00006A22" w:rsidP="00006A22">
            <w:pPr>
              <w:spacing w:after="0" w:line="240" w:lineRule="auto"/>
              <w:jc w:val="center"/>
              <w:rPr>
                <w:rFonts w:ascii="Bookman Old Style" w:hAnsi="Bookman Old Style" w:cs="Calibri"/>
                <w:b/>
                <w:bCs/>
                <w:color w:val="000000"/>
                <w:sz w:val="18"/>
                <w:szCs w:val="18"/>
              </w:rPr>
            </w:pPr>
            <w:r w:rsidRPr="00006A22">
              <w:rPr>
                <w:rFonts w:ascii="Bookman Old Style" w:hAnsi="Bookman Old Style" w:cs="Calibri"/>
                <w:b/>
                <w:bCs/>
                <w:color w:val="000000"/>
                <w:sz w:val="18"/>
                <w:szCs w:val="18"/>
              </w:rPr>
              <w:t>5 PRINCIPAUX PRODUITS REEXPORTES PAR LES 5 PRINCIPAUX PARTENAIRES EN 2021</w:t>
            </w:r>
          </w:p>
        </w:tc>
      </w:tr>
      <w:tr w:rsidR="00006A22" w:rsidRPr="00006A22" w14:paraId="746265B0" w14:textId="77777777" w:rsidTr="008B37A6">
        <w:trPr>
          <w:trHeight w:val="733"/>
        </w:trPr>
        <w:tc>
          <w:tcPr>
            <w:tcW w:w="1206" w:type="dxa"/>
            <w:tcBorders>
              <w:top w:val="nil"/>
              <w:left w:val="single" w:sz="4" w:space="0" w:color="auto"/>
              <w:bottom w:val="single" w:sz="4" w:space="0" w:color="auto"/>
              <w:right w:val="single" w:sz="4" w:space="0" w:color="auto"/>
            </w:tcBorders>
            <w:shd w:val="clear" w:color="000000" w:fill="D9E1F2"/>
            <w:vAlign w:val="center"/>
            <w:hideMark/>
          </w:tcPr>
          <w:p w14:paraId="5AB52F88" w14:textId="77777777" w:rsidR="00006A22" w:rsidRPr="00006A22" w:rsidRDefault="00006A22" w:rsidP="00006A22">
            <w:pPr>
              <w:spacing w:after="0" w:line="240" w:lineRule="auto"/>
              <w:rPr>
                <w:rFonts w:ascii="Bookman Old Style" w:hAnsi="Bookman Old Style" w:cs="Calibri"/>
                <w:b/>
                <w:bCs/>
                <w:color w:val="000000"/>
                <w:sz w:val="18"/>
                <w:szCs w:val="18"/>
              </w:rPr>
            </w:pPr>
            <w:r w:rsidRPr="00006A22">
              <w:rPr>
                <w:rFonts w:ascii="Bookman Old Style" w:hAnsi="Bookman Old Style" w:cs="Calibri"/>
                <w:b/>
                <w:bCs/>
                <w:color w:val="000000"/>
                <w:sz w:val="18"/>
                <w:szCs w:val="18"/>
              </w:rPr>
              <w:t>Partenaires</w:t>
            </w:r>
          </w:p>
        </w:tc>
        <w:tc>
          <w:tcPr>
            <w:tcW w:w="6234" w:type="dxa"/>
            <w:tcBorders>
              <w:top w:val="nil"/>
              <w:left w:val="nil"/>
              <w:bottom w:val="single" w:sz="4" w:space="0" w:color="auto"/>
              <w:right w:val="single" w:sz="4" w:space="0" w:color="auto"/>
            </w:tcBorders>
            <w:shd w:val="clear" w:color="000000" w:fill="D9E1F2"/>
            <w:vAlign w:val="center"/>
            <w:hideMark/>
          </w:tcPr>
          <w:p w14:paraId="73ED5D14" w14:textId="77777777" w:rsidR="00006A22" w:rsidRPr="00006A22" w:rsidRDefault="00006A22" w:rsidP="00006A22">
            <w:pPr>
              <w:spacing w:after="0" w:line="240" w:lineRule="auto"/>
              <w:rPr>
                <w:rFonts w:ascii="Bookman Old Style" w:hAnsi="Bookman Old Style" w:cs="Calibri"/>
                <w:b/>
                <w:bCs/>
                <w:color w:val="000000"/>
                <w:sz w:val="18"/>
                <w:szCs w:val="18"/>
              </w:rPr>
            </w:pPr>
            <w:r w:rsidRPr="00006A22">
              <w:rPr>
                <w:rFonts w:ascii="Bookman Old Style" w:hAnsi="Bookman Old Style" w:cs="Calibri"/>
                <w:b/>
                <w:bCs/>
                <w:color w:val="000000"/>
                <w:sz w:val="18"/>
                <w:szCs w:val="18"/>
              </w:rPr>
              <w:t>Produits</w:t>
            </w:r>
          </w:p>
        </w:tc>
        <w:tc>
          <w:tcPr>
            <w:tcW w:w="1200" w:type="dxa"/>
            <w:tcBorders>
              <w:top w:val="nil"/>
              <w:left w:val="nil"/>
              <w:bottom w:val="single" w:sz="4" w:space="0" w:color="auto"/>
              <w:right w:val="single" w:sz="4" w:space="0" w:color="auto"/>
            </w:tcBorders>
            <w:shd w:val="clear" w:color="000000" w:fill="D9E1F2"/>
            <w:vAlign w:val="center"/>
            <w:hideMark/>
          </w:tcPr>
          <w:p w14:paraId="7418BEF3" w14:textId="77777777" w:rsidR="00006A22" w:rsidRPr="00006A22" w:rsidRDefault="00006A22" w:rsidP="00006A22">
            <w:pPr>
              <w:spacing w:after="0" w:line="240" w:lineRule="auto"/>
              <w:rPr>
                <w:rFonts w:ascii="Bookman Old Style" w:hAnsi="Bookman Old Style" w:cs="Calibri"/>
                <w:b/>
                <w:bCs/>
                <w:color w:val="000000"/>
                <w:sz w:val="18"/>
                <w:szCs w:val="18"/>
              </w:rPr>
            </w:pPr>
            <w:r w:rsidRPr="00006A22">
              <w:rPr>
                <w:rFonts w:ascii="Bookman Old Style" w:hAnsi="Bookman Old Style" w:cs="Calibri"/>
                <w:b/>
                <w:bCs/>
                <w:color w:val="000000"/>
                <w:sz w:val="18"/>
                <w:szCs w:val="18"/>
              </w:rPr>
              <w:t>Valeur (Milliards de FCFA)</w:t>
            </w:r>
          </w:p>
        </w:tc>
      </w:tr>
      <w:tr w:rsidR="00006A22" w:rsidRPr="00006A22" w14:paraId="4BF014F2" w14:textId="77777777" w:rsidTr="008B37A6">
        <w:trPr>
          <w:trHeight w:val="510"/>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7DE4030D" w14:textId="77777777" w:rsidR="00006A22" w:rsidRPr="00006A22" w:rsidRDefault="00006A22" w:rsidP="00006A22">
            <w:pPr>
              <w:spacing w:after="0" w:line="240" w:lineRule="auto"/>
              <w:jc w:val="center"/>
              <w:rPr>
                <w:rFonts w:ascii="Bookman Old Style" w:hAnsi="Bookman Old Style" w:cs="Calibri"/>
                <w:color w:val="000000"/>
                <w:sz w:val="18"/>
                <w:szCs w:val="18"/>
              </w:rPr>
            </w:pPr>
            <w:r w:rsidRPr="00006A22">
              <w:rPr>
                <w:rFonts w:ascii="Bookman Old Style" w:hAnsi="Bookman Old Style" w:cs="Calibri"/>
                <w:color w:val="000000"/>
                <w:sz w:val="18"/>
                <w:szCs w:val="18"/>
              </w:rPr>
              <w:t>Tchad</w:t>
            </w:r>
          </w:p>
        </w:tc>
        <w:tc>
          <w:tcPr>
            <w:tcW w:w="6234" w:type="dxa"/>
            <w:tcBorders>
              <w:top w:val="nil"/>
              <w:left w:val="nil"/>
              <w:bottom w:val="single" w:sz="4" w:space="0" w:color="auto"/>
              <w:right w:val="single" w:sz="4" w:space="0" w:color="auto"/>
            </w:tcBorders>
            <w:shd w:val="clear" w:color="auto" w:fill="auto"/>
            <w:vAlign w:val="bottom"/>
            <w:hideMark/>
          </w:tcPr>
          <w:p w14:paraId="2F55FC24" w14:textId="20E32073"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7214:</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BARRES EN FER OU EN ACIERS NON ALLIES, SIMPLEMENT FORGEES, LAMINEES OU FILEES A CHAUD AI</w:t>
            </w:r>
          </w:p>
        </w:tc>
        <w:tc>
          <w:tcPr>
            <w:tcW w:w="1200" w:type="dxa"/>
            <w:tcBorders>
              <w:top w:val="nil"/>
              <w:left w:val="nil"/>
              <w:bottom w:val="single" w:sz="4" w:space="0" w:color="auto"/>
              <w:right w:val="single" w:sz="4" w:space="0" w:color="auto"/>
            </w:tcBorders>
            <w:shd w:val="clear" w:color="auto" w:fill="auto"/>
            <w:noWrap/>
            <w:vAlign w:val="center"/>
            <w:hideMark/>
          </w:tcPr>
          <w:p w14:paraId="10B6B2A5"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9,0</w:t>
            </w:r>
          </w:p>
        </w:tc>
      </w:tr>
      <w:tr w:rsidR="00006A22" w:rsidRPr="00006A22" w14:paraId="08E7B6E1" w14:textId="77777777" w:rsidTr="008B37A6">
        <w:trPr>
          <w:trHeight w:val="300"/>
        </w:trPr>
        <w:tc>
          <w:tcPr>
            <w:tcW w:w="1206" w:type="dxa"/>
            <w:vMerge/>
            <w:tcBorders>
              <w:top w:val="nil"/>
              <w:left w:val="single" w:sz="4" w:space="0" w:color="auto"/>
              <w:bottom w:val="single" w:sz="4" w:space="0" w:color="000000"/>
              <w:right w:val="single" w:sz="4" w:space="0" w:color="auto"/>
            </w:tcBorders>
            <w:vAlign w:val="center"/>
            <w:hideMark/>
          </w:tcPr>
          <w:p w14:paraId="546059CF"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0F62487F" w14:textId="4460B0D2"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7213:</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FIL MACHINE EN FER OU EN ACIERS NON ALLIES.</w:t>
            </w:r>
          </w:p>
        </w:tc>
        <w:tc>
          <w:tcPr>
            <w:tcW w:w="1200" w:type="dxa"/>
            <w:tcBorders>
              <w:top w:val="nil"/>
              <w:left w:val="nil"/>
              <w:bottom w:val="single" w:sz="4" w:space="0" w:color="auto"/>
              <w:right w:val="single" w:sz="4" w:space="0" w:color="auto"/>
            </w:tcBorders>
            <w:shd w:val="clear" w:color="auto" w:fill="auto"/>
            <w:noWrap/>
            <w:vAlign w:val="center"/>
            <w:hideMark/>
          </w:tcPr>
          <w:p w14:paraId="4883F200"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4,5</w:t>
            </w:r>
          </w:p>
        </w:tc>
      </w:tr>
      <w:tr w:rsidR="00006A22" w:rsidRPr="00006A22" w14:paraId="39052764" w14:textId="77777777" w:rsidTr="008B37A6">
        <w:trPr>
          <w:trHeight w:val="300"/>
        </w:trPr>
        <w:tc>
          <w:tcPr>
            <w:tcW w:w="1206" w:type="dxa"/>
            <w:vMerge/>
            <w:tcBorders>
              <w:top w:val="nil"/>
              <w:left w:val="single" w:sz="4" w:space="0" w:color="auto"/>
              <w:bottom w:val="single" w:sz="4" w:space="0" w:color="000000"/>
              <w:right w:val="single" w:sz="4" w:space="0" w:color="auto"/>
            </w:tcBorders>
            <w:vAlign w:val="center"/>
            <w:hideMark/>
          </w:tcPr>
          <w:p w14:paraId="3C5F9727"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3A367C99" w14:textId="77777777"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7227:FIL</w:t>
            </w:r>
            <w:proofErr w:type="gramEnd"/>
            <w:r w:rsidRPr="00006A22">
              <w:rPr>
                <w:rFonts w:ascii="Bookman Old Style" w:hAnsi="Bookman Old Style" w:cs="Calibri"/>
                <w:color w:val="000000"/>
                <w:sz w:val="18"/>
                <w:szCs w:val="18"/>
              </w:rPr>
              <w:t xml:space="preserve"> MACHINE EN AUTRES ACIERS ALLIES.</w:t>
            </w:r>
          </w:p>
        </w:tc>
        <w:tc>
          <w:tcPr>
            <w:tcW w:w="1200" w:type="dxa"/>
            <w:tcBorders>
              <w:top w:val="nil"/>
              <w:left w:val="nil"/>
              <w:bottom w:val="single" w:sz="4" w:space="0" w:color="auto"/>
              <w:right w:val="single" w:sz="4" w:space="0" w:color="auto"/>
            </w:tcBorders>
            <w:shd w:val="clear" w:color="auto" w:fill="auto"/>
            <w:noWrap/>
            <w:vAlign w:val="center"/>
            <w:hideMark/>
          </w:tcPr>
          <w:p w14:paraId="5756D3B8"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3,7</w:t>
            </w:r>
          </w:p>
        </w:tc>
      </w:tr>
      <w:tr w:rsidR="00006A22" w:rsidRPr="00006A22" w14:paraId="3D020B9E"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15C4F03C"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3F40FD85" w14:textId="4C6C4859"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7317:</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POINTES, CLOUS, PUNAISES, CRAMPONS APPOINTES, AGRAFES ONDULEES OU BISEAUTEES ET ARTICLES</w:t>
            </w:r>
          </w:p>
        </w:tc>
        <w:tc>
          <w:tcPr>
            <w:tcW w:w="1200" w:type="dxa"/>
            <w:tcBorders>
              <w:top w:val="nil"/>
              <w:left w:val="nil"/>
              <w:bottom w:val="single" w:sz="4" w:space="0" w:color="auto"/>
              <w:right w:val="single" w:sz="4" w:space="0" w:color="auto"/>
            </w:tcBorders>
            <w:shd w:val="clear" w:color="auto" w:fill="auto"/>
            <w:noWrap/>
            <w:vAlign w:val="center"/>
            <w:hideMark/>
          </w:tcPr>
          <w:p w14:paraId="3B4ABB59"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1,1</w:t>
            </w:r>
          </w:p>
        </w:tc>
      </w:tr>
      <w:tr w:rsidR="00006A22" w:rsidRPr="00006A22" w14:paraId="231EE264"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12846E6A"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bottom"/>
            <w:hideMark/>
          </w:tcPr>
          <w:p w14:paraId="7D8C8CF4" w14:textId="712052EC"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7209:</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PRODUITS LAMINES PLATS, EN FER OU EN ACIERS NON ALLIES, D'UNE LARGEUR DE 600 MM OU PLUS,</w:t>
            </w:r>
          </w:p>
        </w:tc>
        <w:tc>
          <w:tcPr>
            <w:tcW w:w="1200" w:type="dxa"/>
            <w:tcBorders>
              <w:top w:val="nil"/>
              <w:left w:val="nil"/>
              <w:bottom w:val="single" w:sz="4" w:space="0" w:color="auto"/>
              <w:right w:val="single" w:sz="4" w:space="0" w:color="auto"/>
            </w:tcBorders>
            <w:shd w:val="clear" w:color="auto" w:fill="auto"/>
            <w:noWrap/>
            <w:vAlign w:val="center"/>
            <w:hideMark/>
          </w:tcPr>
          <w:p w14:paraId="1408728A"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0,9</w:t>
            </w:r>
          </w:p>
        </w:tc>
      </w:tr>
      <w:tr w:rsidR="00006A22" w:rsidRPr="00006A22" w14:paraId="70E6ED1A" w14:textId="77777777" w:rsidTr="008B37A6">
        <w:trPr>
          <w:trHeight w:val="510"/>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72DFCA07" w14:textId="77777777" w:rsidR="00006A22" w:rsidRPr="00006A22" w:rsidRDefault="00006A22" w:rsidP="00006A22">
            <w:pPr>
              <w:spacing w:after="0" w:line="240" w:lineRule="auto"/>
              <w:jc w:val="center"/>
              <w:rPr>
                <w:rFonts w:ascii="Bookman Old Style" w:hAnsi="Bookman Old Style" w:cs="Calibri"/>
                <w:color w:val="000000"/>
                <w:sz w:val="18"/>
                <w:szCs w:val="18"/>
              </w:rPr>
            </w:pPr>
            <w:r w:rsidRPr="00006A22">
              <w:rPr>
                <w:rFonts w:ascii="Bookman Old Style" w:hAnsi="Bookman Old Style" w:cs="Calibri"/>
                <w:color w:val="000000"/>
                <w:sz w:val="18"/>
                <w:szCs w:val="18"/>
              </w:rPr>
              <w:t>Chine</w:t>
            </w:r>
          </w:p>
        </w:tc>
        <w:tc>
          <w:tcPr>
            <w:tcW w:w="6234" w:type="dxa"/>
            <w:tcBorders>
              <w:top w:val="nil"/>
              <w:left w:val="nil"/>
              <w:bottom w:val="single" w:sz="4" w:space="0" w:color="auto"/>
              <w:right w:val="single" w:sz="4" w:space="0" w:color="auto"/>
            </w:tcBorders>
            <w:shd w:val="clear" w:color="auto" w:fill="auto"/>
            <w:vAlign w:val="center"/>
            <w:hideMark/>
          </w:tcPr>
          <w:p w14:paraId="0E565520" w14:textId="001A2AB7"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2710:</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HUILES DE PETROLE OU DE MINERAUX BITUMINEUX, AUTRES QUE LES HUILES BRUTES; PREPARATIONS</w:t>
            </w:r>
          </w:p>
        </w:tc>
        <w:tc>
          <w:tcPr>
            <w:tcW w:w="1200" w:type="dxa"/>
            <w:tcBorders>
              <w:top w:val="nil"/>
              <w:left w:val="nil"/>
              <w:bottom w:val="single" w:sz="4" w:space="0" w:color="auto"/>
              <w:right w:val="single" w:sz="4" w:space="0" w:color="auto"/>
            </w:tcBorders>
            <w:shd w:val="clear" w:color="auto" w:fill="auto"/>
            <w:noWrap/>
            <w:vAlign w:val="center"/>
            <w:hideMark/>
          </w:tcPr>
          <w:p w14:paraId="210C535D"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2,9</w:t>
            </w:r>
          </w:p>
        </w:tc>
      </w:tr>
      <w:tr w:rsidR="00006A22" w:rsidRPr="00006A22" w14:paraId="526E00DF"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6622E1E0"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634029B6" w14:textId="06E54F14"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7306:</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AUTRES TUBES, TUYAUX ET PROFILES CREUX (SOUDES, RIVES, AGRAFES OU A BORDS SIMPLEMENT RAP</w:t>
            </w:r>
          </w:p>
        </w:tc>
        <w:tc>
          <w:tcPr>
            <w:tcW w:w="1200" w:type="dxa"/>
            <w:tcBorders>
              <w:top w:val="nil"/>
              <w:left w:val="nil"/>
              <w:bottom w:val="single" w:sz="4" w:space="0" w:color="auto"/>
              <w:right w:val="single" w:sz="4" w:space="0" w:color="auto"/>
            </w:tcBorders>
            <w:shd w:val="clear" w:color="auto" w:fill="auto"/>
            <w:noWrap/>
            <w:vAlign w:val="center"/>
            <w:hideMark/>
          </w:tcPr>
          <w:p w14:paraId="2F8D1511"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1,9</w:t>
            </w:r>
          </w:p>
        </w:tc>
      </w:tr>
      <w:tr w:rsidR="00006A22" w:rsidRPr="00006A22" w14:paraId="53F5A8B4"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612440BA"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6D417FB" w14:textId="26176645"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7209:</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PRODUITS LAMINES PLATS, EN FER OU EN ACIERS NON ALLIES, D'UNE LARGEUR DE 600 MM OU PLUS,</w:t>
            </w:r>
          </w:p>
        </w:tc>
        <w:tc>
          <w:tcPr>
            <w:tcW w:w="1200" w:type="dxa"/>
            <w:tcBorders>
              <w:top w:val="nil"/>
              <w:left w:val="nil"/>
              <w:bottom w:val="single" w:sz="4" w:space="0" w:color="auto"/>
              <w:right w:val="single" w:sz="4" w:space="0" w:color="auto"/>
            </w:tcBorders>
            <w:shd w:val="clear" w:color="auto" w:fill="auto"/>
            <w:noWrap/>
            <w:vAlign w:val="center"/>
            <w:hideMark/>
          </w:tcPr>
          <w:p w14:paraId="51A8CE0D"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1,4</w:t>
            </w:r>
          </w:p>
        </w:tc>
      </w:tr>
      <w:tr w:rsidR="00006A22" w:rsidRPr="00006A22" w14:paraId="39CAF285"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1255F562"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06B36AF9" w14:textId="6ABB292A"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7210:</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PRODUITS LAMINES PLATS, EN FER OU EN ACIERS NON ALLIES, D'UNE LARGEUR DE 600 MM OU PLUS,</w:t>
            </w:r>
          </w:p>
        </w:tc>
        <w:tc>
          <w:tcPr>
            <w:tcW w:w="1200" w:type="dxa"/>
            <w:tcBorders>
              <w:top w:val="nil"/>
              <w:left w:val="nil"/>
              <w:bottom w:val="single" w:sz="4" w:space="0" w:color="auto"/>
              <w:right w:val="single" w:sz="4" w:space="0" w:color="auto"/>
            </w:tcBorders>
            <w:shd w:val="clear" w:color="auto" w:fill="auto"/>
            <w:noWrap/>
            <w:vAlign w:val="center"/>
            <w:hideMark/>
          </w:tcPr>
          <w:p w14:paraId="2C1B990B"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1,2</w:t>
            </w:r>
          </w:p>
        </w:tc>
      </w:tr>
      <w:tr w:rsidR="00006A22" w:rsidRPr="00006A22" w14:paraId="3E811C69"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39C6A2A5"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145A74FA" w14:textId="2927257C"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8711:</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MOTOCYCLES (Y COMPRIS LES CYCLOMOTEURS) ET CYCLES EQUIPES D'UN MOTEUR AUXILIAIRE, AVEC O</w:t>
            </w:r>
          </w:p>
        </w:tc>
        <w:tc>
          <w:tcPr>
            <w:tcW w:w="1200" w:type="dxa"/>
            <w:tcBorders>
              <w:top w:val="nil"/>
              <w:left w:val="nil"/>
              <w:bottom w:val="single" w:sz="4" w:space="0" w:color="auto"/>
              <w:right w:val="single" w:sz="4" w:space="0" w:color="auto"/>
            </w:tcBorders>
            <w:shd w:val="clear" w:color="auto" w:fill="auto"/>
            <w:noWrap/>
            <w:vAlign w:val="center"/>
            <w:hideMark/>
          </w:tcPr>
          <w:p w14:paraId="6D4656E9"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0,7</w:t>
            </w:r>
          </w:p>
        </w:tc>
      </w:tr>
      <w:tr w:rsidR="00006A22" w:rsidRPr="00006A22" w14:paraId="35D69FE2" w14:textId="77777777" w:rsidTr="008B37A6">
        <w:trPr>
          <w:trHeight w:val="510"/>
        </w:trPr>
        <w:tc>
          <w:tcPr>
            <w:tcW w:w="1206" w:type="dxa"/>
            <w:vMerge w:val="restart"/>
            <w:tcBorders>
              <w:top w:val="nil"/>
              <w:left w:val="single" w:sz="4" w:space="0" w:color="auto"/>
              <w:bottom w:val="single" w:sz="4" w:space="0" w:color="000000"/>
              <w:right w:val="single" w:sz="4" w:space="0" w:color="auto"/>
            </w:tcBorders>
            <w:shd w:val="clear" w:color="auto" w:fill="auto"/>
            <w:vAlign w:val="center"/>
            <w:hideMark/>
          </w:tcPr>
          <w:p w14:paraId="7A2BB40B" w14:textId="77777777" w:rsidR="00006A22" w:rsidRPr="00006A22" w:rsidRDefault="00006A22" w:rsidP="00006A22">
            <w:pPr>
              <w:spacing w:after="0" w:line="240" w:lineRule="auto"/>
              <w:jc w:val="center"/>
              <w:rPr>
                <w:rFonts w:ascii="Bookman Old Style" w:hAnsi="Bookman Old Style" w:cs="Calibri"/>
                <w:color w:val="000000"/>
                <w:sz w:val="18"/>
                <w:szCs w:val="18"/>
              </w:rPr>
            </w:pPr>
            <w:r w:rsidRPr="00006A22">
              <w:rPr>
                <w:rFonts w:ascii="Bookman Old Style" w:hAnsi="Bookman Old Style" w:cs="Calibri"/>
                <w:color w:val="000000"/>
                <w:sz w:val="18"/>
                <w:szCs w:val="18"/>
              </w:rPr>
              <w:t>Emirats Arabes Unis</w:t>
            </w:r>
          </w:p>
        </w:tc>
        <w:tc>
          <w:tcPr>
            <w:tcW w:w="6234" w:type="dxa"/>
            <w:tcBorders>
              <w:top w:val="nil"/>
              <w:left w:val="nil"/>
              <w:bottom w:val="single" w:sz="4" w:space="0" w:color="auto"/>
              <w:right w:val="single" w:sz="4" w:space="0" w:color="auto"/>
            </w:tcBorders>
            <w:shd w:val="clear" w:color="auto" w:fill="auto"/>
            <w:vAlign w:val="center"/>
            <w:hideMark/>
          </w:tcPr>
          <w:p w14:paraId="79A70A45" w14:textId="5DD5D385"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2710:</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HUILES DE PETROLE OU DE MINERAUX BITUMINEUX, AUTRES QUE LES HUILES BRUTES; PREPARATIONS</w:t>
            </w:r>
          </w:p>
        </w:tc>
        <w:tc>
          <w:tcPr>
            <w:tcW w:w="1200" w:type="dxa"/>
            <w:tcBorders>
              <w:top w:val="nil"/>
              <w:left w:val="nil"/>
              <w:bottom w:val="single" w:sz="4" w:space="0" w:color="auto"/>
              <w:right w:val="single" w:sz="4" w:space="0" w:color="auto"/>
            </w:tcBorders>
            <w:shd w:val="clear" w:color="auto" w:fill="auto"/>
            <w:noWrap/>
            <w:vAlign w:val="center"/>
            <w:hideMark/>
          </w:tcPr>
          <w:p w14:paraId="1841F813"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1,8</w:t>
            </w:r>
          </w:p>
        </w:tc>
      </w:tr>
      <w:tr w:rsidR="00006A22" w:rsidRPr="00006A22" w14:paraId="37A10EC0" w14:textId="77777777" w:rsidTr="008B37A6">
        <w:trPr>
          <w:trHeight w:val="765"/>
        </w:trPr>
        <w:tc>
          <w:tcPr>
            <w:tcW w:w="1206" w:type="dxa"/>
            <w:vMerge/>
            <w:tcBorders>
              <w:top w:val="nil"/>
              <w:left w:val="single" w:sz="4" w:space="0" w:color="auto"/>
              <w:bottom w:val="single" w:sz="4" w:space="0" w:color="000000"/>
              <w:right w:val="single" w:sz="4" w:space="0" w:color="auto"/>
            </w:tcBorders>
            <w:vAlign w:val="center"/>
            <w:hideMark/>
          </w:tcPr>
          <w:p w14:paraId="05C076AC"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3956898" w14:textId="6F208E79"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8431:</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PARTIES RECONNAISSABLES COMME ETANT EXCLUSIVEMENT OU PRINCIPALEMENT DESTINEES AUX MACHIN</w:t>
            </w:r>
          </w:p>
        </w:tc>
        <w:tc>
          <w:tcPr>
            <w:tcW w:w="1200" w:type="dxa"/>
            <w:tcBorders>
              <w:top w:val="nil"/>
              <w:left w:val="nil"/>
              <w:bottom w:val="single" w:sz="4" w:space="0" w:color="auto"/>
              <w:right w:val="single" w:sz="4" w:space="0" w:color="auto"/>
            </w:tcBorders>
            <w:shd w:val="clear" w:color="auto" w:fill="auto"/>
            <w:noWrap/>
            <w:vAlign w:val="center"/>
            <w:hideMark/>
          </w:tcPr>
          <w:p w14:paraId="55DA6D54"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1,3</w:t>
            </w:r>
          </w:p>
        </w:tc>
      </w:tr>
      <w:tr w:rsidR="00006A22" w:rsidRPr="00006A22" w14:paraId="13AD2190"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38BFB06B"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2CDFDC74" w14:textId="4F06AD25"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8502:</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GROUPES ELECTROGENES ET CONVERTISSEURS ROTATIFS ELECTRIQUES.</w:t>
            </w:r>
          </w:p>
        </w:tc>
        <w:tc>
          <w:tcPr>
            <w:tcW w:w="1200" w:type="dxa"/>
            <w:tcBorders>
              <w:top w:val="nil"/>
              <w:left w:val="nil"/>
              <w:bottom w:val="single" w:sz="4" w:space="0" w:color="auto"/>
              <w:right w:val="single" w:sz="4" w:space="0" w:color="auto"/>
            </w:tcBorders>
            <w:shd w:val="clear" w:color="auto" w:fill="auto"/>
            <w:noWrap/>
            <w:vAlign w:val="center"/>
            <w:hideMark/>
          </w:tcPr>
          <w:p w14:paraId="231910FB"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0,9</w:t>
            </w:r>
          </w:p>
        </w:tc>
      </w:tr>
      <w:tr w:rsidR="00006A22" w:rsidRPr="00006A22" w14:paraId="69FCF00B" w14:textId="77777777" w:rsidTr="008B37A6">
        <w:trPr>
          <w:trHeight w:val="300"/>
        </w:trPr>
        <w:tc>
          <w:tcPr>
            <w:tcW w:w="1206" w:type="dxa"/>
            <w:vMerge/>
            <w:tcBorders>
              <w:top w:val="nil"/>
              <w:left w:val="single" w:sz="4" w:space="0" w:color="auto"/>
              <w:bottom w:val="single" w:sz="4" w:space="0" w:color="000000"/>
              <w:right w:val="single" w:sz="4" w:space="0" w:color="auto"/>
            </w:tcBorders>
            <w:vAlign w:val="center"/>
            <w:hideMark/>
          </w:tcPr>
          <w:p w14:paraId="73ED4383"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7043ED40" w14:textId="4E2D4194"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8412:</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AUTRES MOTEURS ET MACHINES MOTRICES.</w:t>
            </w:r>
          </w:p>
        </w:tc>
        <w:tc>
          <w:tcPr>
            <w:tcW w:w="1200" w:type="dxa"/>
            <w:tcBorders>
              <w:top w:val="nil"/>
              <w:left w:val="nil"/>
              <w:bottom w:val="single" w:sz="4" w:space="0" w:color="auto"/>
              <w:right w:val="single" w:sz="4" w:space="0" w:color="auto"/>
            </w:tcBorders>
            <w:shd w:val="clear" w:color="auto" w:fill="auto"/>
            <w:noWrap/>
            <w:vAlign w:val="center"/>
            <w:hideMark/>
          </w:tcPr>
          <w:p w14:paraId="78F1A968"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0,8</w:t>
            </w:r>
          </w:p>
        </w:tc>
      </w:tr>
      <w:tr w:rsidR="00006A22" w:rsidRPr="00006A22" w14:paraId="29EA16C3" w14:textId="77777777" w:rsidTr="008B37A6">
        <w:trPr>
          <w:trHeight w:val="510"/>
        </w:trPr>
        <w:tc>
          <w:tcPr>
            <w:tcW w:w="1206" w:type="dxa"/>
            <w:vMerge/>
            <w:tcBorders>
              <w:top w:val="nil"/>
              <w:left w:val="single" w:sz="4" w:space="0" w:color="auto"/>
              <w:bottom w:val="single" w:sz="4" w:space="0" w:color="000000"/>
              <w:right w:val="single" w:sz="4" w:space="0" w:color="auto"/>
            </w:tcBorders>
            <w:vAlign w:val="center"/>
            <w:hideMark/>
          </w:tcPr>
          <w:p w14:paraId="2791BA2D"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1CA02492" w14:textId="39399C23"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8504:</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TRANSFORMATEURS ELECTRIQUES, CONVERTISSEURS ELECTRIQUES STATIQUES (REDRESSEURS, PAR EXEM</w:t>
            </w:r>
          </w:p>
        </w:tc>
        <w:tc>
          <w:tcPr>
            <w:tcW w:w="1200" w:type="dxa"/>
            <w:tcBorders>
              <w:top w:val="nil"/>
              <w:left w:val="nil"/>
              <w:bottom w:val="single" w:sz="4" w:space="0" w:color="auto"/>
              <w:right w:val="single" w:sz="4" w:space="0" w:color="auto"/>
            </w:tcBorders>
            <w:shd w:val="clear" w:color="auto" w:fill="auto"/>
            <w:noWrap/>
            <w:vAlign w:val="center"/>
            <w:hideMark/>
          </w:tcPr>
          <w:p w14:paraId="46A7AECF"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0,6</w:t>
            </w:r>
          </w:p>
        </w:tc>
      </w:tr>
      <w:tr w:rsidR="00006A22" w:rsidRPr="00006A22" w14:paraId="3599DB5A" w14:textId="77777777" w:rsidTr="008B37A6">
        <w:trPr>
          <w:trHeight w:val="510"/>
        </w:trPr>
        <w:tc>
          <w:tcPr>
            <w:tcW w:w="1206" w:type="dxa"/>
            <w:tcBorders>
              <w:top w:val="nil"/>
              <w:left w:val="single" w:sz="4" w:space="0" w:color="auto"/>
              <w:bottom w:val="nil"/>
              <w:right w:val="single" w:sz="4" w:space="0" w:color="auto"/>
            </w:tcBorders>
            <w:shd w:val="clear" w:color="auto" w:fill="auto"/>
            <w:vAlign w:val="center"/>
            <w:hideMark/>
          </w:tcPr>
          <w:p w14:paraId="14780F55" w14:textId="77777777" w:rsidR="00006A22" w:rsidRPr="00006A22" w:rsidRDefault="00006A22" w:rsidP="00006A22">
            <w:pPr>
              <w:spacing w:after="0" w:line="240" w:lineRule="auto"/>
              <w:jc w:val="center"/>
              <w:rPr>
                <w:rFonts w:ascii="Bookman Old Style" w:hAnsi="Bookman Old Style" w:cs="Calibri"/>
                <w:color w:val="000000"/>
                <w:sz w:val="18"/>
                <w:szCs w:val="18"/>
              </w:rPr>
            </w:pPr>
            <w:r w:rsidRPr="00006A22">
              <w:rPr>
                <w:rFonts w:ascii="Bookman Old Style" w:hAnsi="Bookman Old Style" w:cs="Calibri"/>
                <w:color w:val="000000"/>
                <w:sz w:val="18"/>
                <w:szCs w:val="18"/>
              </w:rPr>
              <w:t>Ukraine</w:t>
            </w:r>
          </w:p>
        </w:tc>
        <w:tc>
          <w:tcPr>
            <w:tcW w:w="6234" w:type="dxa"/>
            <w:tcBorders>
              <w:top w:val="nil"/>
              <w:left w:val="nil"/>
              <w:bottom w:val="single" w:sz="4" w:space="0" w:color="auto"/>
              <w:right w:val="single" w:sz="4" w:space="0" w:color="auto"/>
            </w:tcBorders>
            <w:shd w:val="clear" w:color="auto" w:fill="auto"/>
            <w:vAlign w:val="center"/>
            <w:hideMark/>
          </w:tcPr>
          <w:p w14:paraId="5CF0F736" w14:textId="7227CE97"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7108:</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OR (Y COMPRIS L'OR PLATINE), SOUS FORMES BRUTES OU MIOUVREES, OU EN POUDRE.</w:t>
            </w:r>
          </w:p>
        </w:tc>
        <w:tc>
          <w:tcPr>
            <w:tcW w:w="1200" w:type="dxa"/>
            <w:tcBorders>
              <w:top w:val="nil"/>
              <w:left w:val="nil"/>
              <w:bottom w:val="single" w:sz="4" w:space="0" w:color="auto"/>
              <w:right w:val="single" w:sz="4" w:space="0" w:color="auto"/>
            </w:tcBorders>
            <w:shd w:val="clear" w:color="auto" w:fill="auto"/>
            <w:noWrap/>
            <w:vAlign w:val="center"/>
            <w:hideMark/>
          </w:tcPr>
          <w:p w14:paraId="2348A976"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8,6</w:t>
            </w:r>
          </w:p>
        </w:tc>
      </w:tr>
      <w:tr w:rsidR="00006A22" w:rsidRPr="00006A22" w14:paraId="02D51511" w14:textId="77777777" w:rsidTr="008B37A6">
        <w:trPr>
          <w:trHeight w:val="510"/>
        </w:trPr>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80CA1C" w14:textId="77777777" w:rsidR="00006A22" w:rsidRPr="00006A22" w:rsidRDefault="00006A22" w:rsidP="00006A22">
            <w:pPr>
              <w:spacing w:after="0" w:line="240" w:lineRule="auto"/>
              <w:jc w:val="center"/>
              <w:rPr>
                <w:rFonts w:ascii="Bookman Old Style" w:hAnsi="Bookman Old Style" w:cs="Calibri"/>
                <w:color w:val="000000"/>
                <w:sz w:val="18"/>
                <w:szCs w:val="18"/>
              </w:rPr>
            </w:pPr>
            <w:r w:rsidRPr="00006A22">
              <w:rPr>
                <w:rFonts w:ascii="Bookman Old Style" w:hAnsi="Bookman Old Style" w:cs="Calibri"/>
                <w:color w:val="000000"/>
                <w:sz w:val="18"/>
                <w:szCs w:val="18"/>
              </w:rPr>
              <w:t>Inde</w:t>
            </w:r>
          </w:p>
        </w:tc>
        <w:tc>
          <w:tcPr>
            <w:tcW w:w="6234" w:type="dxa"/>
            <w:tcBorders>
              <w:top w:val="nil"/>
              <w:left w:val="nil"/>
              <w:bottom w:val="single" w:sz="4" w:space="0" w:color="auto"/>
              <w:right w:val="single" w:sz="4" w:space="0" w:color="auto"/>
            </w:tcBorders>
            <w:shd w:val="clear" w:color="auto" w:fill="auto"/>
            <w:vAlign w:val="center"/>
            <w:hideMark/>
          </w:tcPr>
          <w:p w14:paraId="69D679C6" w14:textId="7C2D7BED"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2710:</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HUILES DE PETROLE OU DE MINERAUX BITUMINEUX, AUTRES QUE LES HUILES BRUTES; PREPARATIONS</w:t>
            </w:r>
          </w:p>
        </w:tc>
        <w:tc>
          <w:tcPr>
            <w:tcW w:w="1200" w:type="dxa"/>
            <w:tcBorders>
              <w:top w:val="nil"/>
              <w:left w:val="nil"/>
              <w:bottom w:val="single" w:sz="4" w:space="0" w:color="auto"/>
              <w:right w:val="single" w:sz="4" w:space="0" w:color="auto"/>
            </w:tcBorders>
            <w:shd w:val="clear" w:color="auto" w:fill="auto"/>
            <w:noWrap/>
            <w:vAlign w:val="center"/>
            <w:hideMark/>
          </w:tcPr>
          <w:p w14:paraId="640A8675"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4,0</w:t>
            </w:r>
          </w:p>
        </w:tc>
      </w:tr>
      <w:tr w:rsidR="00006A22" w:rsidRPr="00006A22" w14:paraId="45E18716" w14:textId="77777777" w:rsidTr="008B37A6">
        <w:trPr>
          <w:trHeight w:val="300"/>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4395E97E"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692B6914" w14:textId="77F823B6"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6305:</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SACS ET SACHETS D'EMBALLAGE.</w:t>
            </w:r>
          </w:p>
        </w:tc>
        <w:tc>
          <w:tcPr>
            <w:tcW w:w="1200" w:type="dxa"/>
            <w:tcBorders>
              <w:top w:val="nil"/>
              <w:left w:val="nil"/>
              <w:bottom w:val="single" w:sz="4" w:space="0" w:color="auto"/>
              <w:right w:val="single" w:sz="4" w:space="0" w:color="auto"/>
            </w:tcBorders>
            <w:shd w:val="clear" w:color="auto" w:fill="auto"/>
            <w:noWrap/>
            <w:vAlign w:val="center"/>
            <w:hideMark/>
          </w:tcPr>
          <w:p w14:paraId="416B2119"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0,9</w:t>
            </w:r>
          </w:p>
        </w:tc>
      </w:tr>
      <w:tr w:rsidR="00006A22" w:rsidRPr="00006A22" w14:paraId="23EDF542" w14:textId="77777777" w:rsidTr="008B37A6">
        <w:trPr>
          <w:trHeight w:val="510"/>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78082A02"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6C4098D1" w14:textId="057EFDA0"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8419:</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APPAREILS ET DISPOSITIFS, MEME CHAUFFES ELECTRIQUEMENT (A L'EXCLUSION DES FOURS ET AUTRE</w:t>
            </w:r>
          </w:p>
        </w:tc>
        <w:tc>
          <w:tcPr>
            <w:tcW w:w="1200" w:type="dxa"/>
            <w:tcBorders>
              <w:top w:val="nil"/>
              <w:left w:val="nil"/>
              <w:bottom w:val="single" w:sz="4" w:space="0" w:color="auto"/>
              <w:right w:val="single" w:sz="4" w:space="0" w:color="auto"/>
            </w:tcBorders>
            <w:shd w:val="clear" w:color="auto" w:fill="auto"/>
            <w:noWrap/>
            <w:vAlign w:val="center"/>
            <w:hideMark/>
          </w:tcPr>
          <w:p w14:paraId="05338124"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0,2</w:t>
            </w:r>
          </w:p>
        </w:tc>
      </w:tr>
      <w:tr w:rsidR="00006A22" w:rsidRPr="00006A22" w14:paraId="61A56C18" w14:textId="77777777" w:rsidTr="008B37A6">
        <w:trPr>
          <w:trHeight w:val="510"/>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7AE69AC6"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7BCC87CD" w14:textId="73D48404"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4808:</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PAPIERS ET CARTONS ONDULES (MEME AVEC RECOUVREMENT PAR COLLAGE), CREPES, PLISSES, GAUFRE</w:t>
            </w:r>
          </w:p>
        </w:tc>
        <w:tc>
          <w:tcPr>
            <w:tcW w:w="1200" w:type="dxa"/>
            <w:tcBorders>
              <w:top w:val="nil"/>
              <w:left w:val="nil"/>
              <w:bottom w:val="single" w:sz="4" w:space="0" w:color="auto"/>
              <w:right w:val="single" w:sz="4" w:space="0" w:color="auto"/>
            </w:tcBorders>
            <w:shd w:val="clear" w:color="auto" w:fill="auto"/>
            <w:noWrap/>
            <w:vAlign w:val="center"/>
            <w:hideMark/>
          </w:tcPr>
          <w:p w14:paraId="7082B6A3"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0,1</w:t>
            </w:r>
          </w:p>
        </w:tc>
      </w:tr>
      <w:tr w:rsidR="00006A22" w:rsidRPr="00006A22" w14:paraId="4F1FD604" w14:textId="77777777" w:rsidTr="008B37A6">
        <w:trPr>
          <w:trHeight w:val="510"/>
        </w:trPr>
        <w:tc>
          <w:tcPr>
            <w:tcW w:w="1206" w:type="dxa"/>
            <w:vMerge/>
            <w:tcBorders>
              <w:top w:val="single" w:sz="4" w:space="0" w:color="auto"/>
              <w:left w:val="single" w:sz="4" w:space="0" w:color="auto"/>
              <w:bottom w:val="single" w:sz="4" w:space="0" w:color="000000"/>
              <w:right w:val="single" w:sz="4" w:space="0" w:color="auto"/>
            </w:tcBorders>
            <w:vAlign w:val="center"/>
            <w:hideMark/>
          </w:tcPr>
          <w:p w14:paraId="2230CFAE" w14:textId="77777777" w:rsidR="00006A22" w:rsidRPr="00006A22" w:rsidRDefault="00006A22" w:rsidP="00006A22">
            <w:pPr>
              <w:spacing w:after="0" w:line="240" w:lineRule="auto"/>
              <w:rPr>
                <w:rFonts w:ascii="Bookman Old Style" w:hAnsi="Bookman Old Style" w:cs="Calibri"/>
                <w:color w:val="000000"/>
                <w:sz w:val="18"/>
                <w:szCs w:val="18"/>
              </w:rPr>
            </w:pPr>
          </w:p>
        </w:tc>
        <w:tc>
          <w:tcPr>
            <w:tcW w:w="6234" w:type="dxa"/>
            <w:tcBorders>
              <w:top w:val="nil"/>
              <w:left w:val="nil"/>
              <w:bottom w:val="single" w:sz="4" w:space="0" w:color="auto"/>
              <w:right w:val="single" w:sz="4" w:space="0" w:color="auto"/>
            </w:tcBorders>
            <w:shd w:val="clear" w:color="auto" w:fill="auto"/>
            <w:vAlign w:val="center"/>
            <w:hideMark/>
          </w:tcPr>
          <w:p w14:paraId="459BFC76" w14:textId="3AD983B1" w:rsidR="00006A22" w:rsidRPr="00006A22" w:rsidRDefault="00006A22" w:rsidP="00006A22">
            <w:pPr>
              <w:spacing w:after="0" w:line="240" w:lineRule="auto"/>
              <w:rPr>
                <w:rFonts w:ascii="Bookman Old Style" w:hAnsi="Bookman Old Style" w:cs="Calibri"/>
                <w:color w:val="000000"/>
                <w:sz w:val="18"/>
                <w:szCs w:val="18"/>
              </w:rPr>
            </w:pPr>
            <w:proofErr w:type="gramStart"/>
            <w:r w:rsidRPr="00006A22">
              <w:rPr>
                <w:rFonts w:ascii="Bookman Old Style" w:hAnsi="Bookman Old Style" w:cs="Calibri"/>
                <w:color w:val="000000"/>
                <w:sz w:val="18"/>
                <w:szCs w:val="18"/>
              </w:rPr>
              <w:t>2827:</w:t>
            </w:r>
            <w:proofErr w:type="gramEnd"/>
            <w:r>
              <w:rPr>
                <w:rFonts w:ascii="Bookman Old Style" w:hAnsi="Bookman Old Style" w:cs="Calibri"/>
                <w:color w:val="000000"/>
                <w:sz w:val="18"/>
                <w:szCs w:val="18"/>
              </w:rPr>
              <w:t xml:space="preserve"> </w:t>
            </w:r>
            <w:r w:rsidRPr="00006A22">
              <w:rPr>
                <w:rFonts w:ascii="Bookman Old Style" w:hAnsi="Bookman Old Style" w:cs="Calibri"/>
                <w:color w:val="000000"/>
                <w:sz w:val="18"/>
                <w:szCs w:val="18"/>
              </w:rPr>
              <w:t>CHLORURES, OXYCHLORURES ET HYDROXYCHLORURES; BROMURES ET OXYBROMURES; IODURES ET OXYIODU</w:t>
            </w:r>
          </w:p>
        </w:tc>
        <w:tc>
          <w:tcPr>
            <w:tcW w:w="1200" w:type="dxa"/>
            <w:tcBorders>
              <w:top w:val="nil"/>
              <w:left w:val="nil"/>
              <w:bottom w:val="single" w:sz="4" w:space="0" w:color="auto"/>
              <w:right w:val="single" w:sz="4" w:space="0" w:color="auto"/>
            </w:tcBorders>
            <w:shd w:val="clear" w:color="auto" w:fill="auto"/>
            <w:noWrap/>
            <w:vAlign w:val="center"/>
            <w:hideMark/>
          </w:tcPr>
          <w:p w14:paraId="0C3101D4" w14:textId="77777777" w:rsidR="00006A22" w:rsidRPr="00006A22" w:rsidRDefault="00006A22" w:rsidP="00006A22">
            <w:pPr>
              <w:spacing w:after="0" w:line="240" w:lineRule="auto"/>
              <w:jc w:val="right"/>
              <w:rPr>
                <w:rFonts w:ascii="Bookman Old Style" w:hAnsi="Bookman Old Style" w:cs="Calibri"/>
                <w:color w:val="000000"/>
                <w:sz w:val="18"/>
                <w:szCs w:val="18"/>
              </w:rPr>
            </w:pPr>
            <w:r w:rsidRPr="00006A22">
              <w:rPr>
                <w:rFonts w:ascii="Bookman Old Style" w:hAnsi="Bookman Old Style" w:cs="Calibri"/>
                <w:color w:val="000000"/>
                <w:sz w:val="18"/>
                <w:szCs w:val="18"/>
              </w:rPr>
              <w:t>0,1</w:t>
            </w:r>
          </w:p>
        </w:tc>
      </w:tr>
    </w:tbl>
    <w:p w14:paraId="6C878831" w14:textId="5533A6EF" w:rsidR="0093693E" w:rsidRDefault="00516DBD" w:rsidP="007C16A6">
      <w:pPr>
        <w:pStyle w:val="SOM"/>
        <w:jc w:val="both"/>
        <w:rPr>
          <w:rFonts w:ascii="Bookman Old Style" w:eastAsiaTheme="minorHAnsi" w:hAnsi="Bookman Old Style"/>
          <w:sz w:val="18"/>
          <w:szCs w:val="18"/>
          <w:lang w:val="fr-SN" w:eastAsia="en-US"/>
        </w:rPr>
      </w:pPr>
      <w:r w:rsidRPr="00882C86">
        <w:rPr>
          <w:rFonts w:ascii="Bookman Old Style" w:eastAsiaTheme="minorHAnsi" w:hAnsi="Bookman Old Style"/>
          <w:sz w:val="18"/>
          <w:szCs w:val="18"/>
          <w:u w:val="single"/>
          <w:lang w:val="fr-SN" w:eastAsia="en-US"/>
        </w:rPr>
        <w:t>Source</w:t>
      </w:r>
      <w:r w:rsidRPr="00882C86">
        <w:rPr>
          <w:rFonts w:ascii="Bookman Old Style" w:eastAsiaTheme="minorHAnsi" w:hAnsi="Bookman Old Style"/>
          <w:sz w:val="18"/>
          <w:szCs w:val="18"/>
          <w:lang w:val="fr-SN" w:eastAsia="en-US"/>
        </w:rPr>
        <w:t xml:space="preserve"> : </w:t>
      </w:r>
      <w:proofErr w:type="spellStart"/>
      <w:r w:rsidRPr="00882C86">
        <w:rPr>
          <w:rFonts w:ascii="Bookman Old Style" w:eastAsiaTheme="minorHAnsi" w:hAnsi="Bookman Old Style"/>
          <w:sz w:val="18"/>
          <w:szCs w:val="18"/>
          <w:lang w:val="fr-SN" w:eastAsia="en-US"/>
        </w:rPr>
        <w:t>INStaD</w:t>
      </w:r>
      <w:proofErr w:type="spellEnd"/>
      <w:r w:rsidRPr="00882C86">
        <w:rPr>
          <w:rFonts w:ascii="Bookman Old Style" w:eastAsiaTheme="minorHAnsi" w:hAnsi="Bookman Old Style"/>
          <w:sz w:val="18"/>
          <w:szCs w:val="18"/>
          <w:lang w:val="fr-SN" w:eastAsia="en-US"/>
        </w:rPr>
        <w:t>/DCNSE/SSC/UEE, mai 2022 </w:t>
      </w:r>
    </w:p>
    <w:p w14:paraId="3A7768B2" w14:textId="77777777" w:rsidR="00006A22" w:rsidRDefault="00006A22" w:rsidP="007C16A6">
      <w:pPr>
        <w:pStyle w:val="SOM"/>
        <w:jc w:val="both"/>
        <w:rPr>
          <w:rFonts w:ascii="Bookman Old Style" w:hAnsi="Bookman Old Style"/>
          <w:b/>
          <w:sz w:val="20"/>
          <w:szCs w:val="20"/>
        </w:rPr>
        <w:sectPr w:rsidR="00006A22" w:rsidSect="00C26604">
          <w:pgSz w:w="11906" w:h="16838"/>
          <w:pgMar w:top="1418" w:right="1418" w:bottom="1418" w:left="1418" w:header="709" w:footer="709" w:gutter="0"/>
          <w:cols w:space="708"/>
          <w:docGrid w:linePitch="360"/>
        </w:sectPr>
      </w:pPr>
    </w:p>
    <w:p w14:paraId="03844DE1" w14:textId="77777777" w:rsidR="00006A22" w:rsidRPr="00FC7E84" w:rsidRDefault="00006A22" w:rsidP="007C16A6">
      <w:pPr>
        <w:pStyle w:val="SOM"/>
        <w:jc w:val="both"/>
        <w:rPr>
          <w:rFonts w:ascii="Bookman Old Style" w:hAnsi="Bookman Old Style"/>
          <w:b/>
          <w:sz w:val="4"/>
          <w:szCs w:val="4"/>
        </w:rPr>
      </w:pPr>
    </w:p>
    <w:p w14:paraId="6DA80410" w14:textId="41038A03" w:rsidR="00ED4DEA" w:rsidRPr="00882C86" w:rsidRDefault="00ED4DEA" w:rsidP="00ED4A6C">
      <w:pPr>
        <w:rPr>
          <w:rFonts w:ascii="Bookman Old Style" w:hAnsi="Bookman Old Style"/>
        </w:rPr>
      </w:pPr>
      <w:r w:rsidRPr="00882C86">
        <w:rPr>
          <w:rFonts w:ascii="Bookman Old Style" w:hAnsi="Bookman Old Style"/>
        </w:rPr>
        <w:t xml:space="preserve">Annexe </w:t>
      </w:r>
      <w:r w:rsidR="005D2382">
        <w:rPr>
          <w:rFonts w:ascii="Bookman Old Style" w:hAnsi="Bookman Old Style"/>
        </w:rPr>
        <w:t>6</w:t>
      </w:r>
      <w:r w:rsidR="00F7652C" w:rsidRPr="00882C86">
        <w:rPr>
          <w:rFonts w:ascii="Bookman Old Style" w:hAnsi="Bookman Old Style"/>
        </w:rPr>
        <w:t> :</w:t>
      </w:r>
      <w:r w:rsidRPr="00882C86">
        <w:rPr>
          <w:rFonts w:ascii="Bookman Old Style" w:hAnsi="Bookman Old Style"/>
        </w:rPr>
        <w:t xml:space="preserve"> Composition des régions géographiques</w:t>
      </w:r>
    </w:p>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3"/>
        <w:gridCol w:w="2358"/>
        <w:gridCol w:w="795"/>
        <w:gridCol w:w="5338"/>
      </w:tblGrid>
      <w:tr w:rsidR="00EE7219" w:rsidRPr="004F301E" w14:paraId="206EE948" w14:textId="77777777" w:rsidTr="00FC7E84">
        <w:trPr>
          <w:trHeight w:hRule="exact" w:val="307"/>
          <w:tblHeader/>
        </w:trPr>
        <w:tc>
          <w:tcPr>
            <w:tcW w:w="3081" w:type="dxa"/>
            <w:gridSpan w:val="2"/>
            <w:shd w:val="clear" w:color="auto" w:fill="B4C6E7"/>
            <w:vAlign w:val="center"/>
            <w:hideMark/>
          </w:tcPr>
          <w:p w14:paraId="22397599" w14:textId="77777777" w:rsidR="00EE7219" w:rsidRPr="004F301E" w:rsidRDefault="00EE7219" w:rsidP="000A15C1">
            <w:pPr>
              <w:rPr>
                <w:rFonts w:ascii="Montserrat Light" w:hAnsi="Montserrat Light"/>
                <w:b/>
                <w:bCs/>
                <w:color w:val="000000"/>
                <w:sz w:val="18"/>
                <w:szCs w:val="20"/>
              </w:rPr>
            </w:pPr>
            <w:r w:rsidRPr="004F301E">
              <w:rPr>
                <w:rFonts w:ascii="Montserrat Light" w:hAnsi="Montserrat Light"/>
                <w:b/>
                <w:bCs/>
                <w:color w:val="000000"/>
                <w:spacing w:val="-1"/>
                <w:sz w:val="18"/>
                <w:szCs w:val="20"/>
              </w:rPr>
              <w:t>Régions et Sous-Régions</w:t>
            </w:r>
          </w:p>
        </w:tc>
        <w:tc>
          <w:tcPr>
            <w:tcW w:w="795" w:type="dxa"/>
            <w:shd w:val="clear" w:color="auto" w:fill="B4C6E7"/>
            <w:vAlign w:val="center"/>
            <w:hideMark/>
          </w:tcPr>
          <w:p w14:paraId="1161250F" w14:textId="77777777" w:rsidR="00EE7219" w:rsidRPr="004F301E" w:rsidRDefault="00EE7219" w:rsidP="000A15C1">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5338" w:type="dxa"/>
            <w:shd w:val="clear" w:color="auto" w:fill="B4C6E7"/>
            <w:vAlign w:val="center"/>
            <w:hideMark/>
          </w:tcPr>
          <w:p w14:paraId="56D765F2" w14:textId="77777777" w:rsidR="00EE7219" w:rsidRPr="004F301E" w:rsidRDefault="00EE7219" w:rsidP="000A15C1">
            <w:pPr>
              <w:rPr>
                <w:rFonts w:ascii="Montserrat Light" w:hAnsi="Montserrat Light"/>
                <w:b/>
                <w:bCs/>
                <w:color w:val="000000"/>
                <w:sz w:val="18"/>
                <w:szCs w:val="20"/>
              </w:rPr>
            </w:pPr>
            <w:r w:rsidRPr="004F301E">
              <w:rPr>
                <w:rFonts w:ascii="Montserrat Light" w:hAnsi="Montserrat Light"/>
                <w:b/>
                <w:bCs/>
                <w:color w:val="000000"/>
                <w:spacing w:val="1"/>
                <w:sz w:val="18"/>
                <w:szCs w:val="20"/>
              </w:rPr>
              <w:t>Pays et territoires composites</w:t>
            </w:r>
          </w:p>
        </w:tc>
      </w:tr>
      <w:tr w:rsidR="00EE7219" w:rsidRPr="004F301E" w14:paraId="695D9E8F" w14:textId="77777777" w:rsidTr="00FC7E84">
        <w:trPr>
          <w:trHeight w:val="286"/>
        </w:trPr>
        <w:tc>
          <w:tcPr>
            <w:tcW w:w="723" w:type="dxa"/>
            <w:vMerge w:val="restart"/>
            <w:shd w:val="clear" w:color="auto" w:fill="auto"/>
            <w:textDirection w:val="btLr"/>
            <w:vAlign w:val="center"/>
            <w:hideMark/>
          </w:tcPr>
          <w:p w14:paraId="59F82601"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Afrique</w:t>
            </w:r>
          </w:p>
        </w:tc>
        <w:tc>
          <w:tcPr>
            <w:tcW w:w="2358" w:type="dxa"/>
            <w:shd w:val="clear" w:color="auto" w:fill="auto"/>
            <w:vAlign w:val="center"/>
            <w:hideMark/>
          </w:tcPr>
          <w:p w14:paraId="1FD6CCB5"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Afrique australe</w:t>
            </w:r>
          </w:p>
        </w:tc>
        <w:tc>
          <w:tcPr>
            <w:tcW w:w="795" w:type="dxa"/>
            <w:shd w:val="clear" w:color="auto" w:fill="auto"/>
            <w:vAlign w:val="center"/>
            <w:hideMark/>
          </w:tcPr>
          <w:p w14:paraId="0E77F527"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38" w:type="dxa"/>
            <w:shd w:val="clear" w:color="auto" w:fill="auto"/>
            <w:vAlign w:val="center"/>
            <w:hideMark/>
          </w:tcPr>
          <w:p w14:paraId="2B0491E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 Botswana ; Lesotho ; Namibie ; </w:t>
            </w:r>
            <w:proofErr w:type="spellStart"/>
            <w:r w:rsidRPr="004F301E">
              <w:rPr>
                <w:rFonts w:ascii="Montserrat Light" w:hAnsi="Montserrat Light"/>
                <w:color w:val="000000"/>
                <w:spacing w:val="1"/>
                <w:sz w:val="18"/>
                <w:szCs w:val="20"/>
              </w:rPr>
              <w:t>Swatini</w:t>
            </w:r>
            <w:proofErr w:type="spellEnd"/>
          </w:p>
        </w:tc>
      </w:tr>
      <w:tr w:rsidR="00EE7219" w:rsidRPr="004F301E" w14:paraId="46F05F2C" w14:textId="77777777" w:rsidTr="00FC7E84">
        <w:trPr>
          <w:trHeight w:val="783"/>
        </w:trPr>
        <w:tc>
          <w:tcPr>
            <w:tcW w:w="723" w:type="dxa"/>
            <w:vMerge/>
            <w:vAlign w:val="center"/>
            <w:hideMark/>
          </w:tcPr>
          <w:p w14:paraId="4798BFC5"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4A01D10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Afrique centrale</w:t>
            </w:r>
          </w:p>
        </w:tc>
        <w:tc>
          <w:tcPr>
            <w:tcW w:w="795" w:type="dxa"/>
            <w:shd w:val="clear" w:color="auto" w:fill="auto"/>
            <w:vAlign w:val="center"/>
            <w:hideMark/>
          </w:tcPr>
          <w:p w14:paraId="42BC683C"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38" w:type="dxa"/>
            <w:shd w:val="clear" w:color="auto" w:fill="auto"/>
            <w:vAlign w:val="center"/>
            <w:hideMark/>
          </w:tcPr>
          <w:p w14:paraId="50F7A135"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Angola ; Cameroun ; Congo ; Gabon ; Guinée équatoriale ; République Centrafricaine</w:t>
            </w:r>
            <w:r>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République démocratique du Congo ; Sao Tomé-et-Principe ; Tchad</w:t>
            </w:r>
          </w:p>
        </w:tc>
      </w:tr>
      <w:tr w:rsidR="00EE7219" w:rsidRPr="004F301E" w14:paraId="3218D27C" w14:textId="77777777" w:rsidTr="00FC7E84">
        <w:trPr>
          <w:trHeight w:val="783"/>
        </w:trPr>
        <w:tc>
          <w:tcPr>
            <w:tcW w:w="723" w:type="dxa"/>
            <w:vMerge/>
            <w:vAlign w:val="center"/>
            <w:hideMark/>
          </w:tcPr>
          <w:p w14:paraId="0E7FEA90"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5C56460A"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Afrique occidentale</w:t>
            </w:r>
          </w:p>
        </w:tc>
        <w:tc>
          <w:tcPr>
            <w:tcW w:w="795" w:type="dxa"/>
            <w:shd w:val="clear" w:color="auto" w:fill="auto"/>
            <w:vAlign w:val="center"/>
            <w:hideMark/>
          </w:tcPr>
          <w:p w14:paraId="74C9E285"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17</w:t>
            </w:r>
          </w:p>
        </w:tc>
        <w:tc>
          <w:tcPr>
            <w:tcW w:w="5338" w:type="dxa"/>
            <w:shd w:val="clear" w:color="auto" w:fill="auto"/>
            <w:vAlign w:val="center"/>
            <w:hideMark/>
          </w:tcPr>
          <w:p w14:paraId="0003EFF2"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Bénin ; Burkina Faso ; Cap-Vert ; Côte d'Ivoire ; Gambie ; Ghana ; Guinée ; Guinée-Bissau ; Libéria ; Mali ; Mauritanie ; Niger ; Nigéria ; Sainte-Hélène ; Sénégal ; Sierra Leone ; Togo</w:t>
            </w:r>
          </w:p>
        </w:tc>
      </w:tr>
      <w:tr w:rsidR="00EE7219" w:rsidRPr="004F301E" w14:paraId="49B2DFB4" w14:textId="77777777" w:rsidTr="00FC7E84">
        <w:trPr>
          <w:trHeight w:val="1044"/>
        </w:trPr>
        <w:tc>
          <w:tcPr>
            <w:tcW w:w="723" w:type="dxa"/>
            <w:vMerge/>
            <w:vAlign w:val="center"/>
            <w:hideMark/>
          </w:tcPr>
          <w:p w14:paraId="7D4FA208"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73080367"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Afrique orientale</w:t>
            </w:r>
          </w:p>
        </w:tc>
        <w:tc>
          <w:tcPr>
            <w:tcW w:w="795" w:type="dxa"/>
            <w:shd w:val="clear" w:color="auto" w:fill="auto"/>
            <w:vAlign w:val="center"/>
            <w:hideMark/>
          </w:tcPr>
          <w:p w14:paraId="15777DA2"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20</w:t>
            </w:r>
          </w:p>
        </w:tc>
        <w:tc>
          <w:tcPr>
            <w:tcW w:w="5338" w:type="dxa"/>
            <w:shd w:val="clear" w:color="auto" w:fill="auto"/>
            <w:vAlign w:val="center"/>
            <w:hideMark/>
          </w:tcPr>
          <w:p w14:paraId="241B6308"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Burundi ; Comores ; Djibouti ; Érythrée ; Éthiopie ; Kenya ; Madagascar ; Malawi ; </w:t>
            </w:r>
            <w:r>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 Mayotte ; </w:t>
            </w:r>
            <w:proofErr w:type="gramStart"/>
            <w:r w:rsidRPr="004F301E">
              <w:rPr>
                <w:rFonts w:ascii="Montserrat Light" w:hAnsi="Montserrat Light"/>
                <w:color w:val="000000"/>
                <w:spacing w:val="1"/>
                <w:sz w:val="18"/>
                <w:szCs w:val="20"/>
              </w:rPr>
              <w:t>Mozambique;</w:t>
            </w:r>
            <w:proofErr w:type="gramEnd"/>
            <w:r w:rsidRPr="004F301E">
              <w:rPr>
                <w:rFonts w:ascii="Montserrat Light" w:hAnsi="Montserrat Light"/>
                <w:color w:val="000000"/>
                <w:spacing w:val="1"/>
                <w:sz w:val="18"/>
                <w:szCs w:val="20"/>
              </w:rPr>
              <w:t xml:space="preserve"> Océan indien, Territoire Britannique ; Ouganda; Tanzanie; Réunion;  Rwanda; Seychelles; Somalie; Zambie; Zimbabwe</w:t>
            </w:r>
          </w:p>
        </w:tc>
      </w:tr>
      <w:tr w:rsidR="00EE7219" w:rsidRPr="004F301E" w14:paraId="1184FAFC" w14:textId="77777777" w:rsidTr="00FC7E84">
        <w:trPr>
          <w:trHeight w:val="522"/>
        </w:trPr>
        <w:tc>
          <w:tcPr>
            <w:tcW w:w="723" w:type="dxa"/>
            <w:vMerge/>
            <w:vAlign w:val="center"/>
            <w:hideMark/>
          </w:tcPr>
          <w:p w14:paraId="6E3CE643"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315A8B6E"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Afrique septentrionale</w:t>
            </w:r>
          </w:p>
        </w:tc>
        <w:tc>
          <w:tcPr>
            <w:tcW w:w="795" w:type="dxa"/>
            <w:shd w:val="clear" w:color="auto" w:fill="auto"/>
            <w:vAlign w:val="center"/>
            <w:hideMark/>
          </w:tcPr>
          <w:p w14:paraId="79A3D4CC"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38" w:type="dxa"/>
            <w:shd w:val="clear" w:color="auto" w:fill="auto"/>
            <w:vAlign w:val="center"/>
            <w:hideMark/>
          </w:tcPr>
          <w:p w14:paraId="1D278E26"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Algérie;</w:t>
            </w:r>
            <w:proofErr w:type="gramEnd"/>
            <w:r w:rsidRPr="004F301E">
              <w:rPr>
                <w:rFonts w:ascii="Montserrat Light" w:hAnsi="Montserrat Light"/>
                <w:color w:val="000000"/>
                <w:spacing w:val="1"/>
                <w:sz w:val="18"/>
                <w:szCs w:val="20"/>
              </w:rPr>
              <w:t xml:space="preserve"> Égypte; </w:t>
            </w:r>
            <w:r>
              <w:rPr>
                <w:rFonts w:ascii="Montserrat Light" w:hAnsi="Montserrat Light"/>
                <w:color w:val="000000"/>
                <w:spacing w:val="1"/>
                <w:sz w:val="18"/>
                <w:szCs w:val="20"/>
              </w:rPr>
              <w:t>Libye</w:t>
            </w:r>
            <w:r w:rsidRPr="004F301E">
              <w:rPr>
                <w:rFonts w:ascii="Montserrat Light" w:hAnsi="Montserrat Light"/>
                <w:color w:val="000000"/>
                <w:spacing w:val="1"/>
                <w:sz w:val="18"/>
                <w:szCs w:val="20"/>
              </w:rPr>
              <w:t>; Maroc; Sahara occidental; Soudan; Tunisie</w:t>
            </w:r>
          </w:p>
        </w:tc>
      </w:tr>
      <w:tr w:rsidR="00EE7219" w:rsidRPr="004F301E" w14:paraId="2F586B0A" w14:textId="77777777" w:rsidTr="00FC7E84">
        <w:trPr>
          <w:trHeight w:val="522"/>
        </w:trPr>
        <w:tc>
          <w:tcPr>
            <w:tcW w:w="723" w:type="dxa"/>
            <w:vMerge w:val="restart"/>
            <w:shd w:val="clear" w:color="auto" w:fill="auto"/>
            <w:textDirection w:val="btLr"/>
            <w:vAlign w:val="center"/>
            <w:hideMark/>
          </w:tcPr>
          <w:p w14:paraId="359D4B59" w14:textId="77777777" w:rsidR="00EE7219" w:rsidRPr="004F301E" w:rsidRDefault="00EE7219" w:rsidP="000A15C1">
            <w:pPr>
              <w:jc w:val="center"/>
              <w:rPr>
                <w:rFonts w:ascii="Montserrat Light" w:hAnsi="Montserrat Light"/>
                <w:color w:val="000000"/>
                <w:sz w:val="18"/>
                <w:szCs w:val="20"/>
              </w:rPr>
            </w:pPr>
            <w:r w:rsidRPr="004F301E">
              <w:rPr>
                <w:rFonts w:ascii="Montserrat Light" w:hAnsi="Montserrat Light"/>
                <w:color w:val="000000"/>
                <w:spacing w:val="1"/>
                <w:sz w:val="18"/>
                <w:szCs w:val="20"/>
              </w:rPr>
              <w:t>Amériques</w:t>
            </w:r>
          </w:p>
        </w:tc>
        <w:tc>
          <w:tcPr>
            <w:tcW w:w="2358" w:type="dxa"/>
            <w:shd w:val="clear" w:color="auto" w:fill="auto"/>
            <w:vAlign w:val="center"/>
            <w:hideMark/>
          </w:tcPr>
          <w:p w14:paraId="6E6058D7"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2"/>
                <w:sz w:val="18"/>
                <w:szCs w:val="20"/>
              </w:rPr>
              <w:t>Amérique centrale</w:t>
            </w:r>
          </w:p>
        </w:tc>
        <w:tc>
          <w:tcPr>
            <w:tcW w:w="795" w:type="dxa"/>
            <w:shd w:val="clear" w:color="auto" w:fill="auto"/>
            <w:vAlign w:val="center"/>
            <w:hideMark/>
          </w:tcPr>
          <w:p w14:paraId="013D2333"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38" w:type="dxa"/>
            <w:shd w:val="clear" w:color="auto" w:fill="auto"/>
            <w:vAlign w:val="center"/>
            <w:hideMark/>
          </w:tcPr>
          <w:p w14:paraId="217C0F01"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Belize;</w:t>
            </w:r>
            <w:proofErr w:type="gramEnd"/>
            <w:r w:rsidRPr="004F301E">
              <w:rPr>
                <w:rFonts w:ascii="Montserrat Light" w:hAnsi="Montserrat Light"/>
                <w:color w:val="000000"/>
                <w:spacing w:val="1"/>
                <w:sz w:val="18"/>
                <w:szCs w:val="20"/>
              </w:rPr>
              <w:t xml:space="preserve"> Costa Rica; El Salvador; Guatemala; Honduras; Mexique; Nicaragua; Panama</w:t>
            </w:r>
          </w:p>
        </w:tc>
      </w:tr>
      <w:tr w:rsidR="00EE7219" w:rsidRPr="004F301E" w14:paraId="053AA76F" w14:textId="77777777" w:rsidTr="00FC7E84">
        <w:trPr>
          <w:trHeight w:val="307"/>
        </w:trPr>
        <w:tc>
          <w:tcPr>
            <w:tcW w:w="723" w:type="dxa"/>
            <w:vMerge/>
            <w:vAlign w:val="center"/>
            <w:hideMark/>
          </w:tcPr>
          <w:p w14:paraId="6E0F1D28"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54DE8AC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2"/>
                <w:sz w:val="18"/>
                <w:szCs w:val="20"/>
              </w:rPr>
              <w:t>Amérique du Nord</w:t>
            </w:r>
          </w:p>
        </w:tc>
        <w:tc>
          <w:tcPr>
            <w:tcW w:w="795" w:type="dxa"/>
            <w:shd w:val="clear" w:color="auto" w:fill="auto"/>
            <w:vAlign w:val="center"/>
            <w:hideMark/>
          </w:tcPr>
          <w:p w14:paraId="787E73C4"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38" w:type="dxa"/>
            <w:shd w:val="clear" w:color="auto" w:fill="auto"/>
            <w:vAlign w:val="center"/>
            <w:hideMark/>
          </w:tcPr>
          <w:p w14:paraId="262C1BFE"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Bermudes;</w:t>
            </w:r>
            <w:proofErr w:type="gramEnd"/>
            <w:r w:rsidRPr="004F301E">
              <w:rPr>
                <w:rFonts w:ascii="Montserrat Light" w:hAnsi="Montserrat Light"/>
                <w:color w:val="000000"/>
                <w:spacing w:val="1"/>
                <w:sz w:val="18"/>
                <w:szCs w:val="20"/>
              </w:rPr>
              <w:t xml:space="preserve"> Canada; États-Unis; Groenland; Saint-Pierre-et-Miquelon</w:t>
            </w:r>
          </w:p>
        </w:tc>
      </w:tr>
      <w:tr w:rsidR="00EE7219" w:rsidRPr="004F301E" w14:paraId="451AF2EF" w14:textId="77777777" w:rsidTr="00FC7E84">
        <w:trPr>
          <w:trHeight w:val="894"/>
        </w:trPr>
        <w:tc>
          <w:tcPr>
            <w:tcW w:w="723" w:type="dxa"/>
            <w:vMerge/>
            <w:vAlign w:val="center"/>
            <w:hideMark/>
          </w:tcPr>
          <w:p w14:paraId="3635FDBB"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5053AF72"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2"/>
                <w:sz w:val="18"/>
                <w:szCs w:val="20"/>
              </w:rPr>
              <w:t>Amérique du Sud</w:t>
            </w:r>
          </w:p>
        </w:tc>
        <w:tc>
          <w:tcPr>
            <w:tcW w:w="795" w:type="dxa"/>
            <w:shd w:val="clear" w:color="auto" w:fill="auto"/>
            <w:vAlign w:val="center"/>
            <w:hideMark/>
          </w:tcPr>
          <w:p w14:paraId="357E9151"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38" w:type="dxa"/>
            <w:shd w:val="clear" w:color="auto" w:fill="auto"/>
            <w:vAlign w:val="center"/>
            <w:hideMark/>
          </w:tcPr>
          <w:p w14:paraId="53998F4A"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Argentina;</w:t>
            </w:r>
            <w:proofErr w:type="gramEnd"/>
            <w:r w:rsidRPr="004F301E">
              <w:rPr>
                <w:rFonts w:ascii="Montserrat Light" w:hAnsi="Montserrat Light"/>
                <w:color w:val="000000"/>
                <w:spacing w:val="1"/>
                <w:sz w:val="18"/>
                <w:szCs w:val="20"/>
              </w:rPr>
              <w:t xml:space="preserve"> Bolivie; Brésil; Chili; Colombie; Équateur; Géorgie du Sud et iles </w:t>
            </w:r>
            <w:proofErr w:type="spellStart"/>
            <w:r w:rsidRPr="004F301E">
              <w:rPr>
                <w:rFonts w:ascii="Montserrat Light" w:hAnsi="Montserrat Light"/>
                <w:color w:val="000000"/>
                <w:spacing w:val="1"/>
                <w:sz w:val="18"/>
                <w:szCs w:val="20"/>
              </w:rPr>
              <w:t>sandwic</w:t>
            </w:r>
            <w:proofErr w:type="spellEnd"/>
            <w:r w:rsidRPr="004F301E">
              <w:rPr>
                <w:rFonts w:ascii="Montserrat Light" w:hAnsi="Montserrat Light"/>
                <w:color w:val="000000"/>
                <w:spacing w:val="1"/>
                <w:sz w:val="18"/>
                <w:szCs w:val="20"/>
              </w:rPr>
              <w:t>; Guyana; Guyane française; Îles Falkland (Malvinas); Paraguay; Pérou ;Suriname; Uruguay; Venezuela (République bolivarienne du Venezuela)</w:t>
            </w:r>
          </w:p>
        </w:tc>
      </w:tr>
      <w:tr w:rsidR="00EE7219" w:rsidRPr="004F301E" w14:paraId="4051B148" w14:textId="77777777" w:rsidTr="00FC7E84">
        <w:trPr>
          <w:trHeight w:val="1567"/>
        </w:trPr>
        <w:tc>
          <w:tcPr>
            <w:tcW w:w="723" w:type="dxa"/>
            <w:vMerge/>
            <w:vAlign w:val="center"/>
            <w:hideMark/>
          </w:tcPr>
          <w:p w14:paraId="35E687A0"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67EDE5EE"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Caraïbes</w:t>
            </w:r>
          </w:p>
        </w:tc>
        <w:tc>
          <w:tcPr>
            <w:tcW w:w="795" w:type="dxa"/>
            <w:shd w:val="clear" w:color="auto" w:fill="auto"/>
            <w:vAlign w:val="center"/>
            <w:hideMark/>
          </w:tcPr>
          <w:p w14:paraId="2C9ACF60"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24</w:t>
            </w:r>
          </w:p>
        </w:tc>
        <w:tc>
          <w:tcPr>
            <w:tcW w:w="5338" w:type="dxa"/>
            <w:shd w:val="clear" w:color="auto" w:fill="auto"/>
            <w:vAlign w:val="center"/>
            <w:hideMark/>
          </w:tcPr>
          <w:p w14:paraId="4A126FA4"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Anguilla;</w:t>
            </w:r>
            <w:proofErr w:type="gramEnd"/>
            <w:r w:rsidRPr="004F301E">
              <w:rPr>
                <w:rFonts w:ascii="Montserrat Light" w:hAnsi="Montserrat Light"/>
                <w:color w:val="000000"/>
                <w:spacing w:val="1"/>
                <w:sz w:val="18"/>
                <w:szCs w:val="20"/>
              </w:rPr>
              <w:t xml:space="preserve"> Antigua-et-Barbuda; Antilles néerlandaises; Aruba; Bahamas; Barbade; Cuba; Dominique; Grenada; Guadeloupe; Haïti; Îles Caïmans; Îles Turques et Caïques; Îles Vierges américaines; Îles Vierges britanniques; Jamaïque; Martinique; Montserrat; Porto Rico; République dominicaine; Sainte-Lucie; Saint-Kitts-et-Nevis; Saint-Vincent-et-les Grenadines; Trinité-et-Tobago</w:t>
            </w:r>
          </w:p>
        </w:tc>
      </w:tr>
      <w:tr w:rsidR="00EE7219" w:rsidRPr="004F301E" w14:paraId="4562E10A" w14:textId="77777777" w:rsidTr="00FC7E84">
        <w:trPr>
          <w:trHeight w:val="307"/>
        </w:trPr>
        <w:tc>
          <w:tcPr>
            <w:tcW w:w="723" w:type="dxa"/>
            <w:vMerge w:val="restart"/>
            <w:shd w:val="clear" w:color="auto" w:fill="auto"/>
            <w:textDirection w:val="btLr"/>
            <w:vAlign w:val="center"/>
            <w:hideMark/>
          </w:tcPr>
          <w:p w14:paraId="190AF4AB" w14:textId="77777777" w:rsidR="00EE7219" w:rsidRPr="004F301E" w:rsidRDefault="00EE7219" w:rsidP="000A15C1">
            <w:pPr>
              <w:jc w:val="center"/>
              <w:rPr>
                <w:rFonts w:ascii="Montserrat Light" w:hAnsi="Montserrat Light"/>
                <w:color w:val="000000"/>
                <w:sz w:val="18"/>
                <w:szCs w:val="20"/>
              </w:rPr>
            </w:pPr>
            <w:r w:rsidRPr="004F301E">
              <w:rPr>
                <w:rFonts w:ascii="Montserrat Light" w:hAnsi="Montserrat Light"/>
                <w:color w:val="000000"/>
                <w:spacing w:val="1"/>
                <w:sz w:val="18"/>
                <w:szCs w:val="20"/>
              </w:rPr>
              <w:t>Asie</w:t>
            </w:r>
          </w:p>
        </w:tc>
        <w:tc>
          <w:tcPr>
            <w:tcW w:w="2358" w:type="dxa"/>
            <w:shd w:val="clear" w:color="auto" w:fill="auto"/>
            <w:vAlign w:val="center"/>
            <w:hideMark/>
          </w:tcPr>
          <w:p w14:paraId="545911F8"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Asie centrale</w:t>
            </w:r>
          </w:p>
        </w:tc>
        <w:tc>
          <w:tcPr>
            <w:tcW w:w="795" w:type="dxa"/>
            <w:shd w:val="clear" w:color="auto" w:fill="auto"/>
            <w:vAlign w:val="center"/>
            <w:hideMark/>
          </w:tcPr>
          <w:p w14:paraId="78134CBA"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38" w:type="dxa"/>
            <w:shd w:val="clear" w:color="auto" w:fill="auto"/>
            <w:vAlign w:val="center"/>
            <w:hideMark/>
          </w:tcPr>
          <w:p w14:paraId="17738285"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Kazakhstan ; Kirghizistan ; Ouzbékistan ; Tadjikistan ; Turkménistan</w:t>
            </w:r>
          </w:p>
        </w:tc>
      </w:tr>
      <w:tr w:rsidR="00EE7219" w:rsidRPr="004F301E" w14:paraId="5C813948" w14:textId="77777777" w:rsidTr="00FC7E84">
        <w:trPr>
          <w:trHeight w:val="783"/>
        </w:trPr>
        <w:tc>
          <w:tcPr>
            <w:tcW w:w="723" w:type="dxa"/>
            <w:vMerge/>
            <w:vAlign w:val="center"/>
            <w:hideMark/>
          </w:tcPr>
          <w:p w14:paraId="7D60035D"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676DF29B"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Asie du Sud-Est</w:t>
            </w:r>
          </w:p>
        </w:tc>
        <w:tc>
          <w:tcPr>
            <w:tcW w:w="795" w:type="dxa"/>
            <w:shd w:val="clear" w:color="auto" w:fill="auto"/>
            <w:vAlign w:val="center"/>
            <w:hideMark/>
          </w:tcPr>
          <w:p w14:paraId="00010CD6"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38" w:type="dxa"/>
            <w:shd w:val="clear" w:color="auto" w:fill="auto"/>
            <w:vAlign w:val="center"/>
            <w:hideMark/>
          </w:tcPr>
          <w:p w14:paraId="43563021"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Brunéi </w:t>
            </w:r>
            <w:proofErr w:type="gramStart"/>
            <w:r w:rsidRPr="004F301E">
              <w:rPr>
                <w:rFonts w:ascii="Montserrat Light" w:hAnsi="Montserrat Light"/>
                <w:color w:val="000000"/>
                <w:spacing w:val="1"/>
                <w:sz w:val="18"/>
                <w:szCs w:val="20"/>
              </w:rPr>
              <w:t>Darussalam;</w:t>
            </w:r>
            <w:proofErr w:type="gramEnd"/>
            <w:r w:rsidRPr="004F301E">
              <w:rPr>
                <w:rFonts w:ascii="Montserrat Light" w:hAnsi="Montserrat Light"/>
                <w:color w:val="000000"/>
                <w:spacing w:val="1"/>
                <w:sz w:val="18"/>
                <w:szCs w:val="20"/>
              </w:rPr>
              <w:t xml:space="preserve"> Cambodge; Indonésie; Malaisie; Myanmar; Philippines; République démocratique populaire Laos; Singapour; Taiwan, Province de Chine; Thaïlande; Timor-Leste; Viet Nam</w:t>
            </w:r>
          </w:p>
        </w:tc>
      </w:tr>
      <w:tr w:rsidR="00EE7219" w:rsidRPr="004F301E" w14:paraId="13AEC8B8" w14:textId="77777777" w:rsidTr="00FC7E84">
        <w:trPr>
          <w:trHeight w:val="522"/>
        </w:trPr>
        <w:tc>
          <w:tcPr>
            <w:tcW w:w="723" w:type="dxa"/>
            <w:vMerge/>
            <w:vAlign w:val="center"/>
            <w:hideMark/>
          </w:tcPr>
          <w:p w14:paraId="647F57F2"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045DC22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Asie méridionale</w:t>
            </w:r>
          </w:p>
        </w:tc>
        <w:tc>
          <w:tcPr>
            <w:tcW w:w="795" w:type="dxa"/>
            <w:shd w:val="clear" w:color="auto" w:fill="auto"/>
            <w:vAlign w:val="center"/>
            <w:hideMark/>
          </w:tcPr>
          <w:p w14:paraId="1BECE59F"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38" w:type="dxa"/>
            <w:shd w:val="clear" w:color="auto" w:fill="auto"/>
            <w:vAlign w:val="center"/>
            <w:hideMark/>
          </w:tcPr>
          <w:p w14:paraId="6A31CDBD"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Afghanistan;</w:t>
            </w:r>
            <w:proofErr w:type="gramEnd"/>
            <w:r w:rsidRPr="004F301E">
              <w:rPr>
                <w:rFonts w:ascii="Montserrat Light" w:hAnsi="Montserrat Light"/>
                <w:color w:val="000000"/>
                <w:spacing w:val="1"/>
                <w:sz w:val="18"/>
                <w:szCs w:val="20"/>
              </w:rPr>
              <w:t xml:space="preserve"> Bangladesh; Bhoutan; Inde; Iran, République islamique d'Iran; Maldives; Népal; Pakistan; Sri Lanka</w:t>
            </w:r>
          </w:p>
        </w:tc>
      </w:tr>
      <w:tr w:rsidR="00EE7219" w:rsidRPr="004F301E" w14:paraId="40540288" w14:textId="77777777" w:rsidTr="00FC7E84">
        <w:trPr>
          <w:trHeight w:val="1044"/>
        </w:trPr>
        <w:tc>
          <w:tcPr>
            <w:tcW w:w="723" w:type="dxa"/>
            <w:vMerge/>
            <w:vAlign w:val="center"/>
            <w:hideMark/>
          </w:tcPr>
          <w:p w14:paraId="3356F464"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29EA66FD"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Asie occidentale</w:t>
            </w:r>
          </w:p>
        </w:tc>
        <w:tc>
          <w:tcPr>
            <w:tcW w:w="795" w:type="dxa"/>
            <w:shd w:val="clear" w:color="auto" w:fill="auto"/>
            <w:vAlign w:val="center"/>
            <w:hideMark/>
          </w:tcPr>
          <w:p w14:paraId="207DB667"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18</w:t>
            </w:r>
          </w:p>
        </w:tc>
        <w:tc>
          <w:tcPr>
            <w:tcW w:w="5338" w:type="dxa"/>
            <w:shd w:val="clear" w:color="auto" w:fill="auto"/>
            <w:vAlign w:val="center"/>
            <w:hideMark/>
          </w:tcPr>
          <w:p w14:paraId="11CB53A1"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Arabie </w:t>
            </w:r>
            <w:proofErr w:type="gramStart"/>
            <w:r w:rsidRPr="004F301E">
              <w:rPr>
                <w:rFonts w:ascii="Montserrat Light" w:hAnsi="Montserrat Light"/>
                <w:color w:val="000000"/>
                <w:spacing w:val="1"/>
                <w:sz w:val="18"/>
                <w:szCs w:val="20"/>
              </w:rPr>
              <w:t>saoudite;</w:t>
            </w:r>
            <w:proofErr w:type="gramEnd"/>
            <w:r w:rsidRPr="004F301E">
              <w:rPr>
                <w:rFonts w:ascii="Montserrat Light" w:hAnsi="Montserrat Light"/>
                <w:color w:val="000000"/>
                <w:spacing w:val="1"/>
                <w:sz w:val="18"/>
                <w:szCs w:val="20"/>
              </w:rPr>
              <w:t xml:space="preserve"> Arménie; Azerbaïdjan; Bahreïn; Chypre; Émirats arabes unis; Géorgie; Ira</w:t>
            </w:r>
            <w:r>
              <w:rPr>
                <w:rFonts w:ascii="Montserrat Light" w:hAnsi="Montserrat Light"/>
                <w:color w:val="000000"/>
                <w:spacing w:val="1"/>
                <w:sz w:val="18"/>
                <w:szCs w:val="20"/>
              </w:rPr>
              <w:t>k</w:t>
            </w:r>
            <w:r w:rsidRPr="004F301E">
              <w:rPr>
                <w:rFonts w:ascii="Montserrat Light" w:hAnsi="Montserrat Light"/>
                <w:color w:val="000000"/>
                <w:spacing w:val="1"/>
                <w:sz w:val="18"/>
                <w:szCs w:val="20"/>
              </w:rPr>
              <w:t>; Israël; Jordanie; Koweït; Liban; Oman; Qatar; République arabe syrienne; Territoire palestinien occupé; Turquie; Yémen</w:t>
            </w:r>
          </w:p>
        </w:tc>
      </w:tr>
      <w:tr w:rsidR="00EE7219" w:rsidRPr="004F301E" w14:paraId="4F32C8F3" w14:textId="77777777" w:rsidTr="00FC7E84">
        <w:trPr>
          <w:trHeight w:val="522"/>
        </w:trPr>
        <w:tc>
          <w:tcPr>
            <w:tcW w:w="723" w:type="dxa"/>
            <w:vMerge/>
            <w:vAlign w:val="center"/>
            <w:hideMark/>
          </w:tcPr>
          <w:p w14:paraId="71F1FA56"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6B1DBAC3"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Asie orientale</w:t>
            </w:r>
          </w:p>
        </w:tc>
        <w:tc>
          <w:tcPr>
            <w:tcW w:w="795" w:type="dxa"/>
            <w:shd w:val="clear" w:color="auto" w:fill="auto"/>
            <w:vAlign w:val="center"/>
            <w:hideMark/>
          </w:tcPr>
          <w:p w14:paraId="6E92BF0D"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38" w:type="dxa"/>
            <w:shd w:val="clear" w:color="auto" w:fill="auto"/>
            <w:vAlign w:val="center"/>
            <w:hideMark/>
          </w:tcPr>
          <w:p w14:paraId="0EB84B70"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Chine;</w:t>
            </w:r>
            <w:proofErr w:type="gramEnd"/>
            <w:r w:rsidRPr="004F301E">
              <w:rPr>
                <w:rFonts w:ascii="Montserrat Light" w:hAnsi="Montserrat Light"/>
                <w:color w:val="000000"/>
                <w:spacing w:val="-1"/>
                <w:sz w:val="18"/>
                <w:szCs w:val="20"/>
              </w:rPr>
              <w:t xml:space="preserve"> Hong- Kong; Japon; Macao; Mongolie; Corée,  République de Corée; Corée, </w:t>
            </w:r>
            <w:proofErr w:type="spellStart"/>
            <w:r w:rsidRPr="004F301E">
              <w:rPr>
                <w:rFonts w:ascii="Montserrat Light" w:hAnsi="Montserrat Light"/>
                <w:color w:val="000000"/>
                <w:spacing w:val="-1"/>
                <w:sz w:val="18"/>
                <w:szCs w:val="20"/>
              </w:rPr>
              <w:t>Rép</w:t>
            </w:r>
            <w:proofErr w:type="spellEnd"/>
            <w:r>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Populaire Démocratique</w:t>
            </w:r>
          </w:p>
        </w:tc>
      </w:tr>
      <w:tr w:rsidR="00EE7219" w:rsidRPr="004F301E" w14:paraId="5AD229AC" w14:textId="77777777" w:rsidTr="00FC7E84">
        <w:trPr>
          <w:trHeight w:val="783"/>
        </w:trPr>
        <w:tc>
          <w:tcPr>
            <w:tcW w:w="723" w:type="dxa"/>
            <w:vMerge w:val="restart"/>
            <w:shd w:val="clear" w:color="auto" w:fill="auto"/>
            <w:textDirection w:val="btLr"/>
            <w:vAlign w:val="center"/>
            <w:hideMark/>
          </w:tcPr>
          <w:p w14:paraId="6A53F422" w14:textId="77777777" w:rsidR="00EE7219" w:rsidRPr="004F301E" w:rsidRDefault="00EE7219" w:rsidP="000A15C1">
            <w:pPr>
              <w:ind w:left="113" w:right="113"/>
              <w:jc w:val="center"/>
              <w:rPr>
                <w:rFonts w:ascii="Montserrat Light" w:hAnsi="Montserrat Light"/>
                <w:color w:val="000000"/>
                <w:sz w:val="18"/>
                <w:szCs w:val="20"/>
              </w:rPr>
            </w:pPr>
            <w:r w:rsidRPr="004F301E">
              <w:rPr>
                <w:rFonts w:ascii="Montserrat Light" w:hAnsi="Montserrat Light"/>
                <w:color w:val="000000"/>
                <w:spacing w:val="1"/>
                <w:sz w:val="18"/>
                <w:szCs w:val="20"/>
              </w:rPr>
              <w:t>Europe</w:t>
            </w:r>
          </w:p>
        </w:tc>
        <w:tc>
          <w:tcPr>
            <w:tcW w:w="2358" w:type="dxa"/>
            <w:shd w:val="clear" w:color="auto" w:fill="auto"/>
            <w:vAlign w:val="center"/>
            <w:hideMark/>
          </w:tcPr>
          <w:p w14:paraId="31C99EBC"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Europe méridionale</w:t>
            </w:r>
          </w:p>
        </w:tc>
        <w:tc>
          <w:tcPr>
            <w:tcW w:w="795" w:type="dxa"/>
            <w:shd w:val="clear" w:color="auto" w:fill="auto"/>
            <w:vAlign w:val="center"/>
            <w:hideMark/>
          </w:tcPr>
          <w:p w14:paraId="1EDB58BB"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38" w:type="dxa"/>
            <w:shd w:val="clear" w:color="auto" w:fill="auto"/>
            <w:vAlign w:val="center"/>
            <w:hideMark/>
          </w:tcPr>
          <w:p w14:paraId="5FE7CDE1"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Albanie;</w:t>
            </w:r>
            <w:proofErr w:type="gramEnd"/>
            <w:r w:rsidRPr="004F301E">
              <w:rPr>
                <w:rFonts w:ascii="Montserrat Light" w:hAnsi="Montserrat Light"/>
                <w:color w:val="000000"/>
                <w:spacing w:val="1"/>
                <w:sz w:val="18"/>
                <w:szCs w:val="20"/>
              </w:rPr>
              <w:t xml:space="preserve"> Andorre; Bosnie-Herzégovine; Croatie; Espagne; Macédoine, Ex-République yougoslave de Macédoine; Gibraltar; Grèce; Italie; Malte; Portugal; Saint-Marin; Vatican (Saint-Siège); Slovénie; Yougoslavie, </w:t>
            </w:r>
            <w:proofErr w:type="spellStart"/>
            <w:r w:rsidRPr="004F301E">
              <w:rPr>
                <w:rFonts w:ascii="Montserrat Light" w:hAnsi="Montserrat Light"/>
                <w:color w:val="000000"/>
                <w:spacing w:val="1"/>
                <w:sz w:val="18"/>
                <w:szCs w:val="20"/>
              </w:rPr>
              <w:t>Montenegro</w:t>
            </w:r>
            <w:proofErr w:type="spellEnd"/>
          </w:p>
        </w:tc>
      </w:tr>
      <w:tr w:rsidR="00EE7219" w:rsidRPr="004F301E" w14:paraId="53F2E631" w14:textId="77777777" w:rsidTr="00FC7E84">
        <w:trPr>
          <w:trHeight w:val="412"/>
        </w:trPr>
        <w:tc>
          <w:tcPr>
            <w:tcW w:w="723" w:type="dxa"/>
            <w:vMerge/>
            <w:vAlign w:val="center"/>
            <w:hideMark/>
          </w:tcPr>
          <w:p w14:paraId="4B958BC4"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431FC7B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Europe occidentale</w:t>
            </w:r>
          </w:p>
        </w:tc>
        <w:tc>
          <w:tcPr>
            <w:tcW w:w="795" w:type="dxa"/>
            <w:shd w:val="clear" w:color="auto" w:fill="auto"/>
            <w:vAlign w:val="center"/>
            <w:hideMark/>
          </w:tcPr>
          <w:p w14:paraId="353D14A4"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38" w:type="dxa"/>
            <w:shd w:val="clear" w:color="auto" w:fill="auto"/>
            <w:vAlign w:val="center"/>
            <w:hideMark/>
          </w:tcPr>
          <w:p w14:paraId="034D9FAA"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Allemagne;</w:t>
            </w:r>
            <w:proofErr w:type="gramEnd"/>
            <w:r w:rsidRPr="004F301E">
              <w:rPr>
                <w:rFonts w:ascii="Montserrat Light" w:hAnsi="Montserrat Light"/>
                <w:color w:val="000000"/>
                <w:spacing w:val="1"/>
                <w:sz w:val="18"/>
                <w:szCs w:val="20"/>
              </w:rPr>
              <w:t xml:space="preserve"> Autriche; Belgique; France; Liechtenstein; Luxembourg; Monaco; Pays-Bas; Suisse, Bonaire</w:t>
            </w:r>
          </w:p>
        </w:tc>
      </w:tr>
      <w:tr w:rsidR="00EE7219" w:rsidRPr="004F301E" w14:paraId="11759557" w14:textId="77777777" w:rsidTr="00FC7E84">
        <w:trPr>
          <w:trHeight w:val="522"/>
        </w:trPr>
        <w:tc>
          <w:tcPr>
            <w:tcW w:w="723" w:type="dxa"/>
            <w:vMerge/>
            <w:vAlign w:val="center"/>
            <w:hideMark/>
          </w:tcPr>
          <w:p w14:paraId="2875D0CD"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4AD821A3"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Europe orientale</w:t>
            </w:r>
          </w:p>
        </w:tc>
        <w:tc>
          <w:tcPr>
            <w:tcW w:w="795" w:type="dxa"/>
            <w:shd w:val="clear" w:color="auto" w:fill="auto"/>
            <w:vAlign w:val="center"/>
            <w:hideMark/>
          </w:tcPr>
          <w:p w14:paraId="608F49E6"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5338" w:type="dxa"/>
            <w:shd w:val="clear" w:color="auto" w:fill="auto"/>
            <w:vAlign w:val="center"/>
            <w:hideMark/>
          </w:tcPr>
          <w:p w14:paraId="7412D4AB"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Bélarus;</w:t>
            </w:r>
            <w:proofErr w:type="gramEnd"/>
            <w:r w:rsidRPr="004F301E">
              <w:rPr>
                <w:rFonts w:ascii="Montserrat Light" w:hAnsi="Montserrat Light"/>
                <w:color w:val="000000"/>
                <w:spacing w:val="1"/>
                <w:sz w:val="18"/>
                <w:szCs w:val="20"/>
              </w:rPr>
              <w:t xml:space="preserve"> Bulgarie; Fédération de Russie; Hongrie; Moldova; Pologne; République tchèque; Roumanie; Slovaquie; Ukraine</w:t>
            </w:r>
          </w:p>
        </w:tc>
      </w:tr>
      <w:tr w:rsidR="00EE7219" w:rsidRPr="004F301E" w14:paraId="261B7BCC" w14:textId="77777777" w:rsidTr="00FC7E84">
        <w:trPr>
          <w:trHeight w:val="783"/>
        </w:trPr>
        <w:tc>
          <w:tcPr>
            <w:tcW w:w="723" w:type="dxa"/>
            <w:vMerge/>
            <w:vAlign w:val="center"/>
            <w:hideMark/>
          </w:tcPr>
          <w:p w14:paraId="66EEEFC3"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7770FEC7"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Europe septentrionale</w:t>
            </w:r>
          </w:p>
        </w:tc>
        <w:tc>
          <w:tcPr>
            <w:tcW w:w="795" w:type="dxa"/>
            <w:shd w:val="clear" w:color="auto" w:fill="auto"/>
            <w:vAlign w:val="center"/>
            <w:hideMark/>
          </w:tcPr>
          <w:p w14:paraId="44EB0A8F"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38" w:type="dxa"/>
            <w:shd w:val="clear" w:color="auto" w:fill="auto"/>
            <w:vAlign w:val="center"/>
            <w:hideMark/>
          </w:tcPr>
          <w:p w14:paraId="0800E9F1"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Danemark;</w:t>
            </w:r>
            <w:proofErr w:type="gramEnd"/>
            <w:r w:rsidRPr="004F301E">
              <w:rPr>
                <w:rFonts w:ascii="Montserrat Light" w:hAnsi="Montserrat Light"/>
                <w:color w:val="000000"/>
                <w:spacing w:val="-1"/>
                <w:sz w:val="18"/>
                <w:szCs w:val="20"/>
              </w:rPr>
              <w:t xml:space="preserve"> Estonie; Finlande; Îles Féroé; Îles Svalbard et Jan Mayen; Irlande; Islande; Lettonie; Lituanie; Norvège; Royaume-Uni de Grande-Bretagne et d'Irlande du Nord; Suède</w:t>
            </w:r>
          </w:p>
        </w:tc>
      </w:tr>
      <w:tr w:rsidR="00EE7219" w:rsidRPr="004F301E" w14:paraId="15F97D49" w14:textId="77777777" w:rsidTr="00FC7E84">
        <w:trPr>
          <w:trHeight w:val="522"/>
        </w:trPr>
        <w:tc>
          <w:tcPr>
            <w:tcW w:w="723" w:type="dxa"/>
            <w:vMerge w:val="restart"/>
            <w:shd w:val="clear" w:color="auto" w:fill="auto"/>
            <w:textDirection w:val="btLr"/>
            <w:vAlign w:val="center"/>
            <w:hideMark/>
          </w:tcPr>
          <w:p w14:paraId="07691243" w14:textId="77777777" w:rsidR="00EE7219" w:rsidRPr="004F301E" w:rsidRDefault="00EE7219" w:rsidP="000A15C1">
            <w:pPr>
              <w:jc w:val="center"/>
              <w:rPr>
                <w:rFonts w:ascii="Montserrat Light" w:hAnsi="Montserrat Light"/>
                <w:color w:val="000000"/>
                <w:sz w:val="18"/>
                <w:szCs w:val="20"/>
              </w:rPr>
            </w:pPr>
            <w:r w:rsidRPr="004F301E">
              <w:rPr>
                <w:rFonts w:ascii="Montserrat Light" w:hAnsi="Montserrat Light"/>
                <w:color w:val="000000"/>
                <w:sz w:val="18"/>
                <w:szCs w:val="20"/>
              </w:rPr>
              <w:t>Océanie</w:t>
            </w:r>
          </w:p>
        </w:tc>
        <w:tc>
          <w:tcPr>
            <w:tcW w:w="2358" w:type="dxa"/>
            <w:shd w:val="clear" w:color="auto" w:fill="auto"/>
            <w:vAlign w:val="center"/>
            <w:hideMark/>
          </w:tcPr>
          <w:p w14:paraId="64EE3CF3"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Australie et Nouvelle-Zélande</w:t>
            </w:r>
          </w:p>
        </w:tc>
        <w:tc>
          <w:tcPr>
            <w:tcW w:w="795" w:type="dxa"/>
            <w:shd w:val="clear" w:color="auto" w:fill="auto"/>
            <w:vAlign w:val="center"/>
            <w:hideMark/>
          </w:tcPr>
          <w:p w14:paraId="22A5215A"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5338" w:type="dxa"/>
            <w:shd w:val="clear" w:color="auto" w:fill="auto"/>
            <w:vAlign w:val="center"/>
            <w:hideMark/>
          </w:tcPr>
          <w:p w14:paraId="33FD42D4"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Australie;</w:t>
            </w:r>
            <w:proofErr w:type="gramEnd"/>
            <w:r w:rsidRPr="004F301E">
              <w:rPr>
                <w:rFonts w:ascii="Montserrat Light" w:hAnsi="Montserrat Light"/>
                <w:color w:val="000000"/>
                <w:spacing w:val="1"/>
                <w:sz w:val="18"/>
                <w:szCs w:val="20"/>
              </w:rPr>
              <w:t xml:space="preserve"> Christmas, </w:t>
            </w:r>
            <w:r>
              <w:rPr>
                <w:rFonts w:ascii="Montserrat Light" w:hAnsi="Montserrat Light"/>
                <w:color w:val="000000"/>
                <w:spacing w:val="1"/>
                <w:sz w:val="18"/>
                <w:szCs w:val="20"/>
              </w:rPr>
              <w:t>Î</w:t>
            </w:r>
            <w:r w:rsidRPr="004F301E">
              <w:rPr>
                <w:rFonts w:ascii="Montserrat Light" w:hAnsi="Montserrat Light"/>
                <w:color w:val="000000"/>
                <w:spacing w:val="1"/>
                <w:sz w:val="18"/>
                <w:szCs w:val="20"/>
              </w:rPr>
              <w:t>le</w:t>
            </w:r>
            <w:r>
              <w:rPr>
                <w:rFonts w:ascii="Montserrat Light" w:hAnsi="Montserrat Light"/>
                <w:color w:val="000000"/>
                <w:spacing w:val="1"/>
                <w:sz w:val="18"/>
                <w:szCs w:val="20"/>
              </w:rPr>
              <w:t>s</w:t>
            </w:r>
            <w:r w:rsidRPr="004F301E">
              <w:rPr>
                <w:rFonts w:ascii="Montserrat Light" w:hAnsi="Montserrat Light"/>
                <w:color w:val="000000"/>
                <w:spacing w:val="1"/>
                <w:sz w:val="18"/>
                <w:szCs w:val="20"/>
              </w:rPr>
              <w:t xml:space="preserve"> (Australie); Cocos (Keeling), iles;  Heard et McDonald, iles ; Îles Norfolk; Nouvelle-Zélande</w:t>
            </w:r>
          </w:p>
        </w:tc>
      </w:tr>
      <w:tr w:rsidR="00EE7219" w:rsidRPr="004F301E" w14:paraId="6E891E2E" w14:textId="77777777" w:rsidTr="00FC7E84">
        <w:trPr>
          <w:trHeight w:val="522"/>
        </w:trPr>
        <w:tc>
          <w:tcPr>
            <w:tcW w:w="723" w:type="dxa"/>
            <w:vMerge/>
            <w:vAlign w:val="center"/>
            <w:hideMark/>
          </w:tcPr>
          <w:p w14:paraId="1F480AD3"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29D4081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2"/>
                <w:sz w:val="18"/>
                <w:szCs w:val="20"/>
              </w:rPr>
              <w:t>Mélanésie</w:t>
            </w:r>
          </w:p>
        </w:tc>
        <w:tc>
          <w:tcPr>
            <w:tcW w:w="795" w:type="dxa"/>
            <w:shd w:val="clear" w:color="auto" w:fill="auto"/>
            <w:vAlign w:val="center"/>
            <w:hideMark/>
          </w:tcPr>
          <w:p w14:paraId="46460542"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38" w:type="dxa"/>
            <w:shd w:val="clear" w:color="auto" w:fill="auto"/>
            <w:vAlign w:val="center"/>
            <w:hideMark/>
          </w:tcPr>
          <w:p w14:paraId="07449EB4"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z w:val="18"/>
                <w:szCs w:val="20"/>
              </w:rPr>
              <w:t>Fidji;  Îles</w:t>
            </w:r>
            <w:proofErr w:type="gramEnd"/>
            <w:r w:rsidRPr="004F301E">
              <w:rPr>
                <w:rFonts w:ascii="Montserrat Light" w:hAnsi="Montserrat Light"/>
                <w:color w:val="000000"/>
                <w:sz w:val="18"/>
                <w:szCs w:val="20"/>
              </w:rPr>
              <w:t xml:space="preserve"> Salomon; Nouvelle-Calédonie; Papouasie-Nouvelle-Guinée; Vanuatu</w:t>
            </w:r>
          </w:p>
        </w:tc>
      </w:tr>
      <w:tr w:rsidR="00EE7219" w:rsidRPr="004F301E" w14:paraId="449F3BAE" w14:textId="77777777" w:rsidTr="00FC7E84">
        <w:trPr>
          <w:trHeight w:val="522"/>
        </w:trPr>
        <w:tc>
          <w:tcPr>
            <w:tcW w:w="723" w:type="dxa"/>
            <w:vMerge/>
            <w:vAlign w:val="center"/>
            <w:hideMark/>
          </w:tcPr>
          <w:p w14:paraId="1D57ACCB"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478CB8BE"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2"/>
                <w:sz w:val="18"/>
                <w:szCs w:val="20"/>
              </w:rPr>
              <w:t>Micronésie</w:t>
            </w:r>
          </w:p>
        </w:tc>
        <w:tc>
          <w:tcPr>
            <w:tcW w:w="795" w:type="dxa"/>
            <w:shd w:val="clear" w:color="auto" w:fill="auto"/>
            <w:vAlign w:val="center"/>
            <w:hideMark/>
          </w:tcPr>
          <w:p w14:paraId="7C98386C"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38" w:type="dxa"/>
            <w:shd w:val="clear" w:color="auto" w:fill="auto"/>
            <w:vAlign w:val="center"/>
            <w:hideMark/>
          </w:tcPr>
          <w:p w14:paraId="76B97A8C"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z w:val="18"/>
                <w:szCs w:val="20"/>
              </w:rPr>
              <w:t>Guam;</w:t>
            </w:r>
            <w:proofErr w:type="gramEnd"/>
            <w:r w:rsidRPr="004F301E">
              <w:rPr>
                <w:rFonts w:ascii="Montserrat Light" w:hAnsi="Montserrat Light"/>
                <w:color w:val="000000"/>
                <w:sz w:val="18"/>
                <w:szCs w:val="20"/>
              </w:rPr>
              <w:t xml:space="preserve"> Îles Mariannes septentrionales; Îles Marshall; Kiribati; Micronésie, États fédérés de Micronésie; Nauru; Palaos</w:t>
            </w:r>
          </w:p>
        </w:tc>
      </w:tr>
      <w:tr w:rsidR="00EE7219" w:rsidRPr="004F301E" w14:paraId="3C4241E4" w14:textId="77777777" w:rsidTr="00FC7E84">
        <w:trPr>
          <w:trHeight w:val="783"/>
        </w:trPr>
        <w:tc>
          <w:tcPr>
            <w:tcW w:w="723" w:type="dxa"/>
            <w:vMerge/>
            <w:vAlign w:val="center"/>
            <w:hideMark/>
          </w:tcPr>
          <w:p w14:paraId="2BC14E90"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31EFC7AD"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Polynésie</w:t>
            </w:r>
          </w:p>
        </w:tc>
        <w:tc>
          <w:tcPr>
            <w:tcW w:w="795" w:type="dxa"/>
            <w:shd w:val="clear" w:color="auto" w:fill="auto"/>
            <w:vAlign w:val="center"/>
            <w:hideMark/>
          </w:tcPr>
          <w:p w14:paraId="56CBF7C3"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38" w:type="dxa"/>
            <w:shd w:val="clear" w:color="auto" w:fill="auto"/>
            <w:vAlign w:val="center"/>
            <w:hideMark/>
          </w:tcPr>
          <w:p w14:paraId="69ECCB5B"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Îles </w:t>
            </w:r>
            <w:proofErr w:type="gramStart"/>
            <w:r w:rsidRPr="004F301E">
              <w:rPr>
                <w:rFonts w:ascii="Montserrat Light" w:hAnsi="Montserrat Light"/>
                <w:color w:val="000000"/>
                <w:spacing w:val="1"/>
                <w:sz w:val="18"/>
                <w:szCs w:val="20"/>
              </w:rPr>
              <w:t>Cook;</w:t>
            </w:r>
            <w:proofErr w:type="gramEnd"/>
            <w:r w:rsidRPr="004F301E">
              <w:rPr>
                <w:rFonts w:ascii="Montserrat Light" w:hAnsi="Montserrat Light"/>
                <w:color w:val="000000"/>
                <w:spacing w:val="1"/>
                <w:sz w:val="18"/>
                <w:szCs w:val="20"/>
              </w:rPr>
              <w:t xml:space="preserve"> iles mineures éloignées (Etats-Unis); Îles Wallis-et-Futuna; Nioué; Pitcairn; Polynésie française; Samoa; Samoa américaines; Terres Australes Françaises; </w:t>
            </w:r>
            <w:proofErr w:type="spellStart"/>
            <w:r w:rsidRPr="004F301E">
              <w:rPr>
                <w:rFonts w:ascii="Montserrat Light" w:hAnsi="Montserrat Light"/>
                <w:color w:val="000000"/>
                <w:spacing w:val="1"/>
                <w:sz w:val="18"/>
                <w:szCs w:val="20"/>
              </w:rPr>
              <w:t>Tokélaou</w:t>
            </w:r>
            <w:proofErr w:type="spellEnd"/>
            <w:r w:rsidRPr="004F301E">
              <w:rPr>
                <w:rFonts w:ascii="Montserrat Light" w:hAnsi="Montserrat Light"/>
                <w:color w:val="000000"/>
                <w:spacing w:val="1"/>
                <w:sz w:val="18"/>
                <w:szCs w:val="20"/>
              </w:rPr>
              <w:t>; Tonga; Tuvalu</w:t>
            </w:r>
          </w:p>
        </w:tc>
      </w:tr>
      <w:tr w:rsidR="00EE7219" w:rsidRPr="004F301E" w14:paraId="06F33987" w14:textId="77777777" w:rsidTr="00FC7E84">
        <w:trPr>
          <w:trHeight w:val="322"/>
        </w:trPr>
        <w:tc>
          <w:tcPr>
            <w:tcW w:w="723" w:type="dxa"/>
            <w:vMerge w:val="restart"/>
            <w:shd w:val="clear" w:color="auto" w:fill="auto"/>
            <w:vAlign w:val="center"/>
            <w:hideMark/>
          </w:tcPr>
          <w:p w14:paraId="54E6ADE1" w14:textId="77777777" w:rsidR="00EE7219" w:rsidRPr="004F301E" w:rsidRDefault="00EE7219" w:rsidP="000A15C1">
            <w:pPr>
              <w:jc w:val="center"/>
              <w:rPr>
                <w:rFonts w:ascii="Montserrat Light" w:hAnsi="Montserrat Light"/>
                <w:color w:val="000000"/>
                <w:sz w:val="18"/>
                <w:szCs w:val="20"/>
              </w:rPr>
            </w:pPr>
            <w:r w:rsidRPr="004F301E">
              <w:rPr>
                <w:rFonts w:ascii="Montserrat Light" w:hAnsi="Montserrat Light"/>
                <w:color w:val="000000"/>
                <w:spacing w:val="1"/>
                <w:sz w:val="18"/>
                <w:szCs w:val="20"/>
              </w:rPr>
              <w:t>Autres</w:t>
            </w:r>
          </w:p>
        </w:tc>
        <w:tc>
          <w:tcPr>
            <w:tcW w:w="2358" w:type="dxa"/>
            <w:shd w:val="clear" w:color="auto" w:fill="auto"/>
            <w:vAlign w:val="center"/>
            <w:hideMark/>
          </w:tcPr>
          <w:p w14:paraId="30A979B7"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Pays non défini</w:t>
            </w:r>
          </w:p>
        </w:tc>
        <w:tc>
          <w:tcPr>
            <w:tcW w:w="795" w:type="dxa"/>
            <w:shd w:val="clear" w:color="auto" w:fill="auto"/>
            <w:vAlign w:val="center"/>
            <w:hideMark/>
          </w:tcPr>
          <w:p w14:paraId="70AF275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z w:val="18"/>
                <w:szCs w:val="20"/>
              </w:rPr>
              <w:t> </w:t>
            </w:r>
          </w:p>
        </w:tc>
        <w:tc>
          <w:tcPr>
            <w:tcW w:w="5338" w:type="dxa"/>
            <w:shd w:val="clear" w:color="auto" w:fill="auto"/>
            <w:vAlign w:val="center"/>
            <w:hideMark/>
          </w:tcPr>
          <w:p w14:paraId="0A840CFF"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Air Afrique ; Pays non défini</w:t>
            </w:r>
          </w:p>
        </w:tc>
      </w:tr>
      <w:tr w:rsidR="00EE7219" w:rsidRPr="004F301E" w14:paraId="75AB4191" w14:textId="77777777" w:rsidTr="00FC7E84">
        <w:trPr>
          <w:trHeight w:val="307"/>
        </w:trPr>
        <w:tc>
          <w:tcPr>
            <w:tcW w:w="723" w:type="dxa"/>
            <w:vMerge/>
            <w:vAlign w:val="center"/>
            <w:hideMark/>
          </w:tcPr>
          <w:p w14:paraId="3BF2ADEF" w14:textId="77777777" w:rsidR="00EE7219" w:rsidRPr="004F301E" w:rsidRDefault="00EE7219" w:rsidP="000A15C1">
            <w:pPr>
              <w:rPr>
                <w:rFonts w:ascii="Montserrat Light" w:hAnsi="Montserrat Light"/>
                <w:color w:val="000000"/>
                <w:sz w:val="18"/>
                <w:szCs w:val="20"/>
              </w:rPr>
            </w:pPr>
          </w:p>
        </w:tc>
        <w:tc>
          <w:tcPr>
            <w:tcW w:w="2358" w:type="dxa"/>
            <w:shd w:val="clear" w:color="auto" w:fill="auto"/>
            <w:vAlign w:val="center"/>
            <w:hideMark/>
          </w:tcPr>
          <w:p w14:paraId="68078503"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Pays non relié</w:t>
            </w:r>
          </w:p>
        </w:tc>
        <w:tc>
          <w:tcPr>
            <w:tcW w:w="795" w:type="dxa"/>
            <w:shd w:val="clear" w:color="auto" w:fill="auto"/>
            <w:vAlign w:val="center"/>
            <w:hideMark/>
          </w:tcPr>
          <w:p w14:paraId="0386A01B"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z w:val="18"/>
                <w:szCs w:val="20"/>
              </w:rPr>
              <w:t> </w:t>
            </w:r>
          </w:p>
        </w:tc>
        <w:tc>
          <w:tcPr>
            <w:tcW w:w="5338" w:type="dxa"/>
            <w:shd w:val="clear" w:color="auto" w:fill="auto"/>
            <w:vAlign w:val="center"/>
            <w:hideMark/>
          </w:tcPr>
          <w:p w14:paraId="5EB8E161"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Antarctique ; Bouvet, ile</w:t>
            </w:r>
          </w:p>
        </w:tc>
      </w:tr>
    </w:tbl>
    <w:p w14:paraId="45FF5721" w14:textId="77777777" w:rsidR="00EE7219" w:rsidRPr="0090523B" w:rsidRDefault="00EE7219" w:rsidP="00EE7219">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Pr>
          <w:rFonts w:ascii="Montserrat Light" w:hAnsi="Montserrat Light"/>
          <w:sz w:val="16"/>
          <w:szCs w:val="16"/>
        </w:rPr>
        <w:t>avril</w:t>
      </w:r>
      <w:r w:rsidRPr="0090523B">
        <w:rPr>
          <w:rFonts w:ascii="Montserrat Light" w:hAnsi="Montserrat Light"/>
          <w:sz w:val="16"/>
          <w:szCs w:val="16"/>
        </w:rPr>
        <w:t xml:space="preserve"> 202</w:t>
      </w:r>
      <w:r>
        <w:rPr>
          <w:rFonts w:ascii="Montserrat Light" w:hAnsi="Montserrat Light"/>
          <w:sz w:val="16"/>
          <w:szCs w:val="16"/>
        </w:rPr>
        <w:t>2</w:t>
      </w:r>
    </w:p>
    <w:p w14:paraId="313F4C8F" w14:textId="179DC2FA" w:rsidR="008842B8" w:rsidRPr="00882C86" w:rsidRDefault="008842B8"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A4DAAD1" w14:textId="309EDE08" w:rsidR="00095A19" w:rsidRPr="00882C86"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9B8A508" w14:textId="56B8EE53" w:rsidR="00095A19" w:rsidRDefault="00095A19"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0F9BD81F" w14:textId="68BEDB4D"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7CF00218" w14:textId="1E8D4CDB"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DCA2408" w14:textId="3ED522C5" w:rsidR="00FC7E84"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11A3AD92" w14:textId="77777777" w:rsidR="00FC7E84" w:rsidRPr="00882C86" w:rsidRDefault="00FC7E84"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6468DF71" w14:textId="0746EE84" w:rsidR="008842B8" w:rsidRPr="00882C86" w:rsidRDefault="00B823A0" w:rsidP="00ED4A6C">
      <w:pPr>
        <w:rPr>
          <w:rFonts w:ascii="Bookman Old Style" w:hAnsi="Bookman Old Style"/>
        </w:rPr>
      </w:pPr>
      <w:r w:rsidRPr="00882C86">
        <w:rPr>
          <w:rFonts w:ascii="Bookman Old Style" w:hAnsi="Bookman Old Style"/>
        </w:rPr>
        <w:lastRenderedPageBreak/>
        <w:t xml:space="preserve">Annexe </w:t>
      </w:r>
      <w:r w:rsidR="005D2382">
        <w:rPr>
          <w:rFonts w:ascii="Bookman Old Style" w:hAnsi="Bookman Old Style"/>
        </w:rPr>
        <w:t>7</w:t>
      </w:r>
      <w:r w:rsidR="00EE7219">
        <w:rPr>
          <w:rFonts w:ascii="Bookman Old Style" w:hAnsi="Bookman Old Style"/>
        </w:rPr>
        <w:t> </w:t>
      </w:r>
      <w:r w:rsidRPr="00882C86">
        <w:rPr>
          <w:rFonts w:ascii="Bookman Old Style" w:hAnsi="Bookman Old Style"/>
        </w:rPr>
        <w:t>: Composition des regroupements économiques régionaux (RER)</w:t>
      </w:r>
    </w:p>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80"/>
        <w:gridCol w:w="820"/>
        <w:gridCol w:w="6914"/>
      </w:tblGrid>
      <w:tr w:rsidR="00EE7219" w:rsidRPr="004F301E" w14:paraId="1FDE956C" w14:textId="77777777" w:rsidTr="000A15C1">
        <w:trPr>
          <w:trHeight w:hRule="exact" w:val="300"/>
          <w:tblHeader/>
        </w:trPr>
        <w:tc>
          <w:tcPr>
            <w:tcW w:w="1480" w:type="dxa"/>
            <w:shd w:val="clear" w:color="auto" w:fill="B4C6E7"/>
            <w:vAlign w:val="center"/>
            <w:hideMark/>
          </w:tcPr>
          <w:p w14:paraId="3D930298" w14:textId="77777777" w:rsidR="00EE7219" w:rsidRPr="004F301E" w:rsidRDefault="00EE7219" w:rsidP="000A15C1">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RER</w:t>
            </w:r>
          </w:p>
        </w:tc>
        <w:tc>
          <w:tcPr>
            <w:tcW w:w="820" w:type="dxa"/>
            <w:shd w:val="clear" w:color="auto" w:fill="B4C6E7"/>
            <w:vAlign w:val="center"/>
            <w:hideMark/>
          </w:tcPr>
          <w:p w14:paraId="4BD7433B" w14:textId="77777777" w:rsidR="00EE7219" w:rsidRPr="004F301E" w:rsidRDefault="00EE7219" w:rsidP="000A15C1">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6914" w:type="dxa"/>
            <w:shd w:val="clear" w:color="auto" w:fill="B4C6E7"/>
            <w:vAlign w:val="center"/>
            <w:hideMark/>
          </w:tcPr>
          <w:p w14:paraId="1C3B0940" w14:textId="77777777" w:rsidR="00EE7219" w:rsidRPr="004F301E" w:rsidRDefault="00EE7219" w:rsidP="000A15C1">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Pays composites</w:t>
            </w:r>
          </w:p>
        </w:tc>
      </w:tr>
      <w:tr w:rsidR="00EE7219" w:rsidRPr="004F301E" w14:paraId="6CDB6B97" w14:textId="77777777" w:rsidTr="000A15C1">
        <w:trPr>
          <w:trHeight w:hRule="exact" w:val="714"/>
        </w:trPr>
        <w:tc>
          <w:tcPr>
            <w:tcW w:w="1480" w:type="dxa"/>
            <w:shd w:val="clear" w:color="auto" w:fill="auto"/>
            <w:vAlign w:val="center"/>
            <w:hideMark/>
          </w:tcPr>
          <w:p w14:paraId="39171A6A"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ALADI</w:t>
            </w:r>
          </w:p>
        </w:tc>
        <w:tc>
          <w:tcPr>
            <w:tcW w:w="820" w:type="dxa"/>
            <w:shd w:val="clear" w:color="auto" w:fill="auto"/>
            <w:vAlign w:val="center"/>
            <w:hideMark/>
          </w:tcPr>
          <w:p w14:paraId="465D279A"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7EC529A4"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Argentine;</w:t>
            </w:r>
            <w:proofErr w:type="gramEnd"/>
            <w:r w:rsidRPr="004F301E">
              <w:rPr>
                <w:rFonts w:ascii="Montserrat Light" w:hAnsi="Montserrat Light"/>
                <w:color w:val="000000"/>
                <w:spacing w:val="1"/>
                <w:sz w:val="18"/>
                <w:szCs w:val="20"/>
              </w:rPr>
              <w:t xml:space="preserve"> Colombie; Paraguay; Bolivie; Cuba; Pérou; Brésil; Equateur; Uruguay; Chili; Mexique; Venezuela</w:t>
            </w:r>
          </w:p>
        </w:tc>
      </w:tr>
      <w:tr w:rsidR="00EE7219" w:rsidRPr="004F301E" w14:paraId="6D190B20" w14:textId="77777777" w:rsidTr="000A15C1">
        <w:trPr>
          <w:trHeight w:hRule="exact" w:val="300"/>
        </w:trPr>
        <w:tc>
          <w:tcPr>
            <w:tcW w:w="1480" w:type="dxa"/>
            <w:shd w:val="clear" w:color="auto" w:fill="auto"/>
            <w:vAlign w:val="center"/>
            <w:hideMark/>
          </w:tcPr>
          <w:p w14:paraId="38BB792A"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ALENA</w:t>
            </w:r>
          </w:p>
        </w:tc>
        <w:tc>
          <w:tcPr>
            <w:tcW w:w="820" w:type="dxa"/>
            <w:shd w:val="clear" w:color="auto" w:fill="auto"/>
            <w:vAlign w:val="center"/>
            <w:hideMark/>
          </w:tcPr>
          <w:p w14:paraId="0B241D19"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037CFD96"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Canada;</w:t>
            </w:r>
            <w:proofErr w:type="gramEnd"/>
            <w:r w:rsidRPr="004F301E">
              <w:rPr>
                <w:rFonts w:ascii="Montserrat Light" w:hAnsi="Montserrat Light"/>
                <w:color w:val="000000"/>
                <w:spacing w:val="-1"/>
                <w:sz w:val="18"/>
                <w:szCs w:val="20"/>
              </w:rPr>
              <w:t xml:space="preserve"> Etats-Unis; Mexique</w:t>
            </w:r>
          </w:p>
        </w:tc>
      </w:tr>
      <w:tr w:rsidR="00EE7219" w:rsidRPr="004F301E" w14:paraId="4DCBCACF" w14:textId="77777777" w:rsidTr="000A15C1">
        <w:trPr>
          <w:trHeight w:val="441"/>
        </w:trPr>
        <w:tc>
          <w:tcPr>
            <w:tcW w:w="1480" w:type="dxa"/>
            <w:shd w:val="clear" w:color="auto" w:fill="auto"/>
            <w:vAlign w:val="center"/>
            <w:hideMark/>
          </w:tcPr>
          <w:p w14:paraId="74CCCE32"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ANASE</w:t>
            </w:r>
          </w:p>
        </w:tc>
        <w:tc>
          <w:tcPr>
            <w:tcW w:w="820" w:type="dxa"/>
            <w:shd w:val="clear" w:color="auto" w:fill="auto"/>
            <w:vAlign w:val="center"/>
            <w:hideMark/>
          </w:tcPr>
          <w:p w14:paraId="700F52DD"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6914" w:type="dxa"/>
            <w:shd w:val="clear" w:color="auto" w:fill="auto"/>
            <w:vAlign w:val="center"/>
            <w:hideMark/>
          </w:tcPr>
          <w:p w14:paraId="16EAEE7C"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Brunei </w:t>
            </w:r>
            <w:proofErr w:type="gramStart"/>
            <w:r w:rsidRPr="004F301E">
              <w:rPr>
                <w:rFonts w:ascii="Montserrat Light" w:hAnsi="Montserrat Light"/>
                <w:color w:val="000000"/>
                <w:spacing w:val="1"/>
                <w:sz w:val="18"/>
                <w:szCs w:val="20"/>
              </w:rPr>
              <w:t>Darussalam;</w:t>
            </w:r>
            <w:proofErr w:type="gramEnd"/>
            <w:r w:rsidRPr="004F301E">
              <w:rPr>
                <w:rFonts w:ascii="Montserrat Light" w:hAnsi="Montserrat Light"/>
                <w:color w:val="000000"/>
                <w:spacing w:val="1"/>
                <w:sz w:val="18"/>
                <w:szCs w:val="20"/>
              </w:rPr>
              <w:t xml:space="preserve"> Myanmar; Singapour; Cambodge; Philippines; Thaïlande; Indonésie; Lao, Rep</w:t>
            </w:r>
            <w:r>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Vietnam; Malaisie</w:t>
            </w:r>
          </w:p>
        </w:tc>
      </w:tr>
      <w:tr w:rsidR="00EE7219" w:rsidRPr="004F301E" w14:paraId="001CBC9E" w14:textId="77777777" w:rsidTr="000A15C1">
        <w:trPr>
          <w:trHeight w:hRule="exact" w:val="740"/>
        </w:trPr>
        <w:tc>
          <w:tcPr>
            <w:tcW w:w="1480" w:type="dxa"/>
            <w:shd w:val="clear" w:color="auto" w:fill="auto"/>
            <w:vAlign w:val="center"/>
            <w:hideMark/>
          </w:tcPr>
          <w:p w14:paraId="1E305725"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BANGKOK</w:t>
            </w:r>
          </w:p>
        </w:tc>
        <w:tc>
          <w:tcPr>
            <w:tcW w:w="820" w:type="dxa"/>
            <w:shd w:val="clear" w:color="auto" w:fill="auto"/>
            <w:vAlign w:val="center"/>
            <w:hideMark/>
          </w:tcPr>
          <w:p w14:paraId="3F8BE827"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75560578"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Bangladesh;</w:t>
            </w:r>
            <w:proofErr w:type="gramEnd"/>
            <w:r w:rsidRPr="004F301E">
              <w:rPr>
                <w:rFonts w:ascii="Montserrat Light" w:hAnsi="Montserrat Light"/>
                <w:color w:val="000000"/>
                <w:spacing w:val="1"/>
                <w:sz w:val="18"/>
                <w:szCs w:val="20"/>
              </w:rPr>
              <w:t xml:space="preserve"> Corée, République de Corée; Laos, Rep</w:t>
            </w:r>
            <w:r>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 Chine; Inde; Sri Lanka</w:t>
            </w:r>
          </w:p>
        </w:tc>
      </w:tr>
      <w:tr w:rsidR="00EE7219" w:rsidRPr="004F301E" w14:paraId="5B7C14FD" w14:textId="77777777" w:rsidTr="000A15C1">
        <w:trPr>
          <w:trHeight w:val="597"/>
        </w:trPr>
        <w:tc>
          <w:tcPr>
            <w:tcW w:w="1480" w:type="dxa"/>
            <w:shd w:val="clear" w:color="auto" w:fill="auto"/>
            <w:vAlign w:val="center"/>
            <w:hideMark/>
          </w:tcPr>
          <w:p w14:paraId="697C9BCA"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CEDEAO</w:t>
            </w:r>
          </w:p>
        </w:tc>
        <w:tc>
          <w:tcPr>
            <w:tcW w:w="820" w:type="dxa"/>
            <w:shd w:val="clear" w:color="auto" w:fill="auto"/>
            <w:vAlign w:val="center"/>
            <w:hideMark/>
          </w:tcPr>
          <w:p w14:paraId="6C717C88"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6914" w:type="dxa"/>
            <w:shd w:val="clear" w:color="auto" w:fill="auto"/>
            <w:vAlign w:val="center"/>
            <w:hideMark/>
          </w:tcPr>
          <w:p w14:paraId="58C3681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Bénin ; </w:t>
            </w:r>
            <w:proofErr w:type="gramStart"/>
            <w:r w:rsidRPr="004F301E">
              <w:rPr>
                <w:rFonts w:ascii="Montserrat Light" w:hAnsi="Montserrat Light"/>
                <w:color w:val="000000"/>
                <w:spacing w:val="1"/>
                <w:sz w:val="18"/>
                <w:szCs w:val="20"/>
              </w:rPr>
              <w:t>Niger;</w:t>
            </w:r>
            <w:proofErr w:type="gramEnd"/>
            <w:r w:rsidRPr="004F301E">
              <w:rPr>
                <w:rFonts w:ascii="Montserrat Light" w:hAnsi="Montserrat Light"/>
                <w:color w:val="000000"/>
                <w:spacing w:val="1"/>
                <w:sz w:val="18"/>
                <w:szCs w:val="20"/>
              </w:rPr>
              <w:t xml:space="preserve"> Ghana; Burkina Faso; Sénégal; Guinée; Cote d'Ivoire; Togo; Liberia; Mali; Cap-Vert; Sierra Leone; Guinée-Bissau; Gambie; Nigeria</w:t>
            </w:r>
          </w:p>
        </w:tc>
      </w:tr>
      <w:tr w:rsidR="00EE7219" w:rsidRPr="004F301E" w14:paraId="43E07EB8" w14:textId="77777777" w:rsidTr="000A15C1">
        <w:trPr>
          <w:trHeight w:val="765"/>
        </w:trPr>
        <w:tc>
          <w:tcPr>
            <w:tcW w:w="1480" w:type="dxa"/>
            <w:shd w:val="clear" w:color="auto" w:fill="auto"/>
            <w:vAlign w:val="center"/>
            <w:hideMark/>
          </w:tcPr>
          <w:p w14:paraId="423E0C52"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CEEAC</w:t>
            </w:r>
          </w:p>
        </w:tc>
        <w:tc>
          <w:tcPr>
            <w:tcW w:w="820" w:type="dxa"/>
            <w:shd w:val="clear" w:color="auto" w:fill="auto"/>
            <w:vAlign w:val="center"/>
            <w:hideMark/>
          </w:tcPr>
          <w:p w14:paraId="616B7A88"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11</w:t>
            </w:r>
          </w:p>
        </w:tc>
        <w:tc>
          <w:tcPr>
            <w:tcW w:w="6914" w:type="dxa"/>
            <w:shd w:val="clear" w:color="auto" w:fill="auto"/>
            <w:vAlign w:val="center"/>
            <w:hideMark/>
          </w:tcPr>
          <w:p w14:paraId="73489DF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Cameroun ; République </w:t>
            </w:r>
            <w:proofErr w:type="gramStart"/>
            <w:r w:rsidRPr="004F301E">
              <w:rPr>
                <w:rFonts w:ascii="Montserrat Light" w:hAnsi="Montserrat Light"/>
                <w:color w:val="000000"/>
                <w:spacing w:val="-1"/>
                <w:sz w:val="18"/>
                <w:szCs w:val="20"/>
              </w:rPr>
              <w:t>Centrafricaine;</w:t>
            </w:r>
            <w:proofErr w:type="gramEnd"/>
            <w:r w:rsidRPr="004F301E">
              <w:rPr>
                <w:rFonts w:ascii="Montserrat Light" w:hAnsi="Montserrat Light"/>
                <w:color w:val="000000"/>
                <w:spacing w:val="-1"/>
                <w:sz w:val="18"/>
                <w:szCs w:val="20"/>
              </w:rPr>
              <w:t xml:space="preserve"> République Démocratique Congo; Congo</w:t>
            </w:r>
            <w:r>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(Brazzaville); Tchad; Rwanda; Gabon; Angola; Sao Tome-et-Principe; Guinée Equatoriale; Burundi</w:t>
            </w:r>
          </w:p>
        </w:tc>
      </w:tr>
      <w:tr w:rsidR="00EE7219" w:rsidRPr="004F301E" w14:paraId="737394AA" w14:textId="77777777" w:rsidTr="000A15C1">
        <w:trPr>
          <w:trHeight w:hRule="exact" w:val="632"/>
        </w:trPr>
        <w:tc>
          <w:tcPr>
            <w:tcW w:w="1480" w:type="dxa"/>
            <w:shd w:val="clear" w:color="auto" w:fill="auto"/>
            <w:vAlign w:val="center"/>
            <w:hideMark/>
          </w:tcPr>
          <w:p w14:paraId="166A3409"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CEMAC</w:t>
            </w:r>
          </w:p>
        </w:tc>
        <w:tc>
          <w:tcPr>
            <w:tcW w:w="820" w:type="dxa"/>
            <w:shd w:val="clear" w:color="auto" w:fill="auto"/>
            <w:vAlign w:val="center"/>
            <w:hideMark/>
          </w:tcPr>
          <w:p w14:paraId="035AF2EC"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5325FD4F"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Cameroun ; Gabon ; République Centrafricaine ; Congo (Brazzaville</w:t>
            </w:r>
            <w:proofErr w:type="gramStart"/>
            <w:r w:rsidRPr="004F301E">
              <w:rPr>
                <w:rFonts w:ascii="Montserrat Light" w:hAnsi="Montserrat Light"/>
                <w:color w:val="000000"/>
                <w:spacing w:val="-1"/>
                <w:sz w:val="18"/>
                <w:szCs w:val="20"/>
              </w:rPr>
              <w:t>);</w:t>
            </w:r>
            <w:proofErr w:type="gramEnd"/>
            <w:r w:rsidRPr="004F301E">
              <w:rPr>
                <w:rFonts w:ascii="Montserrat Light" w:hAnsi="Montserrat Light"/>
                <w:color w:val="000000"/>
                <w:spacing w:val="-1"/>
                <w:sz w:val="18"/>
                <w:szCs w:val="20"/>
              </w:rPr>
              <w:t xml:space="preserve"> Guinée Equatoriale; Tchad</w:t>
            </w:r>
          </w:p>
        </w:tc>
      </w:tr>
      <w:tr w:rsidR="00EE7219" w:rsidRPr="004F301E" w14:paraId="0A2AE945" w14:textId="77777777" w:rsidTr="000A15C1">
        <w:trPr>
          <w:trHeight w:hRule="exact" w:val="300"/>
        </w:trPr>
        <w:tc>
          <w:tcPr>
            <w:tcW w:w="1480" w:type="dxa"/>
            <w:shd w:val="clear" w:color="auto" w:fill="auto"/>
            <w:vAlign w:val="center"/>
            <w:hideMark/>
          </w:tcPr>
          <w:p w14:paraId="341B3D36"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CEPGL</w:t>
            </w:r>
          </w:p>
        </w:tc>
        <w:tc>
          <w:tcPr>
            <w:tcW w:w="820" w:type="dxa"/>
            <w:shd w:val="clear" w:color="auto" w:fill="auto"/>
            <w:vAlign w:val="center"/>
            <w:hideMark/>
          </w:tcPr>
          <w:p w14:paraId="14081969"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15C38DFD" w14:textId="77777777" w:rsidR="00EE7219" w:rsidRPr="004F301E" w:rsidRDefault="00EE7219" w:rsidP="00FC7E84">
            <w:pPr>
              <w:spacing w:after="0"/>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Burundi;</w:t>
            </w:r>
            <w:proofErr w:type="gramEnd"/>
            <w:r w:rsidRPr="004F301E">
              <w:rPr>
                <w:rFonts w:ascii="Montserrat Light" w:hAnsi="Montserrat Light"/>
                <w:color w:val="000000"/>
                <w:spacing w:val="1"/>
                <w:sz w:val="18"/>
                <w:szCs w:val="20"/>
              </w:rPr>
              <w:t xml:space="preserve"> République Démocratique Congo; Rwanda</w:t>
            </w:r>
            <w:r>
              <w:rPr>
                <w:rFonts w:ascii="Montserrat Light" w:hAnsi="Montserrat Light"/>
                <w:color w:val="000000"/>
                <w:spacing w:val="1"/>
                <w:sz w:val="18"/>
                <w:szCs w:val="20"/>
              </w:rPr>
              <w:t>,</w:t>
            </w:r>
          </w:p>
        </w:tc>
      </w:tr>
      <w:tr w:rsidR="00EE7219" w:rsidRPr="004F301E" w14:paraId="75C32B82" w14:textId="77777777" w:rsidTr="000A15C1">
        <w:trPr>
          <w:trHeight w:val="671"/>
        </w:trPr>
        <w:tc>
          <w:tcPr>
            <w:tcW w:w="1480" w:type="dxa"/>
            <w:shd w:val="clear" w:color="auto" w:fill="auto"/>
            <w:vAlign w:val="center"/>
            <w:hideMark/>
          </w:tcPr>
          <w:p w14:paraId="2B43C50C"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COMESA</w:t>
            </w:r>
          </w:p>
        </w:tc>
        <w:tc>
          <w:tcPr>
            <w:tcW w:w="820" w:type="dxa"/>
            <w:shd w:val="clear" w:color="auto" w:fill="auto"/>
            <w:vAlign w:val="center"/>
            <w:hideMark/>
          </w:tcPr>
          <w:p w14:paraId="61EB340D"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19</w:t>
            </w:r>
          </w:p>
        </w:tc>
        <w:tc>
          <w:tcPr>
            <w:tcW w:w="6914" w:type="dxa"/>
            <w:shd w:val="clear" w:color="auto" w:fill="auto"/>
            <w:vAlign w:val="center"/>
            <w:hideMark/>
          </w:tcPr>
          <w:p w14:paraId="1738B6A2"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Burundi ; </w:t>
            </w:r>
            <w:proofErr w:type="gramStart"/>
            <w:r w:rsidRPr="004F301E">
              <w:rPr>
                <w:rFonts w:ascii="Montserrat Light" w:hAnsi="Montserrat Light"/>
                <w:color w:val="000000"/>
                <w:spacing w:val="1"/>
                <w:sz w:val="18"/>
                <w:szCs w:val="20"/>
              </w:rPr>
              <w:t>Kenya;</w:t>
            </w:r>
            <w:proofErr w:type="gramEnd"/>
            <w:r w:rsidRPr="004F301E">
              <w:rPr>
                <w:rFonts w:ascii="Montserrat Light" w:hAnsi="Montserrat Light"/>
                <w:color w:val="000000"/>
                <w:spacing w:val="1"/>
                <w:sz w:val="18"/>
                <w:szCs w:val="20"/>
              </w:rPr>
              <w:t xml:space="preserve"> Rwanda; Angola; Madagascar; Seychelles; Comores; Malawi; Soudan; Djibouti; </w:t>
            </w:r>
            <w:r>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w:t>
            </w:r>
            <w:proofErr w:type="spellStart"/>
            <w:r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Egypte; Ouganda ; Zambie; Erythrée; République Démocratique Congo; Zimbabwe; Ethiopie</w:t>
            </w:r>
          </w:p>
        </w:tc>
      </w:tr>
      <w:tr w:rsidR="00EE7219" w:rsidRPr="004F301E" w14:paraId="55492985" w14:textId="77777777" w:rsidTr="000A15C1">
        <w:trPr>
          <w:trHeight w:hRule="exact" w:val="639"/>
        </w:trPr>
        <w:tc>
          <w:tcPr>
            <w:tcW w:w="1480" w:type="dxa"/>
            <w:shd w:val="clear" w:color="auto" w:fill="auto"/>
            <w:vAlign w:val="center"/>
            <w:hideMark/>
          </w:tcPr>
          <w:p w14:paraId="5B68FF1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EURO</w:t>
            </w:r>
          </w:p>
        </w:tc>
        <w:tc>
          <w:tcPr>
            <w:tcW w:w="820" w:type="dxa"/>
            <w:shd w:val="clear" w:color="auto" w:fill="auto"/>
            <w:vAlign w:val="center"/>
            <w:hideMark/>
          </w:tcPr>
          <w:p w14:paraId="660E8EFC"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579048E4"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Allemagne ; </w:t>
            </w:r>
            <w:proofErr w:type="gramStart"/>
            <w:r w:rsidRPr="004F301E">
              <w:rPr>
                <w:rFonts w:ascii="Montserrat Light" w:hAnsi="Montserrat Light"/>
                <w:color w:val="000000"/>
                <w:spacing w:val="1"/>
                <w:sz w:val="18"/>
                <w:szCs w:val="20"/>
              </w:rPr>
              <w:t>Finlande;</w:t>
            </w:r>
            <w:proofErr w:type="gramEnd"/>
            <w:r w:rsidRPr="004F301E">
              <w:rPr>
                <w:rFonts w:ascii="Montserrat Light" w:hAnsi="Montserrat Light"/>
                <w:color w:val="000000"/>
                <w:spacing w:val="1"/>
                <w:sz w:val="18"/>
                <w:szCs w:val="20"/>
              </w:rPr>
              <w:t xml:space="preserve"> Italie; Autriche; France; Luxembourg; Belgique; Grèce; Pays-Bas; Espagne; Irlande; Portugal</w:t>
            </w:r>
          </w:p>
        </w:tc>
      </w:tr>
      <w:tr w:rsidR="00EE7219" w:rsidRPr="004F301E" w14:paraId="0E8A1DAE" w14:textId="77777777" w:rsidTr="000A15C1">
        <w:trPr>
          <w:trHeight w:val="765"/>
        </w:trPr>
        <w:tc>
          <w:tcPr>
            <w:tcW w:w="1480" w:type="dxa"/>
            <w:shd w:val="clear" w:color="auto" w:fill="auto"/>
            <w:vAlign w:val="center"/>
            <w:hideMark/>
          </w:tcPr>
          <w:p w14:paraId="72CAB339"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CDAA</w:t>
            </w:r>
          </w:p>
        </w:tc>
        <w:tc>
          <w:tcPr>
            <w:tcW w:w="820" w:type="dxa"/>
            <w:shd w:val="clear" w:color="auto" w:fill="auto"/>
            <w:vAlign w:val="center"/>
            <w:hideMark/>
          </w:tcPr>
          <w:p w14:paraId="654A7EBA"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14</w:t>
            </w:r>
          </w:p>
        </w:tc>
        <w:tc>
          <w:tcPr>
            <w:tcW w:w="6914" w:type="dxa"/>
            <w:shd w:val="clear" w:color="auto" w:fill="auto"/>
            <w:vAlign w:val="center"/>
            <w:hideMark/>
          </w:tcPr>
          <w:p w14:paraId="75EC8A7F"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w:t>
            </w:r>
            <w:proofErr w:type="gramStart"/>
            <w:r w:rsidRPr="004F301E">
              <w:rPr>
                <w:rFonts w:ascii="Montserrat Light" w:hAnsi="Montserrat Light"/>
                <w:color w:val="000000"/>
                <w:spacing w:val="1"/>
                <w:sz w:val="18"/>
                <w:szCs w:val="20"/>
              </w:rPr>
              <w:t>Sud;</w:t>
            </w:r>
            <w:proofErr w:type="gramEnd"/>
            <w:r w:rsidRPr="004F301E">
              <w:rPr>
                <w:rFonts w:ascii="Montserrat Light" w:hAnsi="Montserrat Light"/>
                <w:color w:val="000000"/>
                <w:spacing w:val="1"/>
                <w:sz w:val="18"/>
                <w:szCs w:val="20"/>
              </w:rPr>
              <w:t xml:space="preserve"> </w:t>
            </w:r>
            <w:r>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Seychelles; Angola; Mozambique; </w:t>
            </w:r>
            <w:proofErr w:type="spellStart"/>
            <w:r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xml:space="preserve">; Botswana; Namibie; Zambie; Lesotho; </w:t>
            </w:r>
            <w:r>
              <w:rPr>
                <w:rFonts w:ascii="Montserrat Light" w:hAnsi="Montserrat Light"/>
                <w:color w:val="000000"/>
                <w:spacing w:val="1"/>
                <w:sz w:val="18"/>
                <w:szCs w:val="20"/>
              </w:rPr>
              <w:t>République Démocratique Congo</w:t>
            </w:r>
            <w:r w:rsidRPr="004F301E">
              <w:rPr>
                <w:rFonts w:ascii="Montserrat Light" w:hAnsi="Montserrat Light"/>
                <w:color w:val="000000"/>
                <w:spacing w:val="1"/>
                <w:sz w:val="18"/>
                <w:szCs w:val="20"/>
              </w:rPr>
              <w:t>; Zimbabwe; Malawi; Tanzanie</w:t>
            </w:r>
          </w:p>
        </w:tc>
      </w:tr>
      <w:tr w:rsidR="00EE7219" w:rsidRPr="004F301E" w14:paraId="5AF453C5" w14:textId="77777777" w:rsidTr="000A15C1">
        <w:trPr>
          <w:trHeight w:val="940"/>
        </w:trPr>
        <w:tc>
          <w:tcPr>
            <w:tcW w:w="1480" w:type="dxa"/>
            <w:shd w:val="clear" w:color="auto" w:fill="auto"/>
            <w:vAlign w:val="center"/>
            <w:hideMark/>
          </w:tcPr>
          <w:p w14:paraId="63A15348"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UE</w:t>
            </w:r>
          </w:p>
        </w:tc>
        <w:tc>
          <w:tcPr>
            <w:tcW w:w="820" w:type="dxa"/>
            <w:shd w:val="clear" w:color="auto" w:fill="auto"/>
            <w:vAlign w:val="center"/>
            <w:hideMark/>
          </w:tcPr>
          <w:p w14:paraId="3F04DE67"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pacing w:val="-1"/>
                <w:sz w:val="18"/>
                <w:szCs w:val="20"/>
              </w:rPr>
              <w:t>2</w:t>
            </w:r>
            <w:r>
              <w:rPr>
                <w:rFonts w:ascii="Montserrat Light" w:hAnsi="Montserrat Light"/>
                <w:color w:val="000000"/>
                <w:spacing w:val="-1"/>
                <w:sz w:val="18"/>
                <w:szCs w:val="20"/>
              </w:rPr>
              <w:t>7</w:t>
            </w:r>
          </w:p>
        </w:tc>
        <w:tc>
          <w:tcPr>
            <w:tcW w:w="6914" w:type="dxa"/>
            <w:shd w:val="clear" w:color="auto" w:fill="auto"/>
            <w:vAlign w:val="center"/>
            <w:hideMark/>
          </w:tcPr>
          <w:p w14:paraId="38D4E8D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Allemagne ; Luxembourg ; </w:t>
            </w:r>
            <w:proofErr w:type="gramStart"/>
            <w:r w:rsidRPr="004F301E">
              <w:rPr>
                <w:rFonts w:ascii="Montserrat Light" w:hAnsi="Montserrat Light"/>
                <w:color w:val="000000"/>
                <w:spacing w:val="1"/>
                <w:sz w:val="18"/>
                <w:szCs w:val="20"/>
              </w:rPr>
              <w:t>Lituanie;</w:t>
            </w:r>
            <w:proofErr w:type="gramEnd"/>
            <w:r w:rsidRPr="004F301E">
              <w:rPr>
                <w:rFonts w:ascii="Montserrat Light" w:hAnsi="Montserrat Light"/>
                <w:color w:val="000000"/>
                <w:spacing w:val="1"/>
                <w:sz w:val="18"/>
                <w:szCs w:val="20"/>
              </w:rPr>
              <w:t xml:space="preserve"> Autriche; Pays-Bas ; Malte; Belgique; Portugal; Pologne; Espagne; Chypre; République Tchèque; Finlande; Danemark; France; Estonie; Slovaquie; Grèce; Hongrie; Slovénie; Irlande; Lettonie; Suède; Italie; Croatie</w:t>
            </w:r>
            <w:r>
              <w:rPr>
                <w:rFonts w:ascii="Montserrat Light" w:hAnsi="Montserrat Light"/>
                <w:color w:val="000000"/>
                <w:spacing w:val="1"/>
                <w:sz w:val="18"/>
                <w:szCs w:val="20"/>
              </w:rPr>
              <w:t> ;</w:t>
            </w:r>
            <w:r w:rsidRPr="004F301E">
              <w:rPr>
                <w:rFonts w:ascii="Montserrat Light" w:hAnsi="Montserrat Light"/>
                <w:color w:val="000000"/>
                <w:spacing w:val="1"/>
                <w:sz w:val="18"/>
                <w:szCs w:val="20"/>
              </w:rPr>
              <w:t xml:space="preserve"> Roumanie</w:t>
            </w:r>
            <w:r>
              <w:rPr>
                <w:rFonts w:ascii="Montserrat Light" w:hAnsi="Montserrat Light"/>
                <w:color w:val="000000"/>
                <w:spacing w:val="1"/>
                <w:sz w:val="18"/>
                <w:szCs w:val="20"/>
              </w:rPr>
              <w:t> ;</w:t>
            </w:r>
            <w:r w:rsidRPr="004F301E">
              <w:rPr>
                <w:rFonts w:ascii="Montserrat Light" w:hAnsi="Montserrat Light"/>
                <w:color w:val="000000"/>
                <w:spacing w:val="1"/>
                <w:sz w:val="18"/>
                <w:szCs w:val="20"/>
              </w:rPr>
              <w:t xml:space="preserve"> Bulgarie</w:t>
            </w:r>
          </w:p>
        </w:tc>
      </w:tr>
      <w:tr w:rsidR="00EE7219" w:rsidRPr="004F301E" w14:paraId="68B3733A" w14:textId="77777777" w:rsidTr="000A15C1">
        <w:trPr>
          <w:trHeight w:hRule="exact" w:val="381"/>
        </w:trPr>
        <w:tc>
          <w:tcPr>
            <w:tcW w:w="1480" w:type="dxa"/>
            <w:shd w:val="clear" w:color="auto" w:fill="auto"/>
            <w:vAlign w:val="center"/>
            <w:hideMark/>
          </w:tcPr>
          <w:p w14:paraId="6A3E8F18"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UEMOA</w:t>
            </w:r>
          </w:p>
        </w:tc>
        <w:tc>
          <w:tcPr>
            <w:tcW w:w="820" w:type="dxa"/>
            <w:shd w:val="clear" w:color="auto" w:fill="auto"/>
            <w:vAlign w:val="center"/>
            <w:hideMark/>
          </w:tcPr>
          <w:p w14:paraId="7D048673"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6914" w:type="dxa"/>
            <w:shd w:val="clear" w:color="auto" w:fill="auto"/>
            <w:vAlign w:val="center"/>
            <w:hideMark/>
          </w:tcPr>
          <w:p w14:paraId="31A6D7D9" w14:textId="77777777" w:rsidR="00EE7219" w:rsidRPr="00F43AF5" w:rsidRDefault="00EE7219" w:rsidP="00FC7E84">
            <w:pPr>
              <w:spacing w:after="0"/>
              <w:rPr>
                <w:rFonts w:ascii="Montserrat Light" w:hAnsi="Montserrat Light"/>
                <w:color w:val="000000"/>
                <w:sz w:val="18"/>
                <w:szCs w:val="20"/>
                <w:lang w:val="fr-SN"/>
              </w:rPr>
            </w:pPr>
            <w:proofErr w:type="gramStart"/>
            <w:r w:rsidRPr="00F43AF5">
              <w:rPr>
                <w:rFonts w:ascii="Montserrat Light" w:hAnsi="Montserrat Light"/>
                <w:sz w:val="18"/>
                <w:szCs w:val="20"/>
                <w:lang w:val="fr-SN"/>
              </w:rPr>
              <w:t>Bénin;</w:t>
            </w:r>
            <w:proofErr w:type="gramEnd"/>
            <w:r w:rsidRPr="00F43AF5">
              <w:rPr>
                <w:rFonts w:ascii="Montserrat Light" w:hAnsi="Montserrat Light"/>
                <w:sz w:val="18"/>
                <w:szCs w:val="20"/>
                <w:lang w:val="fr-SN"/>
              </w:rPr>
              <w:t xml:space="preserve"> Burkina Faso ; Cote d'Ivoire ; Guinée-Bissau ; Mali ; Niger; Sénégal ; Togo</w:t>
            </w:r>
          </w:p>
        </w:tc>
      </w:tr>
      <w:tr w:rsidR="00EE7219" w:rsidRPr="004F301E" w14:paraId="42467E63" w14:textId="77777777" w:rsidTr="000A15C1">
        <w:trPr>
          <w:trHeight w:hRule="exact" w:val="300"/>
        </w:trPr>
        <w:tc>
          <w:tcPr>
            <w:tcW w:w="1480" w:type="dxa"/>
            <w:shd w:val="clear" w:color="auto" w:fill="auto"/>
            <w:vAlign w:val="center"/>
            <w:hideMark/>
          </w:tcPr>
          <w:p w14:paraId="47585847"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UFM</w:t>
            </w:r>
          </w:p>
        </w:tc>
        <w:tc>
          <w:tcPr>
            <w:tcW w:w="820" w:type="dxa"/>
            <w:shd w:val="clear" w:color="auto" w:fill="auto"/>
            <w:vAlign w:val="center"/>
            <w:hideMark/>
          </w:tcPr>
          <w:p w14:paraId="233F7E53"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55DE0A85"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z w:val="18"/>
                <w:szCs w:val="20"/>
              </w:rPr>
              <w:t xml:space="preserve">Guinée ; </w:t>
            </w:r>
            <w:proofErr w:type="gramStart"/>
            <w:r w:rsidRPr="004F301E">
              <w:rPr>
                <w:rFonts w:ascii="Montserrat Light" w:hAnsi="Montserrat Light"/>
                <w:color w:val="000000"/>
                <w:sz w:val="18"/>
                <w:szCs w:val="20"/>
              </w:rPr>
              <w:t>Libéria;</w:t>
            </w:r>
            <w:proofErr w:type="gramEnd"/>
            <w:r w:rsidRPr="004F301E">
              <w:rPr>
                <w:rFonts w:ascii="Montserrat Light" w:hAnsi="Montserrat Light"/>
                <w:color w:val="000000"/>
                <w:sz w:val="18"/>
                <w:szCs w:val="20"/>
              </w:rPr>
              <w:t xml:space="preserve"> Sierra Leone</w:t>
            </w:r>
          </w:p>
        </w:tc>
      </w:tr>
      <w:tr w:rsidR="00EE7219" w:rsidRPr="004F301E" w14:paraId="272A36FC" w14:textId="77777777" w:rsidTr="000A15C1">
        <w:trPr>
          <w:trHeight w:val="300"/>
        </w:trPr>
        <w:tc>
          <w:tcPr>
            <w:tcW w:w="1480" w:type="dxa"/>
            <w:shd w:val="clear" w:color="auto" w:fill="auto"/>
            <w:vAlign w:val="center"/>
            <w:hideMark/>
          </w:tcPr>
          <w:p w14:paraId="256B6F49"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UMA</w:t>
            </w:r>
          </w:p>
        </w:tc>
        <w:tc>
          <w:tcPr>
            <w:tcW w:w="820" w:type="dxa"/>
            <w:shd w:val="clear" w:color="auto" w:fill="auto"/>
            <w:vAlign w:val="center"/>
            <w:hideMark/>
          </w:tcPr>
          <w:p w14:paraId="25991CC3" w14:textId="77777777" w:rsidR="00EE7219" w:rsidRPr="004F301E" w:rsidRDefault="00EE7219" w:rsidP="00FC7E84">
            <w:pPr>
              <w:spacing w:after="0"/>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6914" w:type="dxa"/>
            <w:shd w:val="clear" w:color="auto" w:fill="auto"/>
            <w:vAlign w:val="center"/>
            <w:hideMark/>
          </w:tcPr>
          <w:p w14:paraId="7DF12520" w14:textId="77777777" w:rsidR="00EE7219" w:rsidRPr="004F301E" w:rsidRDefault="00EE7219" w:rsidP="00FC7E84">
            <w:pPr>
              <w:spacing w:after="0"/>
              <w:rPr>
                <w:rFonts w:ascii="Montserrat Light" w:hAnsi="Montserrat Light"/>
                <w:color w:val="000000"/>
                <w:sz w:val="18"/>
                <w:szCs w:val="20"/>
              </w:rPr>
            </w:pPr>
            <w:r w:rsidRPr="004F301E">
              <w:rPr>
                <w:rFonts w:ascii="Montserrat Light" w:hAnsi="Montserrat Light"/>
                <w:color w:val="000000"/>
                <w:spacing w:val="1"/>
                <w:sz w:val="18"/>
                <w:szCs w:val="20"/>
              </w:rPr>
              <w:t xml:space="preserve">Algérie ; </w:t>
            </w:r>
            <w:proofErr w:type="gramStart"/>
            <w:r w:rsidRPr="004F301E">
              <w:rPr>
                <w:rFonts w:ascii="Montserrat Light" w:hAnsi="Montserrat Light"/>
                <w:color w:val="000000"/>
                <w:spacing w:val="1"/>
                <w:sz w:val="18"/>
                <w:szCs w:val="20"/>
              </w:rPr>
              <w:t>Libye;</w:t>
            </w:r>
            <w:proofErr w:type="gramEnd"/>
            <w:r w:rsidRPr="004F301E">
              <w:rPr>
                <w:rFonts w:ascii="Montserrat Light" w:hAnsi="Montserrat Light"/>
                <w:color w:val="000000"/>
                <w:spacing w:val="1"/>
                <w:sz w:val="18"/>
                <w:szCs w:val="20"/>
              </w:rPr>
              <w:t xml:space="preserve"> Maroc; Mauritanie</w:t>
            </w:r>
            <w:r>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Tunisie</w:t>
            </w:r>
          </w:p>
        </w:tc>
      </w:tr>
    </w:tbl>
    <w:p w14:paraId="198C2CDA" w14:textId="77777777" w:rsidR="00EE7219" w:rsidRPr="0090523B" w:rsidRDefault="00EE7219" w:rsidP="00EE7219">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Pr>
          <w:rFonts w:ascii="Montserrat Light" w:hAnsi="Montserrat Light"/>
          <w:sz w:val="16"/>
          <w:szCs w:val="16"/>
        </w:rPr>
        <w:t>avril</w:t>
      </w:r>
      <w:r w:rsidRPr="0090523B">
        <w:rPr>
          <w:rFonts w:ascii="Montserrat Light" w:hAnsi="Montserrat Light"/>
          <w:sz w:val="16"/>
          <w:szCs w:val="16"/>
        </w:rPr>
        <w:t xml:space="preserve"> 202</w:t>
      </w:r>
      <w:r>
        <w:rPr>
          <w:rFonts w:ascii="Montserrat Light" w:hAnsi="Montserrat Light"/>
          <w:sz w:val="16"/>
          <w:szCs w:val="16"/>
        </w:rPr>
        <w:t>2</w:t>
      </w:r>
    </w:p>
    <w:p w14:paraId="455F800E" w14:textId="77777777" w:rsidR="00EE7219" w:rsidRDefault="00EE7219" w:rsidP="009C2539">
      <w:pPr>
        <w:widowControl w:val="0"/>
        <w:autoSpaceDE w:val="0"/>
        <w:autoSpaceDN w:val="0"/>
        <w:adjustRightInd w:val="0"/>
        <w:spacing w:after="0" w:line="240" w:lineRule="auto"/>
        <w:jc w:val="both"/>
        <w:rPr>
          <w:rFonts w:ascii="Bookman Old Style" w:hAnsi="Bookman Old Style"/>
          <w:color w:val="000000"/>
          <w:spacing w:val="1"/>
          <w:sz w:val="18"/>
          <w:szCs w:val="18"/>
        </w:rPr>
      </w:pPr>
    </w:p>
    <w:p w14:paraId="6983D6E6" w14:textId="01D8381F"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5EEDB11C" w14:textId="316A3988" w:rsidR="00622DF1" w:rsidRPr="00882C86" w:rsidRDefault="00622DF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EC1A3DB" w14:textId="77777777" w:rsidR="00006A22" w:rsidRDefault="00006A22" w:rsidP="00F9708A">
      <w:pPr>
        <w:widowControl w:val="0"/>
        <w:autoSpaceDE w:val="0"/>
        <w:autoSpaceDN w:val="0"/>
        <w:adjustRightInd w:val="0"/>
        <w:spacing w:after="0" w:line="360" w:lineRule="auto"/>
        <w:jc w:val="both"/>
        <w:rPr>
          <w:rFonts w:ascii="Bookman Old Style" w:hAnsi="Bookman Old Style"/>
          <w:color w:val="000000"/>
          <w:spacing w:val="1"/>
          <w:sz w:val="24"/>
          <w:szCs w:val="24"/>
        </w:rPr>
        <w:sectPr w:rsidR="00006A22" w:rsidSect="00C26604">
          <w:pgSz w:w="11906" w:h="16838"/>
          <w:pgMar w:top="1418" w:right="1418" w:bottom="1418" w:left="1418" w:header="709" w:footer="709" w:gutter="0"/>
          <w:cols w:space="708"/>
          <w:docGrid w:linePitch="360"/>
        </w:sectPr>
      </w:pPr>
    </w:p>
    <w:p w14:paraId="124C6E27"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EE7219" w:rsidRPr="00EE7219" w14:paraId="4CB21FBF" w14:textId="77777777" w:rsidTr="000A15C1">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55145C4A"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Institut National de la Statistique et de la Démographie</w:t>
            </w:r>
          </w:p>
          <w:p w14:paraId="09255AED" w14:textId="77777777" w:rsidR="00EE7219" w:rsidRPr="00EE7219" w:rsidRDefault="00EE7219" w:rsidP="00EE7219">
            <w:pPr>
              <w:spacing w:after="0"/>
              <w:jc w:val="center"/>
              <w:rPr>
                <w:rFonts w:ascii="Bookman Old Style" w:hAnsi="Bookman Old Style"/>
                <w:b/>
              </w:rPr>
            </w:pPr>
            <w:r w:rsidRPr="00EE7219">
              <w:rPr>
                <w:rFonts w:ascii="Bookman Old Style" w:hAnsi="Bookman Old Style"/>
                <w:b/>
              </w:rPr>
              <w:t>________________</w:t>
            </w:r>
          </w:p>
          <w:p w14:paraId="791DF9FB" w14:textId="77777777" w:rsidR="00EE7219" w:rsidRPr="00EE7219" w:rsidRDefault="00EE7219" w:rsidP="00EE7219">
            <w:pPr>
              <w:spacing w:after="0"/>
              <w:jc w:val="center"/>
              <w:rPr>
                <w:rFonts w:ascii="Bookman Old Style" w:hAnsi="Bookman Old Style"/>
                <w:b/>
                <w:sz w:val="18"/>
                <w:szCs w:val="18"/>
              </w:rPr>
            </w:pPr>
          </w:p>
          <w:p w14:paraId="0E0C01C1" w14:textId="77777777" w:rsidR="00EE7219" w:rsidRPr="00EE7219" w:rsidRDefault="00EE7219" w:rsidP="00EE7219">
            <w:pPr>
              <w:spacing w:after="0"/>
              <w:jc w:val="center"/>
              <w:rPr>
                <w:rFonts w:ascii="Bookman Old Style" w:hAnsi="Bookman Old Style"/>
                <w:b/>
                <w:i/>
              </w:rPr>
            </w:pPr>
            <w:r w:rsidRPr="00EE7219">
              <w:rPr>
                <w:rFonts w:ascii="Bookman Old Style" w:hAnsi="Bookman Old Style"/>
                <w:b/>
                <w:i/>
              </w:rPr>
              <w:t>Equipe de supervision de ce numéro</w:t>
            </w:r>
          </w:p>
          <w:p w14:paraId="7DAC0E6B" w14:textId="77777777" w:rsidR="00EE7219" w:rsidRPr="00EE7219" w:rsidRDefault="00EE7219" w:rsidP="00EE7219">
            <w:pPr>
              <w:spacing w:after="0"/>
              <w:rPr>
                <w:rFonts w:ascii="Bookman Old Style" w:hAnsi="Bookman Old Style"/>
              </w:rPr>
            </w:pPr>
          </w:p>
        </w:tc>
      </w:tr>
      <w:tr w:rsidR="00EE7219" w:rsidRPr="00EE7219" w14:paraId="1C4680CC" w14:textId="77777777" w:rsidTr="00BA4485">
        <w:trPr>
          <w:trHeight w:val="258"/>
          <w:jc w:val="center"/>
        </w:trPr>
        <w:tc>
          <w:tcPr>
            <w:tcW w:w="5193" w:type="dxa"/>
            <w:tcBorders>
              <w:top w:val="single" w:sz="8" w:space="0" w:color="B4C6E7"/>
              <w:left w:val="single" w:sz="8" w:space="0" w:color="B4C6E7"/>
              <w:bottom w:val="nil"/>
              <w:right w:val="nil"/>
            </w:tcBorders>
            <w:shd w:val="clear" w:color="auto" w:fill="D9E2F3"/>
            <w:vAlign w:val="center"/>
          </w:tcPr>
          <w:p w14:paraId="6878CC68"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Directeur Général </w:t>
            </w:r>
          </w:p>
        </w:tc>
        <w:tc>
          <w:tcPr>
            <w:tcW w:w="4340" w:type="dxa"/>
            <w:tcBorders>
              <w:top w:val="single" w:sz="8" w:space="0" w:color="B4C6E7"/>
              <w:left w:val="nil"/>
              <w:bottom w:val="nil"/>
              <w:right w:val="single" w:sz="8" w:space="0" w:color="B4C6E7"/>
            </w:tcBorders>
            <w:shd w:val="clear" w:color="auto" w:fill="D9E2F3"/>
            <w:vAlign w:val="center"/>
          </w:tcPr>
          <w:p w14:paraId="7D46B2CE"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 HOUNSA Laurent Mahounou </w:t>
            </w:r>
          </w:p>
        </w:tc>
      </w:tr>
      <w:tr w:rsidR="00EE7219" w:rsidRPr="00EE7219" w14:paraId="6D57AC61" w14:textId="77777777" w:rsidTr="00BA4485">
        <w:trPr>
          <w:trHeight w:val="233"/>
          <w:jc w:val="center"/>
        </w:trPr>
        <w:tc>
          <w:tcPr>
            <w:tcW w:w="5193" w:type="dxa"/>
            <w:tcBorders>
              <w:top w:val="single" w:sz="8" w:space="0" w:color="B4C6E7"/>
              <w:left w:val="single" w:sz="8" w:space="0" w:color="B4C6E7"/>
              <w:bottom w:val="nil"/>
              <w:right w:val="nil"/>
            </w:tcBorders>
            <w:shd w:val="clear" w:color="auto" w:fill="D9E2F3"/>
            <w:vAlign w:val="center"/>
          </w:tcPr>
          <w:p w14:paraId="57C7E49B" w14:textId="77777777" w:rsidR="00EE7219" w:rsidRPr="00EE7219" w:rsidRDefault="00EE7219" w:rsidP="00BA4485">
            <w:pPr>
              <w:spacing w:after="0"/>
              <w:rPr>
                <w:rFonts w:ascii="Bookman Old Style" w:hAnsi="Bookman Old Style"/>
              </w:rPr>
            </w:pPr>
            <w:r w:rsidRPr="00EE7219">
              <w:rPr>
                <w:rFonts w:ascii="Bookman Old Style" w:hAnsi="Bookman Old Style"/>
              </w:rPr>
              <w:t>Directeur Général Adjoint</w:t>
            </w:r>
          </w:p>
        </w:tc>
        <w:tc>
          <w:tcPr>
            <w:tcW w:w="4340" w:type="dxa"/>
            <w:tcBorders>
              <w:top w:val="single" w:sz="8" w:space="0" w:color="B4C6E7"/>
              <w:left w:val="nil"/>
              <w:bottom w:val="nil"/>
              <w:right w:val="single" w:sz="8" w:space="0" w:color="B4C6E7"/>
            </w:tcBorders>
            <w:shd w:val="clear" w:color="auto" w:fill="D9E2F3"/>
            <w:vAlign w:val="center"/>
          </w:tcPr>
          <w:p w14:paraId="2A99E7A0" w14:textId="77777777" w:rsidR="00EE7219" w:rsidRPr="00EE7219" w:rsidRDefault="00EE7219" w:rsidP="00BA4485">
            <w:pPr>
              <w:spacing w:after="0"/>
              <w:rPr>
                <w:rFonts w:ascii="Bookman Old Style" w:hAnsi="Bookman Old Style"/>
              </w:rPr>
            </w:pPr>
            <w:r w:rsidRPr="00EE7219">
              <w:rPr>
                <w:rFonts w:ascii="Bookman Old Style" w:hAnsi="Bookman Old Style"/>
              </w:rPr>
              <w:t>: DAGA Jules</w:t>
            </w:r>
          </w:p>
        </w:tc>
      </w:tr>
      <w:tr w:rsidR="00EE7219" w:rsidRPr="00EE7219" w14:paraId="4DC1FBE1" w14:textId="77777777" w:rsidTr="00BA4485">
        <w:trPr>
          <w:trHeight w:val="499"/>
          <w:jc w:val="center"/>
        </w:trPr>
        <w:tc>
          <w:tcPr>
            <w:tcW w:w="5193" w:type="dxa"/>
            <w:tcBorders>
              <w:top w:val="nil"/>
              <w:left w:val="single" w:sz="8" w:space="0" w:color="B4C6E7"/>
              <w:bottom w:val="single" w:sz="8" w:space="0" w:color="B4C6E7"/>
              <w:right w:val="nil"/>
            </w:tcBorders>
            <w:shd w:val="clear" w:color="auto" w:fill="D9E2F3"/>
            <w:vAlign w:val="center"/>
          </w:tcPr>
          <w:p w14:paraId="577CFB79" w14:textId="028066A6" w:rsidR="00EE7219" w:rsidRPr="00EE7219" w:rsidRDefault="00EE7219" w:rsidP="00BA4485">
            <w:pPr>
              <w:spacing w:after="0"/>
              <w:rPr>
                <w:rFonts w:ascii="Bookman Old Style" w:hAnsi="Bookman Old Style"/>
              </w:rPr>
            </w:pPr>
            <w:r w:rsidRPr="00EE7219">
              <w:rPr>
                <w:rFonts w:ascii="Bookman Old Style" w:hAnsi="Bookman Old Style"/>
              </w:rPr>
              <w:t xml:space="preserve">Contrôleur </w:t>
            </w:r>
            <w:r w:rsidR="00BA4485" w:rsidRPr="00EE7219">
              <w:rPr>
                <w:rFonts w:ascii="Bookman Old Style" w:hAnsi="Bookman Old Style"/>
              </w:rPr>
              <w:t xml:space="preserve">Principal </w:t>
            </w:r>
            <w:r w:rsidRPr="00EE7219">
              <w:rPr>
                <w:rFonts w:ascii="Bookman Old Style" w:hAnsi="Bookman Old Style"/>
              </w:rPr>
              <w:t>des Opérations</w:t>
            </w:r>
          </w:p>
        </w:tc>
        <w:tc>
          <w:tcPr>
            <w:tcW w:w="4340" w:type="dxa"/>
            <w:tcBorders>
              <w:top w:val="nil"/>
              <w:left w:val="nil"/>
              <w:bottom w:val="single" w:sz="8" w:space="0" w:color="B4C6E7"/>
              <w:right w:val="single" w:sz="8" w:space="0" w:color="B4C6E7"/>
            </w:tcBorders>
            <w:shd w:val="clear" w:color="auto" w:fill="D9E2F3"/>
            <w:vAlign w:val="center"/>
          </w:tcPr>
          <w:p w14:paraId="70C84312" w14:textId="77777777" w:rsidR="00EE7219" w:rsidRPr="00EE7219" w:rsidRDefault="00EE7219" w:rsidP="00BA4485">
            <w:pPr>
              <w:spacing w:after="0"/>
              <w:rPr>
                <w:rFonts w:ascii="Bookman Old Style" w:hAnsi="Bookman Old Style"/>
              </w:rPr>
            </w:pPr>
            <w:r w:rsidRPr="00EE7219">
              <w:rPr>
                <w:rFonts w:ascii="Bookman Old Style" w:hAnsi="Bookman Old Style"/>
              </w:rPr>
              <w:t xml:space="preserve">: BIAOU </w:t>
            </w:r>
            <w:proofErr w:type="spellStart"/>
            <w:r w:rsidRPr="00EE7219">
              <w:rPr>
                <w:rFonts w:ascii="Bookman Old Style" w:hAnsi="Bookman Old Style"/>
              </w:rPr>
              <w:t>Abiona</w:t>
            </w:r>
            <w:proofErr w:type="spellEnd"/>
            <w:r w:rsidRPr="00EE7219">
              <w:rPr>
                <w:rFonts w:ascii="Bookman Old Style" w:hAnsi="Bookman Old Style"/>
              </w:rPr>
              <w:t xml:space="preserve"> Abraham</w:t>
            </w:r>
          </w:p>
        </w:tc>
      </w:tr>
      <w:tr w:rsidR="00EE7219" w:rsidRPr="00EE7219" w14:paraId="5C94BA94" w14:textId="77777777" w:rsidTr="00CF4DF0">
        <w:trPr>
          <w:trHeight w:val="162"/>
          <w:jc w:val="center"/>
        </w:trPr>
        <w:tc>
          <w:tcPr>
            <w:tcW w:w="5193" w:type="dxa"/>
            <w:tcBorders>
              <w:top w:val="single" w:sz="8" w:space="0" w:color="B4C6E7"/>
              <w:left w:val="single" w:sz="8" w:space="0" w:color="B4C6E7"/>
              <w:bottom w:val="single" w:sz="8" w:space="0" w:color="B4C6E7"/>
              <w:right w:val="nil"/>
            </w:tcBorders>
            <w:shd w:val="clear" w:color="auto" w:fill="D9E2F3"/>
          </w:tcPr>
          <w:p w14:paraId="25E8C7C6" w14:textId="77777777" w:rsidR="00EE7219" w:rsidRPr="00EE7219" w:rsidRDefault="00EE7219" w:rsidP="00CF4DF0">
            <w:pPr>
              <w:spacing w:after="0"/>
              <w:jc w:val="both"/>
              <w:rPr>
                <w:rFonts w:ascii="Bookman Old Style" w:hAnsi="Bookman Old Style"/>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6E44B305" w14:textId="77777777" w:rsidR="00EE7219" w:rsidRPr="00EE7219" w:rsidRDefault="00EE7219" w:rsidP="00CF4DF0">
            <w:pPr>
              <w:spacing w:after="0"/>
              <w:rPr>
                <w:rFonts w:ascii="Bookman Old Style" w:hAnsi="Bookman Old Style"/>
                <w:sz w:val="12"/>
                <w:szCs w:val="12"/>
              </w:rPr>
            </w:pPr>
          </w:p>
        </w:tc>
      </w:tr>
      <w:tr w:rsidR="00EE7219" w:rsidRPr="00EE7219" w14:paraId="707A6EED" w14:textId="77777777" w:rsidTr="007B0F6E">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71A8B6D1" w14:textId="6BBC5665" w:rsidR="00EE7219" w:rsidRPr="00EE7219" w:rsidRDefault="00805BE1" w:rsidP="007B0F6E">
            <w:pPr>
              <w:spacing w:after="0"/>
              <w:jc w:val="center"/>
              <w:rPr>
                <w:rFonts w:ascii="Bookman Old Style" w:hAnsi="Bookman Old Style"/>
                <w:sz w:val="12"/>
                <w:szCs w:val="12"/>
              </w:rPr>
            </w:pPr>
            <w:r>
              <w:rPr>
                <w:rFonts w:ascii="Bookman Old Style" w:hAnsi="Bookman Old Style"/>
                <w:b/>
                <w:i/>
              </w:rPr>
              <w:t xml:space="preserve">Rédacteur principal et </w:t>
            </w:r>
            <w:r w:rsidR="00EE7219" w:rsidRPr="00EE7219">
              <w:rPr>
                <w:rFonts w:ascii="Bookman Old Style" w:hAnsi="Bookman Old Style"/>
                <w:b/>
                <w:i/>
              </w:rPr>
              <w:t>Directeur de Publication</w:t>
            </w:r>
          </w:p>
        </w:tc>
      </w:tr>
      <w:tr w:rsidR="00EE7219" w:rsidRPr="00EE7219" w14:paraId="60E27AC3" w14:textId="77777777" w:rsidTr="00C30207">
        <w:trPr>
          <w:trHeight w:val="730"/>
          <w:jc w:val="center"/>
        </w:trPr>
        <w:tc>
          <w:tcPr>
            <w:tcW w:w="5193" w:type="dxa"/>
            <w:tcBorders>
              <w:top w:val="single" w:sz="8" w:space="0" w:color="B4C6E7"/>
              <w:left w:val="single" w:sz="8" w:space="0" w:color="B4C6E7"/>
              <w:bottom w:val="nil"/>
              <w:right w:val="nil"/>
            </w:tcBorders>
            <w:shd w:val="clear" w:color="auto" w:fill="D9E2F3"/>
            <w:vAlign w:val="center"/>
          </w:tcPr>
          <w:p w14:paraId="23FE75CE" w14:textId="6327D439" w:rsidR="00EE7219" w:rsidRPr="00EE7219" w:rsidRDefault="00EE7219" w:rsidP="00C30207">
            <w:pPr>
              <w:spacing w:after="0"/>
              <w:rPr>
                <w:rFonts w:ascii="Bookman Old Style" w:hAnsi="Bookman Old Style"/>
              </w:rPr>
            </w:pPr>
            <w:r w:rsidRPr="00EE7219">
              <w:rPr>
                <w:rFonts w:ascii="Bookman Old Style" w:hAnsi="Bookman Old Style"/>
              </w:rPr>
              <w:t>Directeur de la Comptabilité Nationale et des Statistiques Economiques</w:t>
            </w:r>
          </w:p>
        </w:tc>
        <w:tc>
          <w:tcPr>
            <w:tcW w:w="4340" w:type="dxa"/>
            <w:tcBorders>
              <w:top w:val="single" w:sz="8" w:space="0" w:color="B4C6E7"/>
              <w:left w:val="nil"/>
              <w:bottom w:val="nil"/>
              <w:right w:val="single" w:sz="8" w:space="0" w:color="B4C6E7"/>
            </w:tcBorders>
            <w:shd w:val="clear" w:color="auto" w:fill="D9E2F3"/>
            <w:vAlign w:val="center"/>
          </w:tcPr>
          <w:p w14:paraId="73FA357A" w14:textId="77777777" w:rsidR="00EE7219" w:rsidRPr="00EE7219" w:rsidRDefault="00EE7219" w:rsidP="00C30207">
            <w:pPr>
              <w:rPr>
                <w:rFonts w:ascii="Bookman Old Style" w:hAnsi="Bookman Old Style"/>
              </w:rPr>
            </w:pPr>
            <w:r w:rsidRPr="00EE7219">
              <w:rPr>
                <w:rFonts w:ascii="Bookman Old Style" w:hAnsi="Bookman Old Style"/>
              </w:rPr>
              <w:t>: ESSESSINOU A. Raïmi</w:t>
            </w:r>
          </w:p>
        </w:tc>
      </w:tr>
      <w:tr w:rsidR="00EE7219" w:rsidRPr="00EE7219" w14:paraId="2A4FB735" w14:textId="77777777" w:rsidTr="00BA4485">
        <w:trPr>
          <w:trHeight w:val="45"/>
          <w:jc w:val="center"/>
        </w:trPr>
        <w:tc>
          <w:tcPr>
            <w:tcW w:w="5193" w:type="dxa"/>
            <w:tcBorders>
              <w:top w:val="nil"/>
              <w:left w:val="single" w:sz="8" w:space="0" w:color="B4C6E7"/>
              <w:bottom w:val="single" w:sz="8" w:space="0" w:color="B4C6E7"/>
              <w:right w:val="nil"/>
            </w:tcBorders>
            <w:shd w:val="clear" w:color="auto" w:fill="D9E2F3"/>
          </w:tcPr>
          <w:p w14:paraId="6B8C64FA" w14:textId="77777777" w:rsidR="00EE7219" w:rsidRPr="0090076A" w:rsidRDefault="00EE7219" w:rsidP="007B0F6E">
            <w:pPr>
              <w:spacing w:after="0"/>
              <w:jc w:val="center"/>
              <w:rPr>
                <w:rFonts w:ascii="Bookman Old Style" w:hAnsi="Bookman Old Style"/>
                <w:b/>
                <w:i/>
                <w:sz w:val="2"/>
                <w:szCs w:val="2"/>
              </w:rPr>
            </w:pPr>
          </w:p>
        </w:tc>
        <w:tc>
          <w:tcPr>
            <w:tcW w:w="4340" w:type="dxa"/>
            <w:tcBorders>
              <w:top w:val="nil"/>
              <w:left w:val="nil"/>
              <w:bottom w:val="single" w:sz="8" w:space="0" w:color="B4C6E7"/>
              <w:right w:val="single" w:sz="8" w:space="0" w:color="B4C6E7"/>
            </w:tcBorders>
            <w:shd w:val="clear" w:color="auto" w:fill="D9E2F3"/>
          </w:tcPr>
          <w:p w14:paraId="040AB85F" w14:textId="77777777" w:rsidR="00EE7219" w:rsidRPr="0090076A" w:rsidRDefault="00EE7219" w:rsidP="007B0F6E">
            <w:pPr>
              <w:spacing w:after="0"/>
              <w:rPr>
                <w:rFonts w:ascii="Bookman Old Style" w:hAnsi="Bookman Old Style"/>
                <w:sz w:val="2"/>
                <w:szCs w:val="2"/>
              </w:rPr>
            </w:pPr>
          </w:p>
        </w:tc>
      </w:tr>
      <w:tr w:rsidR="00EE7219" w:rsidRPr="00EE7219" w14:paraId="4CBA9E1F" w14:textId="77777777" w:rsidTr="007B0F6E">
        <w:trPr>
          <w:trHeight w:val="451"/>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4F34238D" w14:textId="77777777" w:rsidR="00EE7219" w:rsidRPr="00EE7219" w:rsidRDefault="00EE7219" w:rsidP="007B0F6E">
            <w:pPr>
              <w:spacing w:after="0"/>
              <w:jc w:val="center"/>
              <w:rPr>
                <w:rFonts w:ascii="Bookman Old Style" w:hAnsi="Bookman Old Style"/>
                <w:b/>
                <w:i/>
              </w:rPr>
            </w:pPr>
            <w:r w:rsidRPr="00EE7219">
              <w:rPr>
                <w:rFonts w:ascii="Bookman Old Style" w:hAnsi="Bookman Old Style"/>
                <w:b/>
                <w:i/>
              </w:rPr>
              <w:t>Equipe de rédaction de ce numéro</w:t>
            </w:r>
          </w:p>
          <w:p w14:paraId="1E44B403" w14:textId="77777777" w:rsidR="00EE7219" w:rsidRPr="00EE7219" w:rsidRDefault="00EE7219" w:rsidP="007B0F6E">
            <w:pPr>
              <w:spacing w:after="0"/>
              <w:rPr>
                <w:rFonts w:ascii="Bookman Old Style" w:hAnsi="Bookman Old Style"/>
                <w:sz w:val="12"/>
                <w:szCs w:val="12"/>
              </w:rPr>
            </w:pPr>
          </w:p>
        </w:tc>
      </w:tr>
      <w:tr w:rsidR="00EE7219" w:rsidRPr="00EE7219" w14:paraId="7063FD5A" w14:textId="77777777" w:rsidTr="000A15C1">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2E50EC98" w14:textId="77777777" w:rsidR="00EE7219" w:rsidRPr="00EE7219" w:rsidRDefault="00EE7219" w:rsidP="0097585F">
            <w:pPr>
              <w:spacing w:after="0"/>
              <w:jc w:val="center"/>
              <w:rPr>
                <w:rFonts w:ascii="Bookman Old Style" w:hAnsi="Bookman Old Style"/>
              </w:rPr>
            </w:pPr>
            <w:r w:rsidRPr="00EE7219">
              <w:rPr>
                <w:rFonts w:ascii="Bookman Old Style" w:hAnsi="Bookman Old Style"/>
              </w:rPr>
              <w:t>Service des Statistiques Conjoncturelles</w:t>
            </w:r>
          </w:p>
          <w:p w14:paraId="71915B2F" w14:textId="77777777" w:rsidR="00EE7219" w:rsidRPr="00EE7219" w:rsidRDefault="00EE7219" w:rsidP="0097585F">
            <w:pPr>
              <w:spacing w:after="0"/>
              <w:jc w:val="center"/>
              <w:rPr>
                <w:rFonts w:ascii="Bookman Old Style" w:hAnsi="Bookman Old Style"/>
              </w:rPr>
            </w:pPr>
            <w:r w:rsidRPr="00EE7219">
              <w:rPr>
                <w:rFonts w:ascii="Bookman Old Style" w:hAnsi="Bookman Old Style"/>
              </w:rPr>
              <w:t>Unité : Echanges Extérieurs</w:t>
            </w:r>
          </w:p>
        </w:tc>
      </w:tr>
      <w:tr w:rsidR="00EE7219" w:rsidRPr="00EE7219" w14:paraId="33A3CFC5" w14:textId="77777777" w:rsidTr="000A15C1">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46FB5976" w14:textId="77777777" w:rsidR="00EE7219" w:rsidRPr="00EE7219" w:rsidRDefault="00EE7219" w:rsidP="0097585F">
            <w:pPr>
              <w:spacing w:after="0"/>
              <w:rPr>
                <w:rFonts w:ascii="Bookman Old Style" w:hAnsi="Bookman Old Style"/>
              </w:rPr>
            </w:pPr>
            <w:r w:rsidRPr="00EE7219">
              <w:rPr>
                <w:rFonts w:ascii="Bookman Old Style" w:hAnsi="Bookman Old Style"/>
              </w:rPr>
              <w:t>SOSSOU Clément</w:t>
            </w:r>
          </w:p>
        </w:tc>
      </w:tr>
      <w:tr w:rsidR="00805BE1" w:rsidRPr="00EE7219" w14:paraId="2CDB5F37" w14:textId="77777777" w:rsidTr="00805BE1">
        <w:trPr>
          <w:trHeight w:val="263"/>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AB8C145" w14:textId="0FB490C2" w:rsidR="00805BE1" w:rsidRPr="00EE7219" w:rsidRDefault="00805BE1" w:rsidP="00B937F9">
            <w:pPr>
              <w:spacing w:after="0"/>
              <w:jc w:val="center"/>
              <w:rPr>
                <w:rFonts w:ascii="Bookman Old Style" w:hAnsi="Bookman Old Style"/>
                <w:sz w:val="12"/>
                <w:szCs w:val="12"/>
              </w:rPr>
            </w:pPr>
            <w:r>
              <w:rPr>
                <w:rFonts w:ascii="Bookman Old Style" w:hAnsi="Bookman Old Style"/>
                <w:b/>
                <w:i/>
              </w:rPr>
              <w:t>Mise en ligne</w:t>
            </w:r>
          </w:p>
        </w:tc>
      </w:tr>
      <w:tr w:rsidR="00805BE1" w:rsidRPr="00EE7219" w14:paraId="1B675FF9" w14:textId="77777777" w:rsidTr="0090076A">
        <w:trPr>
          <w:trHeight w:val="572"/>
          <w:jc w:val="center"/>
        </w:trPr>
        <w:tc>
          <w:tcPr>
            <w:tcW w:w="5193" w:type="dxa"/>
            <w:tcBorders>
              <w:top w:val="single" w:sz="8" w:space="0" w:color="B4C6E7"/>
              <w:left w:val="single" w:sz="8" w:space="0" w:color="B4C6E7"/>
              <w:bottom w:val="single" w:sz="8" w:space="0" w:color="B4C6E7"/>
              <w:right w:val="nil"/>
            </w:tcBorders>
            <w:shd w:val="clear" w:color="auto" w:fill="D9E2F3"/>
            <w:vAlign w:val="center"/>
          </w:tcPr>
          <w:p w14:paraId="76E09113" w14:textId="1E5410B3" w:rsidR="00805BE1" w:rsidRPr="00EE7219" w:rsidRDefault="00805BE1" w:rsidP="00B937F9">
            <w:pPr>
              <w:spacing w:after="0"/>
              <w:rPr>
                <w:rFonts w:ascii="Bookman Old Style" w:hAnsi="Bookman Old Style"/>
              </w:rPr>
            </w:pPr>
            <w:r w:rsidRPr="00EE7219">
              <w:rPr>
                <w:rFonts w:ascii="Bookman Old Style" w:hAnsi="Bookman Old Style"/>
              </w:rPr>
              <w:t>Directeur d</w:t>
            </w:r>
            <w:r w:rsidR="005B1BB2">
              <w:rPr>
                <w:rFonts w:ascii="Bookman Old Style" w:hAnsi="Bookman Old Style"/>
              </w:rPr>
              <w:t>es</w:t>
            </w:r>
            <w:r>
              <w:rPr>
                <w:rFonts w:ascii="Bookman Old Style" w:hAnsi="Bookman Old Style"/>
              </w:rPr>
              <w:t xml:space="preserve"> Système</w:t>
            </w:r>
            <w:r w:rsidR="005B1BB2">
              <w:rPr>
                <w:rFonts w:ascii="Bookman Old Style" w:hAnsi="Bookman Old Style"/>
              </w:rPr>
              <w:t>s</w:t>
            </w:r>
            <w:r>
              <w:rPr>
                <w:rFonts w:ascii="Bookman Old Style" w:hAnsi="Bookman Old Style"/>
              </w:rPr>
              <w:t xml:space="preserve"> d’Information et des Bases de Données</w:t>
            </w:r>
          </w:p>
        </w:tc>
        <w:tc>
          <w:tcPr>
            <w:tcW w:w="4340" w:type="dxa"/>
            <w:tcBorders>
              <w:top w:val="single" w:sz="8" w:space="0" w:color="B4C6E7"/>
              <w:left w:val="nil"/>
              <w:bottom w:val="single" w:sz="8" w:space="0" w:color="B4C6E7"/>
              <w:right w:val="single" w:sz="8" w:space="0" w:color="B4C6E7"/>
            </w:tcBorders>
            <w:shd w:val="clear" w:color="auto" w:fill="D9E2F3"/>
            <w:vAlign w:val="center"/>
          </w:tcPr>
          <w:p w14:paraId="202A8CC7" w14:textId="67ABF4B7" w:rsidR="00805BE1" w:rsidRPr="00EE7219" w:rsidRDefault="00805BE1" w:rsidP="00B937F9">
            <w:pPr>
              <w:rPr>
                <w:rFonts w:ascii="Bookman Old Style" w:hAnsi="Bookman Old Style"/>
              </w:rPr>
            </w:pPr>
            <w:r w:rsidRPr="00EE7219">
              <w:rPr>
                <w:rFonts w:ascii="Bookman Old Style" w:hAnsi="Bookman Old Style"/>
              </w:rPr>
              <w:t xml:space="preserve">: </w:t>
            </w:r>
            <w:r w:rsidR="005B1BB2" w:rsidRPr="005B1BB2">
              <w:rPr>
                <w:rFonts w:ascii="Bookman Old Style" w:hAnsi="Bookman Old Style"/>
              </w:rPr>
              <w:t>CHOGNIKA</w:t>
            </w:r>
            <w:r w:rsidR="005B1BB2">
              <w:rPr>
                <w:rFonts w:ascii="Bookman Old Style" w:hAnsi="Bookman Old Style"/>
              </w:rPr>
              <w:t xml:space="preserve"> </w:t>
            </w:r>
            <w:r w:rsidR="005B1BB2" w:rsidRPr="005B1BB2">
              <w:rPr>
                <w:rFonts w:ascii="Bookman Old Style" w:hAnsi="Bookman Old Style"/>
              </w:rPr>
              <w:t xml:space="preserve">Ildevert </w:t>
            </w:r>
            <w:r>
              <w:rPr>
                <w:rFonts w:ascii="Bookman Old Style" w:hAnsi="Bookman Old Style"/>
              </w:rPr>
              <w:t>Eudes</w:t>
            </w:r>
          </w:p>
        </w:tc>
      </w:tr>
      <w:tr w:rsidR="00EE7219" w:rsidRPr="00EE7219" w14:paraId="3052B26C" w14:textId="77777777" w:rsidTr="00805BE1">
        <w:trPr>
          <w:trHeight w:val="250"/>
          <w:jc w:val="center"/>
        </w:trPr>
        <w:tc>
          <w:tcPr>
            <w:tcW w:w="5193" w:type="dxa"/>
            <w:tcBorders>
              <w:top w:val="single" w:sz="8" w:space="0" w:color="B4C6E7"/>
              <w:left w:val="single" w:sz="8" w:space="0" w:color="B4C6E7"/>
              <w:bottom w:val="nil"/>
              <w:right w:val="nil"/>
            </w:tcBorders>
            <w:shd w:val="clear" w:color="auto" w:fill="D9E2F3"/>
          </w:tcPr>
          <w:p w14:paraId="2E66927B" w14:textId="77777777" w:rsidR="00EE7219" w:rsidRPr="005B1BB2" w:rsidRDefault="00EE7219" w:rsidP="0097585F">
            <w:pPr>
              <w:spacing w:after="0"/>
              <w:jc w:val="both"/>
              <w:rPr>
                <w:rFonts w:ascii="Bookman Old Style" w:hAnsi="Bookman Old Style"/>
                <w:sz w:val="12"/>
                <w:szCs w:val="12"/>
                <w:lang w:val="fr-SN"/>
              </w:rPr>
            </w:pPr>
          </w:p>
        </w:tc>
        <w:tc>
          <w:tcPr>
            <w:tcW w:w="4340" w:type="dxa"/>
            <w:tcBorders>
              <w:top w:val="single" w:sz="8" w:space="0" w:color="B4C6E7"/>
              <w:left w:val="nil"/>
              <w:bottom w:val="nil"/>
              <w:right w:val="single" w:sz="8" w:space="0" w:color="B4C6E7"/>
            </w:tcBorders>
            <w:shd w:val="clear" w:color="auto" w:fill="D9E2F3"/>
          </w:tcPr>
          <w:p w14:paraId="300E5153" w14:textId="77777777" w:rsidR="00EE7219" w:rsidRPr="005B1BB2" w:rsidRDefault="00EE7219" w:rsidP="0097585F">
            <w:pPr>
              <w:spacing w:after="0"/>
              <w:rPr>
                <w:rFonts w:ascii="Bookman Old Style" w:hAnsi="Bookman Old Style"/>
                <w:sz w:val="12"/>
                <w:szCs w:val="12"/>
                <w:lang w:val="fr-SN"/>
              </w:rPr>
            </w:pPr>
          </w:p>
        </w:tc>
      </w:tr>
      <w:tr w:rsidR="00EE7219" w:rsidRPr="00EE7219" w14:paraId="607D312F" w14:textId="77777777" w:rsidTr="000A15C1">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6F93A7D5" w14:textId="77777777" w:rsidR="00EE7219" w:rsidRPr="00EE7219" w:rsidRDefault="00EE7219" w:rsidP="0097585F">
            <w:pPr>
              <w:spacing w:after="0"/>
              <w:jc w:val="both"/>
              <w:rPr>
                <w:rFonts w:ascii="Bookman Old Style" w:eastAsia="Calibri" w:hAnsi="Bookman Old Style"/>
              </w:rPr>
            </w:pPr>
            <w:r w:rsidRPr="00EE7219">
              <w:rPr>
                <w:rFonts w:ascii="Bookman Old Style" w:eastAsia="Calibri" w:hAnsi="Bookman Old Style"/>
              </w:rPr>
              <w:t xml:space="preserve">Pour tous renseignements concernant </w:t>
            </w:r>
            <w:r w:rsidRPr="00EE7219">
              <w:rPr>
                <w:rFonts w:ascii="Bookman Old Style" w:hAnsi="Bookman Old Style"/>
              </w:rPr>
              <w:t>les échanges extérieurs du Bénin</w:t>
            </w:r>
            <w:r w:rsidRPr="00EE7219">
              <w:rPr>
                <w:rFonts w:ascii="Bookman Old Style" w:eastAsia="Calibri" w:hAnsi="Bookman Old Style"/>
              </w:rPr>
              <w:t>, contacter l’Institut National de la Statistique et de la Démographie (</w:t>
            </w:r>
            <w:proofErr w:type="spellStart"/>
            <w:r w:rsidRPr="00EE7219">
              <w:rPr>
                <w:rFonts w:ascii="Bookman Old Style" w:eastAsia="Calibri" w:hAnsi="Bookman Old Style"/>
              </w:rPr>
              <w:t>INStaD</w:t>
            </w:r>
            <w:proofErr w:type="spellEnd"/>
            <w:r w:rsidRPr="00EE7219">
              <w:rPr>
                <w:rFonts w:ascii="Bookman Old Style" w:eastAsia="Calibri" w:hAnsi="Bookman Old Style"/>
              </w:rPr>
              <w:t>).</w:t>
            </w:r>
          </w:p>
          <w:p w14:paraId="0E9A84FA" w14:textId="77777777" w:rsidR="00EE7219" w:rsidRPr="00EE7219" w:rsidRDefault="00EE7219" w:rsidP="0097585F">
            <w:pPr>
              <w:spacing w:after="0"/>
              <w:jc w:val="both"/>
              <w:rPr>
                <w:rFonts w:ascii="Bookman Old Style" w:eastAsia="Calibri" w:hAnsi="Bookman Old Style"/>
                <w:sz w:val="18"/>
                <w:szCs w:val="18"/>
              </w:rPr>
            </w:pPr>
          </w:p>
          <w:p w14:paraId="58EC2231" w14:textId="77777777" w:rsidR="00EE7219" w:rsidRPr="00EE7219" w:rsidRDefault="00EE7219" w:rsidP="00D51001">
            <w:pPr>
              <w:spacing w:after="0"/>
              <w:jc w:val="both"/>
              <w:rPr>
                <w:rFonts w:ascii="Bookman Old Style" w:eastAsia="Calibri" w:hAnsi="Bookman Old Style"/>
                <w:b/>
              </w:rPr>
            </w:pPr>
            <w:r w:rsidRPr="00EE7219">
              <w:rPr>
                <w:rFonts w:ascii="Bookman Old Style" w:eastAsia="Calibri" w:hAnsi="Bookman Old Style"/>
                <w:b/>
              </w:rPr>
              <w:t>Adresse</w:t>
            </w:r>
          </w:p>
          <w:p w14:paraId="75E8948E"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 xml:space="preserve">01 BP 323, Cotonou, Bénin </w:t>
            </w:r>
          </w:p>
          <w:p w14:paraId="7697F4DB"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Téléphone (+229) 21 30 82 44 </w:t>
            </w:r>
          </w:p>
          <w:p w14:paraId="3E997DB4"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Fax (229) 21 30 82 46 </w:t>
            </w:r>
          </w:p>
          <w:p w14:paraId="21783DE1" w14:textId="77777777" w:rsidR="00EE7219" w:rsidRPr="00EE7219" w:rsidRDefault="00EE7219" w:rsidP="00D51001">
            <w:pPr>
              <w:spacing w:after="0"/>
              <w:jc w:val="both"/>
              <w:rPr>
                <w:rFonts w:ascii="Bookman Old Style" w:eastAsia="Calibri" w:hAnsi="Bookman Old Style"/>
              </w:rPr>
            </w:pPr>
            <w:proofErr w:type="gramStart"/>
            <w:r w:rsidRPr="00EE7219">
              <w:rPr>
                <w:rFonts w:ascii="Bookman Old Style" w:eastAsia="Calibri" w:hAnsi="Bookman Old Style"/>
              </w:rPr>
              <w:t>E-mail</w:t>
            </w:r>
            <w:proofErr w:type="gramEnd"/>
            <w:r w:rsidRPr="00EE7219">
              <w:rPr>
                <w:rFonts w:ascii="Bookman Old Style" w:eastAsia="Calibri" w:hAnsi="Bookman Old Style"/>
              </w:rPr>
              <w:t> : </w:t>
            </w:r>
            <w:hyperlink r:id="rId80" w:history="1">
              <w:r w:rsidRPr="00EE7219">
                <w:rPr>
                  <w:rStyle w:val="Lienhypertexte"/>
                  <w:rFonts w:ascii="Bookman Old Style" w:eastAsia="Calibri" w:hAnsi="Bookman Old Style"/>
                </w:rPr>
                <w:t>instad@instad.bj</w:t>
              </w:r>
            </w:hyperlink>
          </w:p>
          <w:p w14:paraId="1CEAB24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Site internet : www.instad.bj</w:t>
            </w:r>
          </w:p>
          <w:p w14:paraId="72C57FCA" w14:textId="77777777" w:rsidR="00EE7219" w:rsidRPr="00EE7219" w:rsidRDefault="00EE7219" w:rsidP="00D51001">
            <w:pPr>
              <w:spacing w:after="0"/>
              <w:rPr>
                <w:rFonts w:ascii="Bookman Old Style" w:eastAsia="Calibri" w:hAnsi="Bookman Old Style"/>
                <w:b/>
                <w:bCs/>
                <w:sz w:val="20"/>
                <w:szCs w:val="20"/>
              </w:rPr>
            </w:pPr>
          </w:p>
          <w:p w14:paraId="1DC46537"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b/>
              </w:rPr>
              <w:t>Citation recommandée</w:t>
            </w:r>
            <w:r w:rsidRPr="00EE7219">
              <w:rPr>
                <w:rFonts w:ascii="Bookman Old Style" w:eastAsia="Calibri" w:hAnsi="Bookman Old Style"/>
              </w:rPr>
              <w:t xml:space="preserve"> :</w:t>
            </w:r>
          </w:p>
          <w:p w14:paraId="126BBA23" w14:textId="77777777" w:rsidR="00EE7219" w:rsidRPr="00EE7219" w:rsidRDefault="00EE7219" w:rsidP="00D51001">
            <w:pPr>
              <w:spacing w:after="0"/>
              <w:jc w:val="both"/>
              <w:rPr>
                <w:rFonts w:ascii="Bookman Old Style" w:eastAsia="Calibri" w:hAnsi="Bookman Old Style"/>
              </w:rPr>
            </w:pPr>
            <w:r w:rsidRPr="00EE7219">
              <w:rPr>
                <w:rFonts w:ascii="Bookman Old Style" w:eastAsia="Calibri" w:hAnsi="Bookman Old Style"/>
              </w:rPr>
              <w:t>Institut National de la Statistique et de la Démographie (</w:t>
            </w:r>
            <w:proofErr w:type="spellStart"/>
            <w:r w:rsidRPr="00EE7219">
              <w:rPr>
                <w:rFonts w:ascii="Bookman Old Style" w:eastAsia="Calibri" w:hAnsi="Bookman Old Style"/>
              </w:rPr>
              <w:t>INStaD</w:t>
            </w:r>
            <w:proofErr w:type="spellEnd"/>
            <w:r w:rsidRPr="00EE7219">
              <w:rPr>
                <w:rFonts w:ascii="Bookman Old Style" w:eastAsia="Calibri" w:hAnsi="Bookman Old Style"/>
              </w:rPr>
              <w:t xml:space="preserve"> -Bénin), </w:t>
            </w:r>
          </w:p>
          <w:p w14:paraId="49D08B4F" w14:textId="7CB001E1" w:rsidR="00EE7219" w:rsidRPr="00EE7219" w:rsidRDefault="003C4EAF" w:rsidP="000A15C1">
            <w:pPr>
              <w:rPr>
                <w:rFonts w:ascii="Bookman Old Style" w:hAnsi="Bookman Old Style"/>
              </w:rPr>
            </w:pPr>
            <w:r w:rsidRPr="003C4EAF">
              <w:rPr>
                <w:rFonts w:ascii="Bookman Old Style" w:hAnsi="Bookman Old Style"/>
                <w:i/>
                <w:iCs/>
              </w:rPr>
              <w:t>Grands</w:t>
            </w:r>
            <w:r w:rsidRPr="003C4EAF">
              <w:rPr>
                <w:rFonts w:ascii="Bookman Old Style" w:eastAsia="Calibri" w:hAnsi="Bookman Old Style"/>
                <w:i/>
                <w:iCs/>
              </w:rPr>
              <w:t xml:space="preserve"> traits du commerce extérieur du Bénin en 202</w:t>
            </w:r>
            <w:r w:rsidR="00C30207">
              <w:rPr>
                <w:rFonts w:ascii="Bookman Old Style" w:eastAsia="Calibri" w:hAnsi="Bookman Old Style"/>
                <w:i/>
                <w:iCs/>
              </w:rPr>
              <w:t>1</w:t>
            </w:r>
            <w:r w:rsidRPr="003C4EAF">
              <w:rPr>
                <w:rFonts w:ascii="Bookman Old Style" w:eastAsia="Calibri" w:hAnsi="Bookman Old Style"/>
                <w:i/>
                <w:iCs/>
              </w:rPr>
              <w:t xml:space="preserve"> : </w:t>
            </w:r>
            <w:r w:rsidRPr="003C4EAF">
              <w:rPr>
                <w:rFonts w:ascii="Bookman Old Style" w:hAnsi="Bookman Old Style"/>
                <w:i/>
                <w:iCs/>
              </w:rPr>
              <w:t>Note</w:t>
            </w:r>
            <w:r w:rsidRPr="003C4EAF">
              <w:rPr>
                <w:rFonts w:ascii="Bookman Old Style" w:eastAsia="Calibri" w:hAnsi="Bookman Old Style"/>
                <w:i/>
                <w:iCs/>
              </w:rPr>
              <w:t xml:space="preserve"> </w:t>
            </w:r>
            <w:r w:rsidRPr="003C4EAF">
              <w:rPr>
                <w:rFonts w:ascii="Bookman Old Style" w:hAnsi="Bookman Old Style"/>
                <w:i/>
                <w:iCs/>
              </w:rPr>
              <w:t>de publication</w:t>
            </w:r>
            <w:r w:rsidR="00EE7219" w:rsidRPr="00EE7219">
              <w:rPr>
                <w:rFonts w:ascii="Bookman Old Style" w:eastAsia="Calibri" w:hAnsi="Bookman Old Style"/>
              </w:rPr>
              <w:t xml:space="preserve">, Cotonou, </w:t>
            </w:r>
            <w:r>
              <w:rPr>
                <w:rFonts w:ascii="Bookman Old Style" w:eastAsia="Calibri" w:hAnsi="Bookman Old Style"/>
              </w:rPr>
              <w:t>juin</w:t>
            </w:r>
            <w:r w:rsidR="00EE7219" w:rsidRPr="00EE7219">
              <w:rPr>
                <w:rFonts w:ascii="Bookman Old Style" w:hAnsi="Bookman Old Style"/>
                <w:sz w:val="16"/>
                <w:szCs w:val="16"/>
              </w:rPr>
              <w:t xml:space="preserve"> </w:t>
            </w:r>
            <w:r w:rsidR="00EE7219" w:rsidRPr="00EE7219">
              <w:rPr>
                <w:rFonts w:ascii="Bookman Old Style" w:eastAsia="Calibri" w:hAnsi="Bookman Old Style"/>
              </w:rPr>
              <w:t>20</w:t>
            </w:r>
            <w:r w:rsidR="00EE7219" w:rsidRPr="00EE7219">
              <w:rPr>
                <w:rFonts w:ascii="Bookman Old Style" w:hAnsi="Bookman Old Style"/>
              </w:rPr>
              <w:t>22.</w:t>
            </w:r>
          </w:p>
        </w:tc>
      </w:tr>
    </w:tbl>
    <w:p w14:paraId="10F86EE1"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309C042D" w14:textId="77777777"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p w14:paraId="2B8F2924" w14:textId="7C7D20D3" w:rsidR="009D73D1" w:rsidRDefault="009D73D1" w:rsidP="00F9708A">
      <w:pPr>
        <w:widowControl w:val="0"/>
        <w:autoSpaceDE w:val="0"/>
        <w:autoSpaceDN w:val="0"/>
        <w:adjustRightInd w:val="0"/>
        <w:spacing w:after="0" w:line="360" w:lineRule="auto"/>
        <w:jc w:val="both"/>
        <w:rPr>
          <w:rFonts w:ascii="Bookman Old Style" w:hAnsi="Bookman Old Style"/>
          <w:color w:val="000000"/>
          <w:spacing w:val="1"/>
          <w:sz w:val="24"/>
          <w:szCs w:val="24"/>
        </w:rPr>
      </w:pPr>
    </w:p>
    <w:sectPr w:rsidR="009D73D1" w:rsidSect="00C2660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23550" w14:textId="77777777" w:rsidR="00EA4D2E" w:rsidRDefault="00EA4D2E" w:rsidP="00B72F3C">
      <w:pPr>
        <w:spacing w:after="0" w:line="240" w:lineRule="auto"/>
      </w:pPr>
      <w:r>
        <w:separator/>
      </w:r>
    </w:p>
  </w:endnote>
  <w:endnote w:type="continuationSeparator" w:id="0">
    <w:p w14:paraId="40957FE0" w14:textId="77777777" w:rsidR="00EA4D2E" w:rsidRDefault="00EA4D2E" w:rsidP="00B72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Light">
    <w:panose1 w:val="00000400000000000000"/>
    <w:charset w:val="00"/>
    <w:family w:val="modern"/>
    <w:notTrueType/>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710219"/>
      <w:docPartObj>
        <w:docPartGallery w:val="Page Numbers (Bottom of Page)"/>
        <w:docPartUnique/>
      </w:docPartObj>
    </w:sdtPr>
    <w:sdtEndPr>
      <w:rPr>
        <w:rFonts w:ascii="Montserrat Light" w:hAnsi="Montserrat Light"/>
        <w:sz w:val="20"/>
        <w:szCs w:val="20"/>
      </w:rPr>
    </w:sdtEndPr>
    <w:sdtContent>
      <w:p w14:paraId="3A88DB93" w14:textId="08256DE1" w:rsidR="00EC2311" w:rsidRPr="00B84E56" w:rsidRDefault="00EC2311">
        <w:pPr>
          <w:pStyle w:val="Pieddepage"/>
          <w:jc w:val="right"/>
          <w:rPr>
            <w:rFonts w:ascii="Montserrat Light" w:hAnsi="Montserrat Light"/>
            <w:sz w:val="20"/>
            <w:szCs w:val="20"/>
          </w:rPr>
        </w:pPr>
        <w:r w:rsidRPr="00B84E56">
          <w:rPr>
            <w:rFonts w:ascii="Montserrat Light" w:hAnsi="Montserrat Light"/>
            <w:sz w:val="20"/>
            <w:szCs w:val="20"/>
          </w:rPr>
          <w:fldChar w:fldCharType="begin"/>
        </w:r>
        <w:r w:rsidRPr="00B84E56">
          <w:rPr>
            <w:rFonts w:ascii="Montserrat Light" w:hAnsi="Montserrat Light"/>
            <w:sz w:val="20"/>
            <w:szCs w:val="20"/>
          </w:rPr>
          <w:instrText>PAGE   \* MERGEFORMAT</w:instrText>
        </w:r>
        <w:r w:rsidRPr="00B84E56">
          <w:rPr>
            <w:rFonts w:ascii="Montserrat Light" w:hAnsi="Montserrat Light"/>
            <w:sz w:val="20"/>
            <w:szCs w:val="20"/>
          </w:rPr>
          <w:fldChar w:fldCharType="separate"/>
        </w:r>
        <w:r w:rsidRPr="00B84E56">
          <w:rPr>
            <w:rFonts w:ascii="Montserrat Light" w:hAnsi="Montserrat Light"/>
            <w:sz w:val="20"/>
            <w:szCs w:val="20"/>
          </w:rPr>
          <w:t>2</w:t>
        </w:r>
        <w:r w:rsidRPr="00B84E56">
          <w:rPr>
            <w:rFonts w:ascii="Montserrat Light" w:hAnsi="Montserrat Light"/>
            <w:sz w:val="20"/>
            <w:szCs w:val="20"/>
          </w:rPr>
          <w:fldChar w:fldCharType="end"/>
        </w:r>
      </w:p>
    </w:sdtContent>
  </w:sdt>
  <w:p w14:paraId="0DE47CEB" w14:textId="77777777" w:rsidR="00EC2311" w:rsidRDefault="00EC23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0ECA" w14:textId="77777777" w:rsidR="002375BA" w:rsidRDefault="002375B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81521" w14:textId="77777777" w:rsidR="00EA4D2E" w:rsidRDefault="00EA4D2E" w:rsidP="00B72F3C">
      <w:pPr>
        <w:spacing w:after="0" w:line="240" w:lineRule="auto"/>
      </w:pPr>
      <w:r>
        <w:separator/>
      </w:r>
    </w:p>
  </w:footnote>
  <w:footnote w:type="continuationSeparator" w:id="0">
    <w:p w14:paraId="7DF369E8" w14:textId="77777777" w:rsidR="00EA4D2E" w:rsidRDefault="00EA4D2E" w:rsidP="00B72F3C">
      <w:pPr>
        <w:spacing w:after="0" w:line="240" w:lineRule="auto"/>
      </w:pPr>
      <w:r>
        <w:continuationSeparator/>
      </w:r>
    </w:p>
  </w:footnote>
  <w:footnote w:id="1">
    <w:p w14:paraId="1E2A0C88" w14:textId="06C9E449" w:rsidR="009077D9" w:rsidRPr="00F43AF5" w:rsidRDefault="009077D9">
      <w:pPr>
        <w:pStyle w:val="Notedebasdepage"/>
        <w:rPr>
          <w:lang w:val="en-GB"/>
        </w:rPr>
      </w:pPr>
      <w:r>
        <w:rPr>
          <w:rStyle w:val="Appelnotedebasdep"/>
        </w:rPr>
        <w:footnoteRef/>
      </w:r>
      <w:r w:rsidRPr="00F43AF5">
        <w:rPr>
          <w:lang w:val="en-GB"/>
        </w:rPr>
        <w:t xml:space="preserve"> </w:t>
      </w:r>
      <w:r w:rsidRPr="00F43AF5">
        <w:rPr>
          <w:rFonts w:ascii="Bookman Old Style" w:hAnsi="Bookman Old Style"/>
          <w:sz w:val="12"/>
          <w:szCs w:val="12"/>
          <w:lang w:val="en-GB"/>
        </w:rPr>
        <w:t>Policy Brief N° 03/22, janvier 2022</w:t>
      </w:r>
    </w:p>
  </w:footnote>
  <w:footnote w:id="2">
    <w:p w14:paraId="2DC78E48" w14:textId="77777777" w:rsidR="00AD211E" w:rsidRPr="00F43AF5" w:rsidRDefault="00AD211E" w:rsidP="00AD211E">
      <w:pPr>
        <w:pStyle w:val="Notedebasdepage"/>
        <w:rPr>
          <w:lang w:val="en-GB"/>
        </w:rPr>
      </w:pPr>
      <w:r>
        <w:rPr>
          <w:rStyle w:val="Appelnotedebasdep"/>
        </w:rPr>
        <w:footnoteRef/>
      </w:r>
      <w:r w:rsidRPr="00F43AF5">
        <w:rPr>
          <w:lang w:val="en-GB"/>
        </w:rPr>
        <w:t xml:space="preserve"> </w:t>
      </w:r>
      <w:r w:rsidRPr="00F43AF5">
        <w:rPr>
          <w:rFonts w:ascii="Bookman Old Style" w:hAnsi="Bookman Old Style"/>
          <w:sz w:val="12"/>
          <w:szCs w:val="12"/>
          <w:lang w:val="en-GB"/>
        </w:rPr>
        <w:t>https://www.lafinancepourtous.com/2022/01/03/10-evenements-economiques-marquants-de-lannee-2021/</w:t>
      </w:r>
    </w:p>
  </w:footnote>
  <w:footnote w:id="3">
    <w:p w14:paraId="48139E10" w14:textId="77777777" w:rsidR="005B3C9C" w:rsidRDefault="005B3C9C" w:rsidP="005B3C9C">
      <w:pPr>
        <w:pStyle w:val="Notedebasdepage"/>
      </w:pPr>
      <w:r>
        <w:rPr>
          <w:rStyle w:val="Appelnotedebasdep"/>
        </w:rPr>
        <w:footnoteRef/>
      </w:r>
      <w:r>
        <w:t xml:space="preserve"> </w:t>
      </w:r>
      <w:r w:rsidRPr="0046323D">
        <w:rPr>
          <w:rFonts w:ascii="Bookman Old Style" w:hAnsi="Bookman Old Style" w:cstheme="minorHAnsi"/>
          <w:i/>
          <w:iCs/>
          <w:sz w:val="12"/>
          <w:szCs w:val="12"/>
        </w:rPr>
        <w:t>Note de conjoncture économique régionale de l’UEMOA, N°54, mars 2022</w:t>
      </w:r>
    </w:p>
  </w:footnote>
  <w:footnote w:id="4">
    <w:p w14:paraId="0B230831" w14:textId="6A66D012" w:rsidR="00BC453F" w:rsidRDefault="00BC453F">
      <w:pPr>
        <w:pStyle w:val="Notedebasdepage"/>
      </w:pPr>
      <w:r>
        <w:rPr>
          <w:rStyle w:val="Appelnotedebasdep"/>
        </w:rPr>
        <w:footnoteRef/>
      </w:r>
      <w:r>
        <w:t xml:space="preserve"> </w:t>
      </w:r>
      <w:r w:rsidRPr="00970729">
        <w:rPr>
          <w:rFonts w:ascii="Bookman Old Style" w:hAnsi="Bookman Old Style"/>
          <w:sz w:val="12"/>
          <w:szCs w:val="12"/>
        </w:rPr>
        <w:t>Rapport annuel du commerce extérieur de la France, février 2022</w:t>
      </w:r>
    </w:p>
  </w:footnote>
  <w:footnote w:id="5">
    <w:p w14:paraId="3C2777D2" w14:textId="727759D6" w:rsidR="001E220C" w:rsidRPr="000405F9" w:rsidRDefault="001E220C" w:rsidP="00ED32A5">
      <w:pPr>
        <w:pStyle w:val="NormalWeb"/>
        <w:spacing w:before="0" w:beforeAutospacing="0" w:after="0" w:afterAutospacing="0"/>
        <w:jc w:val="both"/>
        <w:rPr>
          <w:rFonts w:ascii="Bookman Old Style" w:hAnsi="Bookman Old Style"/>
        </w:rPr>
      </w:pPr>
      <w:r>
        <w:rPr>
          <w:rStyle w:val="Appelnotedebasdep"/>
        </w:rPr>
        <w:footnoteRef/>
      </w:r>
      <w:r>
        <w:t xml:space="preserve"> </w:t>
      </w:r>
      <w:r w:rsidRPr="005E4989">
        <w:rPr>
          <w:rFonts w:ascii="Bookman Old Style" w:hAnsi="Bookman Old Style" w:cs="Courier New"/>
          <w:sz w:val="18"/>
          <w:szCs w:val="18"/>
        </w:rPr>
        <w:t>α</w:t>
      </w:r>
      <w:r w:rsidRPr="002049E7">
        <w:rPr>
          <w:rFonts w:ascii="Montserrat Light" w:hAnsi="Montserrat Light"/>
          <w:sz w:val="18"/>
          <w:szCs w:val="18"/>
        </w:rPr>
        <w:t xml:space="preserve"> </w:t>
      </w:r>
      <w:r w:rsidRPr="000405F9">
        <w:rPr>
          <w:rFonts w:ascii="Bookman Old Style" w:hAnsi="Bookman Old Style" w:cs="Courier New"/>
          <w:sz w:val="18"/>
          <w:szCs w:val="18"/>
        </w:rPr>
        <w:t xml:space="preserve">désigne le </w:t>
      </w:r>
      <w:r w:rsidRPr="000405F9">
        <w:rPr>
          <w:rFonts w:ascii="Bookman Old Style" w:hAnsi="Bookman Old Style"/>
          <w:sz w:val="18"/>
          <w:szCs w:val="18"/>
        </w:rPr>
        <w:t>taux de fret officiel appliqué aux importations de biens. Ce taux est fixé à 14,5% sur la période 1999-2013 et à 11,5% de 2014 à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A8CF" w14:textId="5839C93C" w:rsidR="002375BA" w:rsidRDefault="002375BA" w:rsidP="009E2DB9">
    <w:pPr>
      <w:pStyle w:val="En-tte"/>
      <w:tabs>
        <w:tab w:val="clear" w:pos="4536"/>
        <w:tab w:val="clear" w:pos="9072"/>
        <w:tab w:val="left" w:pos="1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F17423" w14:paraId="78326DD3" w14:textId="77777777" w:rsidTr="009E08D8">
      <w:trPr>
        <w:trHeight w:val="1747"/>
      </w:trPr>
      <w:tc>
        <w:tcPr>
          <w:tcW w:w="5529" w:type="dxa"/>
          <w:vAlign w:val="center"/>
        </w:tcPr>
        <w:p w14:paraId="1832BBD0" w14:textId="77777777" w:rsidR="00F17423" w:rsidRDefault="00F17423" w:rsidP="00F17423">
          <w:pPr>
            <w:pStyle w:val="En-tte"/>
          </w:pPr>
          <w:r>
            <w:rPr>
              <w:noProof/>
            </w:rPr>
            <w:drawing>
              <wp:inline distT="0" distB="0" distL="0" distR="0" wp14:anchorId="41AC3143" wp14:editId="05EAA9B1">
                <wp:extent cx="2464787" cy="811697"/>
                <wp:effectExtent l="0" t="0" r="0" b="762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464787" cy="811697"/>
                        </a:xfrm>
                        <a:prstGeom prst="rect">
                          <a:avLst/>
                        </a:prstGeom>
                      </pic:spPr>
                    </pic:pic>
                  </a:graphicData>
                </a:graphic>
              </wp:inline>
            </w:drawing>
          </w:r>
        </w:p>
      </w:tc>
      <w:tc>
        <w:tcPr>
          <w:tcW w:w="4678" w:type="dxa"/>
          <w:vAlign w:val="center"/>
        </w:tcPr>
        <w:p w14:paraId="6D5BDCCC" w14:textId="77777777" w:rsidR="00F17423" w:rsidRDefault="00F17423" w:rsidP="00F17423">
          <w:pPr>
            <w:pStyle w:val="En-tte"/>
            <w:jc w:val="right"/>
          </w:pPr>
          <w:r>
            <w:rPr>
              <w:noProof/>
            </w:rPr>
            <w:drawing>
              <wp:inline distT="0" distB="0" distL="0" distR="0" wp14:anchorId="167C9051" wp14:editId="43B942ED">
                <wp:extent cx="1625600" cy="1256927"/>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stad final 0802202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385" cy="1447743"/>
                        </a:xfrm>
                        <a:prstGeom prst="rect">
                          <a:avLst/>
                        </a:prstGeom>
                      </pic:spPr>
                    </pic:pic>
                  </a:graphicData>
                </a:graphic>
              </wp:inline>
            </w:drawing>
          </w:r>
        </w:p>
      </w:tc>
    </w:tr>
  </w:tbl>
  <w:p w14:paraId="46569DD9" w14:textId="046E5800" w:rsidR="00E34D12" w:rsidRDefault="00E34D1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A389" w14:textId="77777777" w:rsidR="002375BA" w:rsidRDefault="002375BA" w:rsidP="009E2DB9">
    <w:pPr>
      <w:pStyle w:val="En-tte"/>
      <w:tabs>
        <w:tab w:val="clear" w:pos="4536"/>
        <w:tab w:val="clear" w:pos="9072"/>
        <w:tab w:val="left" w:pos="19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11.25pt;height:11.25pt" o:bullet="t">
        <v:imagedata r:id="rId1" o:title="msoDE95"/>
      </v:shape>
    </w:pict>
  </w:numPicBullet>
  <w:abstractNum w:abstractNumId="0" w15:restartNumberingAfterBreak="0">
    <w:nsid w:val="04986E73"/>
    <w:multiLevelType w:val="hybridMultilevel"/>
    <w:tmpl w:val="186AED52"/>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5D02D45"/>
    <w:multiLevelType w:val="hybridMultilevel"/>
    <w:tmpl w:val="B6C6537A"/>
    <w:lvl w:ilvl="0" w:tplc="92AC3F44">
      <w:start w:val="2"/>
      <w:numFmt w:val="bullet"/>
      <w:lvlText w:val="-"/>
      <w:lvlJc w:val="left"/>
      <w:pPr>
        <w:ind w:left="720" w:hanging="360"/>
      </w:pPr>
      <w:rPr>
        <w:rFonts w:ascii="Roboto" w:eastAsiaTheme="minorHAnsi" w:hAnsi="Roboto" w:cs="Robo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B620B1"/>
    <w:multiLevelType w:val="hybridMultilevel"/>
    <w:tmpl w:val="51D6F274"/>
    <w:lvl w:ilvl="0" w:tplc="280C000F">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 w15:restartNumberingAfterBreak="0">
    <w:nsid w:val="13513EB5"/>
    <w:multiLevelType w:val="hybridMultilevel"/>
    <w:tmpl w:val="DE26E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6F779C"/>
    <w:multiLevelType w:val="hybridMultilevel"/>
    <w:tmpl w:val="E800D9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4E50BD"/>
    <w:multiLevelType w:val="hybridMultilevel"/>
    <w:tmpl w:val="D182069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 w15:restartNumberingAfterBreak="0">
    <w:nsid w:val="37993592"/>
    <w:multiLevelType w:val="hybridMultilevel"/>
    <w:tmpl w:val="20CA6E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87C3996"/>
    <w:multiLevelType w:val="hybridMultilevel"/>
    <w:tmpl w:val="F908292C"/>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8" w15:restartNumberingAfterBreak="0">
    <w:nsid w:val="39A652F1"/>
    <w:multiLevelType w:val="hybridMultilevel"/>
    <w:tmpl w:val="8926E7BA"/>
    <w:lvl w:ilvl="0" w:tplc="0809000D">
      <w:start w:val="1"/>
      <w:numFmt w:val="bullet"/>
      <w:lvlText w:val=""/>
      <w:lvlJc w:val="left"/>
      <w:pPr>
        <w:ind w:left="360" w:hanging="360"/>
      </w:pPr>
      <w:rPr>
        <w:rFonts w:ascii="Wingdings" w:hAnsi="Wingdings"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abstractNum w:abstractNumId="9" w15:restartNumberingAfterBreak="0">
    <w:nsid w:val="42917644"/>
    <w:multiLevelType w:val="hybridMultilevel"/>
    <w:tmpl w:val="E4621488"/>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0" w15:restartNumberingAfterBreak="0">
    <w:nsid w:val="43CD6342"/>
    <w:multiLevelType w:val="hybridMultilevel"/>
    <w:tmpl w:val="4A1A4B82"/>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1" w15:restartNumberingAfterBreak="0">
    <w:nsid w:val="467254B9"/>
    <w:multiLevelType w:val="hybridMultilevel"/>
    <w:tmpl w:val="F1CE2136"/>
    <w:lvl w:ilvl="0" w:tplc="9880FDCC">
      <w:start w:val="1"/>
      <w:numFmt w:val="bullet"/>
      <w:lvlText w:val=""/>
      <w:lvlJc w:val="left"/>
      <w:pPr>
        <w:ind w:left="720" w:hanging="360"/>
      </w:pPr>
      <w:rPr>
        <w:rFonts w:ascii="Symbol" w:hAnsi="Symbol" w:hint="default"/>
        <w:sz w:val="20"/>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2"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13" w15:restartNumberingAfterBreak="0">
    <w:nsid w:val="552B2534"/>
    <w:multiLevelType w:val="hybridMultilevel"/>
    <w:tmpl w:val="A1140D7E"/>
    <w:lvl w:ilvl="0" w:tplc="EC2A9F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415A55"/>
    <w:multiLevelType w:val="hybridMultilevel"/>
    <w:tmpl w:val="8B70F3F4"/>
    <w:lvl w:ilvl="0" w:tplc="92AC3F44">
      <w:start w:val="2"/>
      <w:numFmt w:val="bullet"/>
      <w:lvlText w:val="-"/>
      <w:lvlJc w:val="left"/>
      <w:pPr>
        <w:ind w:left="720" w:hanging="360"/>
      </w:pPr>
      <w:rPr>
        <w:rFonts w:ascii="Roboto" w:eastAsiaTheme="minorHAnsi" w:hAnsi="Roboto" w:cs="Roboto"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5" w15:restartNumberingAfterBreak="0">
    <w:nsid w:val="65DA235A"/>
    <w:multiLevelType w:val="hybridMultilevel"/>
    <w:tmpl w:val="72188B34"/>
    <w:lvl w:ilvl="0" w:tplc="280C0001">
      <w:start w:val="1"/>
      <w:numFmt w:val="bullet"/>
      <w:lvlText w:val=""/>
      <w:lvlJc w:val="left"/>
      <w:pPr>
        <w:ind w:left="360" w:hanging="360"/>
      </w:pPr>
      <w:rPr>
        <w:rFonts w:ascii="Symbol" w:hAnsi="Symbol" w:hint="default"/>
      </w:rPr>
    </w:lvl>
    <w:lvl w:ilvl="1" w:tplc="280C0003" w:tentative="1">
      <w:start w:val="1"/>
      <w:numFmt w:val="bullet"/>
      <w:lvlText w:val="o"/>
      <w:lvlJc w:val="left"/>
      <w:pPr>
        <w:ind w:left="1080" w:hanging="360"/>
      </w:pPr>
      <w:rPr>
        <w:rFonts w:ascii="Courier New" w:hAnsi="Courier New" w:cs="Courier New" w:hint="default"/>
      </w:rPr>
    </w:lvl>
    <w:lvl w:ilvl="2" w:tplc="280C0005" w:tentative="1">
      <w:start w:val="1"/>
      <w:numFmt w:val="bullet"/>
      <w:lvlText w:val=""/>
      <w:lvlJc w:val="left"/>
      <w:pPr>
        <w:ind w:left="1800" w:hanging="360"/>
      </w:pPr>
      <w:rPr>
        <w:rFonts w:ascii="Wingdings" w:hAnsi="Wingdings" w:hint="default"/>
      </w:rPr>
    </w:lvl>
    <w:lvl w:ilvl="3" w:tplc="280C0001" w:tentative="1">
      <w:start w:val="1"/>
      <w:numFmt w:val="bullet"/>
      <w:lvlText w:val=""/>
      <w:lvlJc w:val="left"/>
      <w:pPr>
        <w:ind w:left="2520" w:hanging="360"/>
      </w:pPr>
      <w:rPr>
        <w:rFonts w:ascii="Symbol" w:hAnsi="Symbol" w:hint="default"/>
      </w:rPr>
    </w:lvl>
    <w:lvl w:ilvl="4" w:tplc="280C0003" w:tentative="1">
      <w:start w:val="1"/>
      <w:numFmt w:val="bullet"/>
      <w:lvlText w:val="o"/>
      <w:lvlJc w:val="left"/>
      <w:pPr>
        <w:ind w:left="3240" w:hanging="360"/>
      </w:pPr>
      <w:rPr>
        <w:rFonts w:ascii="Courier New" w:hAnsi="Courier New" w:cs="Courier New" w:hint="default"/>
      </w:rPr>
    </w:lvl>
    <w:lvl w:ilvl="5" w:tplc="280C0005" w:tentative="1">
      <w:start w:val="1"/>
      <w:numFmt w:val="bullet"/>
      <w:lvlText w:val=""/>
      <w:lvlJc w:val="left"/>
      <w:pPr>
        <w:ind w:left="3960" w:hanging="360"/>
      </w:pPr>
      <w:rPr>
        <w:rFonts w:ascii="Wingdings" w:hAnsi="Wingdings" w:hint="default"/>
      </w:rPr>
    </w:lvl>
    <w:lvl w:ilvl="6" w:tplc="280C0001" w:tentative="1">
      <w:start w:val="1"/>
      <w:numFmt w:val="bullet"/>
      <w:lvlText w:val=""/>
      <w:lvlJc w:val="left"/>
      <w:pPr>
        <w:ind w:left="4680" w:hanging="360"/>
      </w:pPr>
      <w:rPr>
        <w:rFonts w:ascii="Symbol" w:hAnsi="Symbol" w:hint="default"/>
      </w:rPr>
    </w:lvl>
    <w:lvl w:ilvl="7" w:tplc="280C0003" w:tentative="1">
      <w:start w:val="1"/>
      <w:numFmt w:val="bullet"/>
      <w:lvlText w:val="o"/>
      <w:lvlJc w:val="left"/>
      <w:pPr>
        <w:ind w:left="5400" w:hanging="360"/>
      </w:pPr>
      <w:rPr>
        <w:rFonts w:ascii="Courier New" w:hAnsi="Courier New" w:cs="Courier New" w:hint="default"/>
      </w:rPr>
    </w:lvl>
    <w:lvl w:ilvl="8" w:tplc="280C0005" w:tentative="1">
      <w:start w:val="1"/>
      <w:numFmt w:val="bullet"/>
      <w:lvlText w:val=""/>
      <w:lvlJc w:val="left"/>
      <w:pPr>
        <w:ind w:left="6120" w:hanging="360"/>
      </w:pPr>
      <w:rPr>
        <w:rFonts w:ascii="Wingdings" w:hAnsi="Wingdings" w:hint="default"/>
      </w:rPr>
    </w:lvl>
  </w:abstractNum>
  <w:num w:numId="1" w16cid:durableId="347684939">
    <w:abstractNumId w:val="5"/>
  </w:num>
  <w:num w:numId="2" w16cid:durableId="1174345685">
    <w:abstractNumId w:val="13"/>
  </w:num>
  <w:num w:numId="3" w16cid:durableId="1281035158">
    <w:abstractNumId w:val="2"/>
  </w:num>
  <w:num w:numId="4" w16cid:durableId="1354258100">
    <w:abstractNumId w:val="15"/>
  </w:num>
  <w:num w:numId="5" w16cid:durableId="1934436824">
    <w:abstractNumId w:val="14"/>
  </w:num>
  <w:num w:numId="6" w16cid:durableId="122890710">
    <w:abstractNumId w:val="9"/>
  </w:num>
  <w:num w:numId="7" w16cid:durableId="1435398536">
    <w:abstractNumId w:val="10"/>
  </w:num>
  <w:num w:numId="8" w16cid:durableId="1191991115">
    <w:abstractNumId w:val="0"/>
  </w:num>
  <w:num w:numId="9" w16cid:durableId="1416584901">
    <w:abstractNumId w:val="11"/>
  </w:num>
  <w:num w:numId="10" w16cid:durableId="1935432106">
    <w:abstractNumId w:val="6"/>
  </w:num>
  <w:num w:numId="11" w16cid:durableId="46611402">
    <w:abstractNumId w:val="8"/>
  </w:num>
  <w:num w:numId="12" w16cid:durableId="1906722133">
    <w:abstractNumId w:val="7"/>
  </w:num>
  <w:num w:numId="13" w16cid:durableId="1471022437">
    <w:abstractNumId w:val="1"/>
  </w:num>
  <w:num w:numId="14" w16cid:durableId="409692629">
    <w:abstractNumId w:val="4"/>
  </w:num>
  <w:num w:numId="15" w16cid:durableId="937254153">
    <w:abstractNumId w:val="3"/>
  </w:num>
  <w:num w:numId="16" w16cid:durableId="7617285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AAC"/>
    <w:rsid w:val="00002CB8"/>
    <w:rsid w:val="00002CDE"/>
    <w:rsid w:val="00003BCA"/>
    <w:rsid w:val="00003C65"/>
    <w:rsid w:val="0000402E"/>
    <w:rsid w:val="000044CC"/>
    <w:rsid w:val="00004717"/>
    <w:rsid w:val="00006A22"/>
    <w:rsid w:val="00006E4F"/>
    <w:rsid w:val="0000760C"/>
    <w:rsid w:val="00010370"/>
    <w:rsid w:val="00010EC2"/>
    <w:rsid w:val="00012AC5"/>
    <w:rsid w:val="00013C3B"/>
    <w:rsid w:val="00013EA5"/>
    <w:rsid w:val="00013FB7"/>
    <w:rsid w:val="00014360"/>
    <w:rsid w:val="00015866"/>
    <w:rsid w:val="00015A21"/>
    <w:rsid w:val="00015D6C"/>
    <w:rsid w:val="00016E68"/>
    <w:rsid w:val="00016EA2"/>
    <w:rsid w:val="000172BB"/>
    <w:rsid w:val="000173D0"/>
    <w:rsid w:val="000211D5"/>
    <w:rsid w:val="00024B34"/>
    <w:rsid w:val="00025FB9"/>
    <w:rsid w:val="00026762"/>
    <w:rsid w:val="00026876"/>
    <w:rsid w:val="00030B15"/>
    <w:rsid w:val="00034DBF"/>
    <w:rsid w:val="000361E3"/>
    <w:rsid w:val="0003652F"/>
    <w:rsid w:val="000400DC"/>
    <w:rsid w:val="000405F9"/>
    <w:rsid w:val="0004429F"/>
    <w:rsid w:val="00044B68"/>
    <w:rsid w:val="000458A7"/>
    <w:rsid w:val="00045971"/>
    <w:rsid w:val="000467B5"/>
    <w:rsid w:val="00047B9F"/>
    <w:rsid w:val="000554B5"/>
    <w:rsid w:val="00055904"/>
    <w:rsid w:val="0006050A"/>
    <w:rsid w:val="00060AA5"/>
    <w:rsid w:val="00061163"/>
    <w:rsid w:val="00065907"/>
    <w:rsid w:val="000659E7"/>
    <w:rsid w:val="00071BF4"/>
    <w:rsid w:val="00071E44"/>
    <w:rsid w:val="00075365"/>
    <w:rsid w:val="00075D11"/>
    <w:rsid w:val="000768E0"/>
    <w:rsid w:val="000769D6"/>
    <w:rsid w:val="0007702A"/>
    <w:rsid w:val="00080496"/>
    <w:rsid w:val="00080E81"/>
    <w:rsid w:val="000814F9"/>
    <w:rsid w:val="00083900"/>
    <w:rsid w:val="000867D6"/>
    <w:rsid w:val="00092066"/>
    <w:rsid w:val="00092214"/>
    <w:rsid w:val="00093033"/>
    <w:rsid w:val="00094277"/>
    <w:rsid w:val="0009435D"/>
    <w:rsid w:val="00095A19"/>
    <w:rsid w:val="00096EF0"/>
    <w:rsid w:val="0009720C"/>
    <w:rsid w:val="00097682"/>
    <w:rsid w:val="00097B4D"/>
    <w:rsid w:val="000A0175"/>
    <w:rsid w:val="000A1A38"/>
    <w:rsid w:val="000A1F2C"/>
    <w:rsid w:val="000A2A21"/>
    <w:rsid w:val="000A4287"/>
    <w:rsid w:val="000A471F"/>
    <w:rsid w:val="000A5D49"/>
    <w:rsid w:val="000A5F71"/>
    <w:rsid w:val="000A64E7"/>
    <w:rsid w:val="000A7F7E"/>
    <w:rsid w:val="000B214E"/>
    <w:rsid w:val="000B2C35"/>
    <w:rsid w:val="000B2DFC"/>
    <w:rsid w:val="000B6C58"/>
    <w:rsid w:val="000C0E6C"/>
    <w:rsid w:val="000C1ADA"/>
    <w:rsid w:val="000C2795"/>
    <w:rsid w:val="000C297E"/>
    <w:rsid w:val="000C29BA"/>
    <w:rsid w:val="000C50CF"/>
    <w:rsid w:val="000C50E5"/>
    <w:rsid w:val="000C55AC"/>
    <w:rsid w:val="000C76B6"/>
    <w:rsid w:val="000D1073"/>
    <w:rsid w:val="000D1D09"/>
    <w:rsid w:val="000D2552"/>
    <w:rsid w:val="000D2972"/>
    <w:rsid w:val="000D2BFD"/>
    <w:rsid w:val="000D3F8B"/>
    <w:rsid w:val="000D4B65"/>
    <w:rsid w:val="000D5ACF"/>
    <w:rsid w:val="000E1B1A"/>
    <w:rsid w:val="000E4B5C"/>
    <w:rsid w:val="000E5A1C"/>
    <w:rsid w:val="000E6CB9"/>
    <w:rsid w:val="000E7918"/>
    <w:rsid w:val="000F05FC"/>
    <w:rsid w:val="000F442F"/>
    <w:rsid w:val="000F5DD6"/>
    <w:rsid w:val="00101DBE"/>
    <w:rsid w:val="001023B5"/>
    <w:rsid w:val="001029EA"/>
    <w:rsid w:val="001051D5"/>
    <w:rsid w:val="00105A3A"/>
    <w:rsid w:val="0010659C"/>
    <w:rsid w:val="001068FE"/>
    <w:rsid w:val="00106E2F"/>
    <w:rsid w:val="0011354E"/>
    <w:rsid w:val="001144E2"/>
    <w:rsid w:val="00114FD2"/>
    <w:rsid w:val="0012015E"/>
    <w:rsid w:val="00121101"/>
    <w:rsid w:val="00122917"/>
    <w:rsid w:val="0012322E"/>
    <w:rsid w:val="00123356"/>
    <w:rsid w:val="00123DF6"/>
    <w:rsid w:val="00126C1F"/>
    <w:rsid w:val="00127E6F"/>
    <w:rsid w:val="00133EBE"/>
    <w:rsid w:val="001340B1"/>
    <w:rsid w:val="001354DA"/>
    <w:rsid w:val="001356FB"/>
    <w:rsid w:val="001359B7"/>
    <w:rsid w:val="0013655D"/>
    <w:rsid w:val="00137044"/>
    <w:rsid w:val="00137371"/>
    <w:rsid w:val="0013742C"/>
    <w:rsid w:val="00140BE0"/>
    <w:rsid w:val="001424DF"/>
    <w:rsid w:val="001437E3"/>
    <w:rsid w:val="001446F0"/>
    <w:rsid w:val="0014516E"/>
    <w:rsid w:val="001456D8"/>
    <w:rsid w:val="00146F0A"/>
    <w:rsid w:val="00147B68"/>
    <w:rsid w:val="00150708"/>
    <w:rsid w:val="00152F66"/>
    <w:rsid w:val="001552B9"/>
    <w:rsid w:val="001579A6"/>
    <w:rsid w:val="00157A1A"/>
    <w:rsid w:val="00160B6C"/>
    <w:rsid w:val="00160E3C"/>
    <w:rsid w:val="00162569"/>
    <w:rsid w:val="00165525"/>
    <w:rsid w:val="00167798"/>
    <w:rsid w:val="00170909"/>
    <w:rsid w:val="00171F0F"/>
    <w:rsid w:val="001723D3"/>
    <w:rsid w:val="0017607B"/>
    <w:rsid w:val="00177ADB"/>
    <w:rsid w:val="0018040C"/>
    <w:rsid w:val="00180DE1"/>
    <w:rsid w:val="00185ACD"/>
    <w:rsid w:val="001865BA"/>
    <w:rsid w:val="00187447"/>
    <w:rsid w:val="00191079"/>
    <w:rsid w:val="001916BD"/>
    <w:rsid w:val="0019349D"/>
    <w:rsid w:val="00194156"/>
    <w:rsid w:val="0019489E"/>
    <w:rsid w:val="00194C5D"/>
    <w:rsid w:val="001A0719"/>
    <w:rsid w:val="001A1999"/>
    <w:rsid w:val="001A19A4"/>
    <w:rsid w:val="001B1A83"/>
    <w:rsid w:val="001B278B"/>
    <w:rsid w:val="001B3FF7"/>
    <w:rsid w:val="001B40CC"/>
    <w:rsid w:val="001B4B99"/>
    <w:rsid w:val="001B5CEF"/>
    <w:rsid w:val="001B67ED"/>
    <w:rsid w:val="001C1C30"/>
    <w:rsid w:val="001C26C0"/>
    <w:rsid w:val="001C383D"/>
    <w:rsid w:val="001C4053"/>
    <w:rsid w:val="001C4AF2"/>
    <w:rsid w:val="001C63F0"/>
    <w:rsid w:val="001C6641"/>
    <w:rsid w:val="001D048F"/>
    <w:rsid w:val="001D1134"/>
    <w:rsid w:val="001D143E"/>
    <w:rsid w:val="001D2549"/>
    <w:rsid w:val="001D3F78"/>
    <w:rsid w:val="001D47D4"/>
    <w:rsid w:val="001D5656"/>
    <w:rsid w:val="001D6A60"/>
    <w:rsid w:val="001D6F22"/>
    <w:rsid w:val="001D73B5"/>
    <w:rsid w:val="001E1139"/>
    <w:rsid w:val="001E19BD"/>
    <w:rsid w:val="001E1F10"/>
    <w:rsid w:val="001E220C"/>
    <w:rsid w:val="001E2817"/>
    <w:rsid w:val="001E29AC"/>
    <w:rsid w:val="001E3291"/>
    <w:rsid w:val="001E47AD"/>
    <w:rsid w:val="001E6B5B"/>
    <w:rsid w:val="001F2AC9"/>
    <w:rsid w:val="001F3315"/>
    <w:rsid w:val="001F401B"/>
    <w:rsid w:val="001F465D"/>
    <w:rsid w:val="001F6397"/>
    <w:rsid w:val="001F6B04"/>
    <w:rsid w:val="001F7D72"/>
    <w:rsid w:val="00200A8F"/>
    <w:rsid w:val="00203E5E"/>
    <w:rsid w:val="0020453B"/>
    <w:rsid w:val="002049E7"/>
    <w:rsid w:val="0020529F"/>
    <w:rsid w:val="002069D2"/>
    <w:rsid w:val="00206AD2"/>
    <w:rsid w:val="00211395"/>
    <w:rsid w:val="002113B4"/>
    <w:rsid w:val="00211DE1"/>
    <w:rsid w:val="0021279C"/>
    <w:rsid w:val="0021335A"/>
    <w:rsid w:val="00214092"/>
    <w:rsid w:val="002143EB"/>
    <w:rsid w:val="0021625F"/>
    <w:rsid w:val="00216655"/>
    <w:rsid w:val="00217128"/>
    <w:rsid w:val="00220ACE"/>
    <w:rsid w:val="002213D2"/>
    <w:rsid w:val="0022328D"/>
    <w:rsid w:val="0022569F"/>
    <w:rsid w:val="002267AC"/>
    <w:rsid w:val="00232563"/>
    <w:rsid w:val="00233026"/>
    <w:rsid w:val="0023552A"/>
    <w:rsid w:val="002369C8"/>
    <w:rsid w:val="002375BA"/>
    <w:rsid w:val="00241709"/>
    <w:rsid w:val="002420A3"/>
    <w:rsid w:val="00242EFF"/>
    <w:rsid w:val="002432E0"/>
    <w:rsid w:val="0024343C"/>
    <w:rsid w:val="002443D7"/>
    <w:rsid w:val="0024456D"/>
    <w:rsid w:val="00245683"/>
    <w:rsid w:val="0025232D"/>
    <w:rsid w:val="00252A93"/>
    <w:rsid w:val="002530B7"/>
    <w:rsid w:val="00253250"/>
    <w:rsid w:val="00255959"/>
    <w:rsid w:val="00256CF3"/>
    <w:rsid w:val="00256D12"/>
    <w:rsid w:val="00260AFF"/>
    <w:rsid w:val="00261157"/>
    <w:rsid w:val="002611DF"/>
    <w:rsid w:val="002622FD"/>
    <w:rsid w:val="00263207"/>
    <w:rsid w:val="00264194"/>
    <w:rsid w:val="00265857"/>
    <w:rsid w:val="00270A11"/>
    <w:rsid w:val="00271351"/>
    <w:rsid w:val="00271371"/>
    <w:rsid w:val="00271D3F"/>
    <w:rsid w:val="00273C85"/>
    <w:rsid w:val="0027459A"/>
    <w:rsid w:val="002774E2"/>
    <w:rsid w:val="00277C93"/>
    <w:rsid w:val="00280F08"/>
    <w:rsid w:val="002813B0"/>
    <w:rsid w:val="00281F45"/>
    <w:rsid w:val="00282E3D"/>
    <w:rsid w:val="002830B3"/>
    <w:rsid w:val="00283669"/>
    <w:rsid w:val="00286F68"/>
    <w:rsid w:val="002870DF"/>
    <w:rsid w:val="00287481"/>
    <w:rsid w:val="00291CE6"/>
    <w:rsid w:val="00291D7F"/>
    <w:rsid w:val="00292FFB"/>
    <w:rsid w:val="0029334D"/>
    <w:rsid w:val="0029613D"/>
    <w:rsid w:val="0029677C"/>
    <w:rsid w:val="00296CA8"/>
    <w:rsid w:val="002979E9"/>
    <w:rsid w:val="002A1C44"/>
    <w:rsid w:val="002A1E75"/>
    <w:rsid w:val="002A1F14"/>
    <w:rsid w:val="002A5462"/>
    <w:rsid w:val="002A64E8"/>
    <w:rsid w:val="002A6DB3"/>
    <w:rsid w:val="002A7D57"/>
    <w:rsid w:val="002B004A"/>
    <w:rsid w:val="002B43BD"/>
    <w:rsid w:val="002B443B"/>
    <w:rsid w:val="002B4DE5"/>
    <w:rsid w:val="002B7B21"/>
    <w:rsid w:val="002C1D72"/>
    <w:rsid w:val="002C330B"/>
    <w:rsid w:val="002C3366"/>
    <w:rsid w:val="002C6F97"/>
    <w:rsid w:val="002C7FAA"/>
    <w:rsid w:val="002D25DA"/>
    <w:rsid w:val="002D2A5A"/>
    <w:rsid w:val="002D31E8"/>
    <w:rsid w:val="002D3CDD"/>
    <w:rsid w:val="002D3EBE"/>
    <w:rsid w:val="002D4F41"/>
    <w:rsid w:val="002D5363"/>
    <w:rsid w:val="002D5FCD"/>
    <w:rsid w:val="002D7A7B"/>
    <w:rsid w:val="002E066E"/>
    <w:rsid w:val="002E15B4"/>
    <w:rsid w:val="002E2955"/>
    <w:rsid w:val="002E70AE"/>
    <w:rsid w:val="002E72B0"/>
    <w:rsid w:val="002E7F6A"/>
    <w:rsid w:val="002F6919"/>
    <w:rsid w:val="002F7F56"/>
    <w:rsid w:val="003010B5"/>
    <w:rsid w:val="00304755"/>
    <w:rsid w:val="00306C45"/>
    <w:rsid w:val="0031110F"/>
    <w:rsid w:val="00312D00"/>
    <w:rsid w:val="00312DB6"/>
    <w:rsid w:val="003149E1"/>
    <w:rsid w:val="00315F54"/>
    <w:rsid w:val="003174E9"/>
    <w:rsid w:val="003210F0"/>
    <w:rsid w:val="003212F6"/>
    <w:rsid w:val="00321709"/>
    <w:rsid w:val="003225CE"/>
    <w:rsid w:val="00324199"/>
    <w:rsid w:val="00326C5D"/>
    <w:rsid w:val="003278FE"/>
    <w:rsid w:val="00330767"/>
    <w:rsid w:val="00330F1C"/>
    <w:rsid w:val="00333F2B"/>
    <w:rsid w:val="0033434A"/>
    <w:rsid w:val="003360F0"/>
    <w:rsid w:val="003366EB"/>
    <w:rsid w:val="00336DE9"/>
    <w:rsid w:val="00343B1F"/>
    <w:rsid w:val="00344E07"/>
    <w:rsid w:val="00345BF2"/>
    <w:rsid w:val="003463D7"/>
    <w:rsid w:val="00346722"/>
    <w:rsid w:val="00346B47"/>
    <w:rsid w:val="00347127"/>
    <w:rsid w:val="00347453"/>
    <w:rsid w:val="003541D2"/>
    <w:rsid w:val="0035515A"/>
    <w:rsid w:val="003608D9"/>
    <w:rsid w:val="0036177D"/>
    <w:rsid w:val="00363EC7"/>
    <w:rsid w:val="00364C5A"/>
    <w:rsid w:val="003659FA"/>
    <w:rsid w:val="00365CCD"/>
    <w:rsid w:val="00367DBC"/>
    <w:rsid w:val="00367F00"/>
    <w:rsid w:val="003701FC"/>
    <w:rsid w:val="00371FB9"/>
    <w:rsid w:val="00372AFC"/>
    <w:rsid w:val="00372B37"/>
    <w:rsid w:val="0037304B"/>
    <w:rsid w:val="00373FA4"/>
    <w:rsid w:val="003745DB"/>
    <w:rsid w:val="003754DB"/>
    <w:rsid w:val="003755EF"/>
    <w:rsid w:val="00376844"/>
    <w:rsid w:val="00376BFF"/>
    <w:rsid w:val="0037722C"/>
    <w:rsid w:val="00377DDC"/>
    <w:rsid w:val="00377EF8"/>
    <w:rsid w:val="00380314"/>
    <w:rsid w:val="00380FC7"/>
    <w:rsid w:val="003825BB"/>
    <w:rsid w:val="00382DB3"/>
    <w:rsid w:val="00383A32"/>
    <w:rsid w:val="003840DB"/>
    <w:rsid w:val="00385324"/>
    <w:rsid w:val="003868EC"/>
    <w:rsid w:val="003908DD"/>
    <w:rsid w:val="00390EB1"/>
    <w:rsid w:val="00392072"/>
    <w:rsid w:val="00392E05"/>
    <w:rsid w:val="00394695"/>
    <w:rsid w:val="00394EC1"/>
    <w:rsid w:val="00395666"/>
    <w:rsid w:val="00395D84"/>
    <w:rsid w:val="003962A3"/>
    <w:rsid w:val="00397940"/>
    <w:rsid w:val="003A02C7"/>
    <w:rsid w:val="003A06FE"/>
    <w:rsid w:val="003A13D8"/>
    <w:rsid w:val="003A265F"/>
    <w:rsid w:val="003A7F26"/>
    <w:rsid w:val="003B0359"/>
    <w:rsid w:val="003B2991"/>
    <w:rsid w:val="003B7B75"/>
    <w:rsid w:val="003C15DA"/>
    <w:rsid w:val="003C3A5F"/>
    <w:rsid w:val="003C47BB"/>
    <w:rsid w:val="003C4EAF"/>
    <w:rsid w:val="003C59D0"/>
    <w:rsid w:val="003C60E6"/>
    <w:rsid w:val="003C6AC2"/>
    <w:rsid w:val="003D144A"/>
    <w:rsid w:val="003D165B"/>
    <w:rsid w:val="003D1862"/>
    <w:rsid w:val="003D1AB6"/>
    <w:rsid w:val="003D2B44"/>
    <w:rsid w:val="003D2FAC"/>
    <w:rsid w:val="003D30BE"/>
    <w:rsid w:val="003D5614"/>
    <w:rsid w:val="003E11B6"/>
    <w:rsid w:val="003E1AF0"/>
    <w:rsid w:val="003E433B"/>
    <w:rsid w:val="003E4A59"/>
    <w:rsid w:val="003F0DD4"/>
    <w:rsid w:val="003F13FE"/>
    <w:rsid w:val="003F1DEF"/>
    <w:rsid w:val="003F1FE2"/>
    <w:rsid w:val="003F29AB"/>
    <w:rsid w:val="003F2E35"/>
    <w:rsid w:val="003F369D"/>
    <w:rsid w:val="003F5482"/>
    <w:rsid w:val="003F5A9A"/>
    <w:rsid w:val="003F7138"/>
    <w:rsid w:val="003F73F9"/>
    <w:rsid w:val="004002D4"/>
    <w:rsid w:val="004008EC"/>
    <w:rsid w:val="00401830"/>
    <w:rsid w:val="00402ABB"/>
    <w:rsid w:val="004033A8"/>
    <w:rsid w:val="004034A0"/>
    <w:rsid w:val="00404197"/>
    <w:rsid w:val="00404558"/>
    <w:rsid w:val="00410649"/>
    <w:rsid w:val="00411B25"/>
    <w:rsid w:val="0041292A"/>
    <w:rsid w:val="0041590A"/>
    <w:rsid w:val="00416678"/>
    <w:rsid w:val="00416A8F"/>
    <w:rsid w:val="00417910"/>
    <w:rsid w:val="004223BE"/>
    <w:rsid w:val="00424516"/>
    <w:rsid w:val="004246CA"/>
    <w:rsid w:val="00426DA7"/>
    <w:rsid w:val="004270CB"/>
    <w:rsid w:val="0042768A"/>
    <w:rsid w:val="00427F07"/>
    <w:rsid w:val="00430F5E"/>
    <w:rsid w:val="004326E4"/>
    <w:rsid w:val="00435F1A"/>
    <w:rsid w:val="004408B7"/>
    <w:rsid w:val="00441960"/>
    <w:rsid w:val="00442D4E"/>
    <w:rsid w:val="00443261"/>
    <w:rsid w:val="00444DA4"/>
    <w:rsid w:val="00447950"/>
    <w:rsid w:val="00447970"/>
    <w:rsid w:val="00447E6F"/>
    <w:rsid w:val="004501C8"/>
    <w:rsid w:val="004501D3"/>
    <w:rsid w:val="00452D4B"/>
    <w:rsid w:val="00452F92"/>
    <w:rsid w:val="00453180"/>
    <w:rsid w:val="00454FB7"/>
    <w:rsid w:val="0045578F"/>
    <w:rsid w:val="004605C6"/>
    <w:rsid w:val="00460F57"/>
    <w:rsid w:val="00461959"/>
    <w:rsid w:val="0046323D"/>
    <w:rsid w:val="00466E2E"/>
    <w:rsid w:val="00470D97"/>
    <w:rsid w:val="00471E3F"/>
    <w:rsid w:val="0047406D"/>
    <w:rsid w:val="0047622D"/>
    <w:rsid w:val="0047755C"/>
    <w:rsid w:val="00480325"/>
    <w:rsid w:val="00481B9D"/>
    <w:rsid w:val="00481FF9"/>
    <w:rsid w:val="004822C4"/>
    <w:rsid w:val="0048338A"/>
    <w:rsid w:val="00486547"/>
    <w:rsid w:val="0049194D"/>
    <w:rsid w:val="0049254D"/>
    <w:rsid w:val="00494782"/>
    <w:rsid w:val="00494E15"/>
    <w:rsid w:val="00496A95"/>
    <w:rsid w:val="00496B88"/>
    <w:rsid w:val="004A1E4D"/>
    <w:rsid w:val="004A1F87"/>
    <w:rsid w:val="004A22BB"/>
    <w:rsid w:val="004A2BC6"/>
    <w:rsid w:val="004A485C"/>
    <w:rsid w:val="004A636C"/>
    <w:rsid w:val="004A721D"/>
    <w:rsid w:val="004A7AB5"/>
    <w:rsid w:val="004A7DF6"/>
    <w:rsid w:val="004B18B2"/>
    <w:rsid w:val="004B28CF"/>
    <w:rsid w:val="004B4DE9"/>
    <w:rsid w:val="004B5BE6"/>
    <w:rsid w:val="004B60C6"/>
    <w:rsid w:val="004B620D"/>
    <w:rsid w:val="004C1075"/>
    <w:rsid w:val="004C1567"/>
    <w:rsid w:val="004C1586"/>
    <w:rsid w:val="004C354B"/>
    <w:rsid w:val="004C47D5"/>
    <w:rsid w:val="004C5849"/>
    <w:rsid w:val="004C66AE"/>
    <w:rsid w:val="004C731D"/>
    <w:rsid w:val="004D0EB6"/>
    <w:rsid w:val="004D141A"/>
    <w:rsid w:val="004D2EF9"/>
    <w:rsid w:val="004D2F13"/>
    <w:rsid w:val="004D38BE"/>
    <w:rsid w:val="004D5520"/>
    <w:rsid w:val="004D63AB"/>
    <w:rsid w:val="004D72E9"/>
    <w:rsid w:val="004D75C7"/>
    <w:rsid w:val="004E1C5C"/>
    <w:rsid w:val="004E401D"/>
    <w:rsid w:val="004E409A"/>
    <w:rsid w:val="004E582A"/>
    <w:rsid w:val="004E68AC"/>
    <w:rsid w:val="004F05FA"/>
    <w:rsid w:val="004F1C6B"/>
    <w:rsid w:val="004F2103"/>
    <w:rsid w:val="004F3E48"/>
    <w:rsid w:val="004F43B3"/>
    <w:rsid w:val="004F4675"/>
    <w:rsid w:val="004F578D"/>
    <w:rsid w:val="004F6693"/>
    <w:rsid w:val="004F6800"/>
    <w:rsid w:val="004F7593"/>
    <w:rsid w:val="00506335"/>
    <w:rsid w:val="00506962"/>
    <w:rsid w:val="005069EA"/>
    <w:rsid w:val="005116FA"/>
    <w:rsid w:val="00511DB6"/>
    <w:rsid w:val="00511EED"/>
    <w:rsid w:val="00513545"/>
    <w:rsid w:val="0051395F"/>
    <w:rsid w:val="005166AA"/>
    <w:rsid w:val="00516D6A"/>
    <w:rsid w:val="00516DBD"/>
    <w:rsid w:val="005206AB"/>
    <w:rsid w:val="00520E7F"/>
    <w:rsid w:val="00523316"/>
    <w:rsid w:val="005246F9"/>
    <w:rsid w:val="00524FED"/>
    <w:rsid w:val="0052523F"/>
    <w:rsid w:val="00526874"/>
    <w:rsid w:val="0053048B"/>
    <w:rsid w:val="00530B0D"/>
    <w:rsid w:val="00530DCC"/>
    <w:rsid w:val="00531D37"/>
    <w:rsid w:val="00534D7A"/>
    <w:rsid w:val="00540F5E"/>
    <w:rsid w:val="00541A85"/>
    <w:rsid w:val="005420BE"/>
    <w:rsid w:val="005436AF"/>
    <w:rsid w:val="00544115"/>
    <w:rsid w:val="00546E7F"/>
    <w:rsid w:val="00547AF4"/>
    <w:rsid w:val="005505CC"/>
    <w:rsid w:val="00552407"/>
    <w:rsid w:val="00554881"/>
    <w:rsid w:val="00554BFB"/>
    <w:rsid w:val="00556755"/>
    <w:rsid w:val="00560CE4"/>
    <w:rsid w:val="005619EE"/>
    <w:rsid w:val="00563013"/>
    <w:rsid w:val="00563495"/>
    <w:rsid w:val="00564432"/>
    <w:rsid w:val="00565625"/>
    <w:rsid w:val="005668A4"/>
    <w:rsid w:val="0057235A"/>
    <w:rsid w:val="00573707"/>
    <w:rsid w:val="00573723"/>
    <w:rsid w:val="00576137"/>
    <w:rsid w:val="00583D2E"/>
    <w:rsid w:val="0058639E"/>
    <w:rsid w:val="005869EC"/>
    <w:rsid w:val="00591CD5"/>
    <w:rsid w:val="00592898"/>
    <w:rsid w:val="0059352D"/>
    <w:rsid w:val="00594772"/>
    <w:rsid w:val="005955C5"/>
    <w:rsid w:val="005A1CD7"/>
    <w:rsid w:val="005A26A1"/>
    <w:rsid w:val="005A47F6"/>
    <w:rsid w:val="005A4CD7"/>
    <w:rsid w:val="005A5473"/>
    <w:rsid w:val="005A5A34"/>
    <w:rsid w:val="005A6255"/>
    <w:rsid w:val="005B06BE"/>
    <w:rsid w:val="005B1BB2"/>
    <w:rsid w:val="005B22CB"/>
    <w:rsid w:val="005B25D2"/>
    <w:rsid w:val="005B2844"/>
    <w:rsid w:val="005B3C9C"/>
    <w:rsid w:val="005B4FDB"/>
    <w:rsid w:val="005B5A28"/>
    <w:rsid w:val="005B65EE"/>
    <w:rsid w:val="005B6837"/>
    <w:rsid w:val="005B686C"/>
    <w:rsid w:val="005C180B"/>
    <w:rsid w:val="005C1CFF"/>
    <w:rsid w:val="005C342D"/>
    <w:rsid w:val="005C3799"/>
    <w:rsid w:val="005C4FF4"/>
    <w:rsid w:val="005C6ACA"/>
    <w:rsid w:val="005C6C38"/>
    <w:rsid w:val="005C6CBB"/>
    <w:rsid w:val="005C6EF8"/>
    <w:rsid w:val="005C7356"/>
    <w:rsid w:val="005C73A0"/>
    <w:rsid w:val="005D05F4"/>
    <w:rsid w:val="005D2382"/>
    <w:rsid w:val="005D303D"/>
    <w:rsid w:val="005D4AE7"/>
    <w:rsid w:val="005D5276"/>
    <w:rsid w:val="005D55DE"/>
    <w:rsid w:val="005D6FEE"/>
    <w:rsid w:val="005E2B96"/>
    <w:rsid w:val="005E4989"/>
    <w:rsid w:val="005E5800"/>
    <w:rsid w:val="005F0955"/>
    <w:rsid w:val="005F30A1"/>
    <w:rsid w:val="005F3C46"/>
    <w:rsid w:val="005F46DC"/>
    <w:rsid w:val="005F5E45"/>
    <w:rsid w:val="005F6868"/>
    <w:rsid w:val="005F73F9"/>
    <w:rsid w:val="00600CF9"/>
    <w:rsid w:val="006068F0"/>
    <w:rsid w:val="0061383C"/>
    <w:rsid w:val="006140F7"/>
    <w:rsid w:val="006145F8"/>
    <w:rsid w:val="0061472D"/>
    <w:rsid w:val="0061551C"/>
    <w:rsid w:val="00616315"/>
    <w:rsid w:val="00621DF0"/>
    <w:rsid w:val="00622DF1"/>
    <w:rsid w:val="00623328"/>
    <w:rsid w:val="00623557"/>
    <w:rsid w:val="00624E79"/>
    <w:rsid w:val="0062750F"/>
    <w:rsid w:val="00631C4E"/>
    <w:rsid w:val="00633DFB"/>
    <w:rsid w:val="00634D08"/>
    <w:rsid w:val="00641BC6"/>
    <w:rsid w:val="006450BD"/>
    <w:rsid w:val="00645C60"/>
    <w:rsid w:val="0064759A"/>
    <w:rsid w:val="00651EC6"/>
    <w:rsid w:val="00653798"/>
    <w:rsid w:val="00653CE3"/>
    <w:rsid w:val="006574F4"/>
    <w:rsid w:val="006575FB"/>
    <w:rsid w:val="00664F3C"/>
    <w:rsid w:val="006663F6"/>
    <w:rsid w:val="006673EE"/>
    <w:rsid w:val="00667EBF"/>
    <w:rsid w:val="00670028"/>
    <w:rsid w:val="00670A77"/>
    <w:rsid w:val="00672150"/>
    <w:rsid w:val="0067492D"/>
    <w:rsid w:val="0067590F"/>
    <w:rsid w:val="00676462"/>
    <w:rsid w:val="00677E91"/>
    <w:rsid w:val="00680CE4"/>
    <w:rsid w:val="00682059"/>
    <w:rsid w:val="006824EC"/>
    <w:rsid w:val="006834C7"/>
    <w:rsid w:val="00684D10"/>
    <w:rsid w:val="00685046"/>
    <w:rsid w:val="00685B8F"/>
    <w:rsid w:val="00686FA2"/>
    <w:rsid w:val="00692C73"/>
    <w:rsid w:val="00695688"/>
    <w:rsid w:val="00695CBA"/>
    <w:rsid w:val="006A02C8"/>
    <w:rsid w:val="006A1411"/>
    <w:rsid w:val="006A1ADB"/>
    <w:rsid w:val="006A46AB"/>
    <w:rsid w:val="006A5E9F"/>
    <w:rsid w:val="006A5F6B"/>
    <w:rsid w:val="006B0ADB"/>
    <w:rsid w:val="006B0BA2"/>
    <w:rsid w:val="006B1E1A"/>
    <w:rsid w:val="006B3681"/>
    <w:rsid w:val="006B36DA"/>
    <w:rsid w:val="006B4C8C"/>
    <w:rsid w:val="006B67FB"/>
    <w:rsid w:val="006B7EC9"/>
    <w:rsid w:val="006C4136"/>
    <w:rsid w:val="006D1267"/>
    <w:rsid w:val="006D2385"/>
    <w:rsid w:val="006D5017"/>
    <w:rsid w:val="006D6C29"/>
    <w:rsid w:val="006E04CF"/>
    <w:rsid w:val="006E2440"/>
    <w:rsid w:val="006E3834"/>
    <w:rsid w:val="006E5080"/>
    <w:rsid w:val="006E520D"/>
    <w:rsid w:val="006E7DBD"/>
    <w:rsid w:val="006F0903"/>
    <w:rsid w:val="006F0F20"/>
    <w:rsid w:val="006F23DF"/>
    <w:rsid w:val="006F4368"/>
    <w:rsid w:val="006F752B"/>
    <w:rsid w:val="007010AF"/>
    <w:rsid w:val="00704B88"/>
    <w:rsid w:val="0070517C"/>
    <w:rsid w:val="00711AB8"/>
    <w:rsid w:val="0071213F"/>
    <w:rsid w:val="00712285"/>
    <w:rsid w:val="0071452A"/>
    <w:rsid w:val="0071510D"/>
    <w:rsid w:val="00715AC8"/>
    <w:rsid w:val="007165EA"/>
    <w:rsid w:val="00725E0D"/>
    <w:rsid w:val="00726E85"/>
    <w:rsid w:val="00726EC2"/>
    <w:rsid w:val="00727897"/>
    <w:rsid w:val="00727971"/>
    <w:rsid w:val="00730207"/>
    <w:rsid w:val="00730BE7"/>
    <w:rsid w:val="00731995"/>
    <w:rsid w:val="00732377"/>
    <w:rsid w:val="00732E0B"/>
    <w:rsid w:val="00733369"/>
    <w:rsid w:val="00737158"/>
    <w:rsid w:val="0073775C"/>
    <w:rsid w:val="007401CA"/>
    <w:rsid w:val="007410FC"/>
    <w:rsid w:val="00746073"/>
    <w:rsid w:val="00747337"/>
    <w:rsid w:val="00750291"/>
    <w:rsid w:val="00750C2E"/>
    <w:rsid w:val="00750CE4"/>
    <w:rsid w:val="00750F48"/>
    <w:rsid w:val="00752AA3"/>
    <w:rsid w:val="007536D1"/>
    <w:rsid w:val="00756753"/>
    <w:rsid w:val="00756ED0"/>
    <w:rsid w:val="007577DF"/>
    <w:rsid w:val="0076140E"/>
    <w:rsid w:val="00761541"/>
    <w:rsid w:val="007645E1"/>
    <w:rsid w:val="007647D6"/>
    <w:rsid w:val="00764995"/>
    <w:rsid w:val="00764B55"/>
    <w:rsid w:val="00764FCD"/>
    <w:rsid w:val="0076598F"/>
    <w:rsid w:val="0076658B"/>
    <w:rsid w:val="00766881"/>
    <w:rsid w:val="00770A24"/>
    <w:rsid w:val="00772CF5"/>
    <w:rsid w:val="007733D5"/>
    <w:rsid w:val="00773692"/>
    <w:rsid w:val="00773EDD"/>
    <w:rsid w:val="00774A52"/>
    <w:rsid w:val="00775072"/>
    <w:rsid w:val="00775928"/>
    <w:rsid w:val="00777070"/>
    <w:rsid w:val="0078052A"/>
    <w:rsid w:val="00780700"/>
    <w:rsid w:val="00780E83"/>
    <w:rsid w:val="007817BF"/>
    <w:rsid w:val="007837DD"/>
    <w:rsid w:val="007847E9"/>
    <w:rsid w:val="00784C27"/>
    <w:rsid w:val="0078562F"/>
    <w:rsid w:val="00790769"/>
    <w:rsid w:val="007919E7"/>
    <w:rsid w:val="00792CEF"/>
    <w:rsid w:val="00793031"/>
    <w:rsid w:val="0079330B"/>
    <w:rsid w:val="007933A4"/>
    <w:rsid w:val="00797975"/>
    <w:rsid w:val="007A0CB0"/>
    <w:rsid w:val="007A26A8"/>
    <w:rsid w:val="007A2DD0"/>
    <w:rsid w:val="007A53A8"/>
    <w:rsid w:val="007A60E0"/>
    <w:rsid w:val="007A710A"/>
    <w:rsid w:val="007A74FD"/>
    <w:rsid w:val="007A7C9B"/>
    <w:rsid w:val="007A7D3C"/>
    <w:rsid w:val="007B0F6E"/>
    <w:rsid w:val="007B1656"/>
    <w:rsid w:val="007B6C62"/>
    <w:rsid w:val="007C1114"/>
    <w:rsid w:val="007C16A6"/>
    <w:rsid w:val="007C16DB"/>
    <w:rsid w:val="007C1AF2"/>
    <w:rsid w:val="007C24FB"/>
    <w:rsid w:val="007C7491"/>
    <w:rsid w:val="007C7650"/>
    <w:rsid w:val="007D117E"/>
    <w:rsid w:val="007D20ED"/>
    <w:rsid w:val="007D29A7"/>
    <w:rsid w:val="007D2EA5"/>
    <w:rsid w:val="007D4DC2"/>
    <w:rsid w:val="007D5E8E"/>
    <w:rsid w:val="007D6C0A"/>
    <w:rsid w:val="007D71C4"/>
    <w:rsid w:val="007D7B3F"/>
    <w:rsid w:val="007D7DB7"/>
    <w:rsid w:val="007E23C8"/>
    <w:rsid w:val="007E301F"/>
    <w:rsid w:val="007E37E0"/>
    <w:rsid w:val="007E4FAF"/>
    <w:rsid w:val="007E504D"/>
    <w:rsid w:val="007E761E"/>
    <w:rsid w:val="007F096A"/>
    <w:rsid w:val="007F1785"/>
    <w:rsid w:val="007F27E2"/>
    <w:rsid w:val="00800301"/>
    <w:rsid w:val="008009CF"/>
    <w:rsid w:val="00800C9D"/>
    <w:rsid w:val="008036B0"/>
    <w:rsid w:val="008039E3"/>
    <w:rsid w:val="00805BE1"/>
    <w:rsid w:val="00806A2B"/>
    <w:rsid w:val="00811CDD"/>
    <w:rsid w:val="00811FA5"/>
    <w:rsid w:val="008124B2"/>
    <w:rsid w:val="0081482C"/>
    <w:rsid w:val="0081595D"/>
    <w:rsid w:val="00816DDB"/>
    <w:rsid w:val="00817DCF"/>
    <w:rsid w:val="00821217"/>
    <w:rsid w:val="0082193C"/>
    <w:rsid w:val="00822104"/>
    <w:rsid w:val="0082371D"/>
    <w:rsid w:val="00823A0F"/>
    <w:rsid w:val="00823FB8"/>
    <w:rsid w:val="0083119F"/>
    <w:rsid w:val="00832828"/>
    <w:rsid w:val="00833C01"/>
    <w:rsid w:val="008343B3"/>
    <w:rsid w:val="00835A3A"/>
    <w:rsid w:val="00835C37"/>
    <w:rsid w:val="00840F58"/>
    <w:rsid w:val="0084116B"/>
    <w:rsid w:val="008428B2"/>
    <w:rsid w:val="00845057"/>
    <w:rsid w:val="008455B2"/>
    <w:rsid w:val="00845BFA"/>
    <w:rsid w:val="0084701C"/>
    <w:rsid w:val="00852237"/>
    <w:rsid w:val="008531A8"/>
    <w:rsid w:val="00853527"/>
    <w:rsid w:val="008546AE"/>
    <w:rsid w:val="00855177"/>
    <w:rsid w:val="00856A34"/>
    <w:rsid w:val="00857648"/>
    <w:rsid w:val="0085774C"/>
    <w:rsid w:val="008621DB"/>
    <w:rsid w:val="008621E7"/>
    <w:rsid w:val="00862462"/>
    <w:rsid w:val="00862FC6"/>
    <w:rsid w:val="0086337D"/>
    <w:rsid w:val="008639A2"/>
    <w:rsid w:val="008644A9"/>
    <w:rsid w:val="008660ED"/>
    <w:rsid w:val="00866B0E"/>
    <w:rsid w:val="008675FC"/>
    <w:rsid w:val="008713AD"/>
    <w:rsid w:val="00873AAC"/>
    <w:rsid w:val="0087482D"/>
    <w:rsid w:val="00875367"/>
    <w:rsid w:val="008800B0"/>
    <w:rsid w:val="008808C4"/>
    <w:rsid w:val="008822F7"/>
    <w:rsid w:val="00882C86"/>
    <w:rsid w:val="008842B8"/>
    <w:rsid w:val="00884C57"/>
    <w:rsid w:val="0088608F"/>
    <w:rsid w:val="00886A22"/>
    <w:rsid w:val="00886C8F"/>
    <w:rsid w:val="00892549"/>
    <w:rsid w:val="00893E99"/>
    <w:rsid w:val="00893F54"/>
    <w:rsid w:val="00894EA4"/>
    <w:rsid w:val="00896961"/>
    <w:rsid w:val="008A0042"/>
    <w:rsid w:val="008A1733"/>
    <w:rsid w:val="008A19DC"/>
    <w:rsid w:val="008A245B"/>
    <w:rsid w:val="008A2572"/>
    <w:rsid w:val="008A2981"/>
    <w:rsid w:val="008A3069"/>
    <w:rsid w:val="008A58B5"/>
    <w:rsid w:val="008A693D"/>
    <w:rsid w:val="008A7BC3"/>
    <w:rsid w:val="008B006E"/>
    <w:rsid w:val="008B0430"/>
    <w:rsid w:val="008B1262"/>
    <w:rsid w:val="008B1D7D"/>
    <w:rsid w:val="008B20A8"/>
    <w:rsid w:val="008B246A"/>
    <w:rsid w:val="008B37A6"/>
    <w:rsid w:val="008B40F2"/>
    <w:rsid w:val="008B444B"/>
    <w:rsid w:val="008B467E"/>
    <w:rsid w:val="008B5625"/>
    <w:rsid w:val="008B752E"/>
    <w:rsid w:val="008C0EF1"/>
    <w:rsid w:val="008C1094"/>
    <w:rsid w:val="008C7042"/>
    <w:rsid w:val="008C72C9"/>
    <w:rsid w:val="008D1491"/>
    <w:rsid w:val="008D3184"/>
    <w:rsid w:val="008D32D4"/>
    <w:rsid w:val="008D3E73"/>
    <w:rsid w:val="008D64D5"/>
    <w:rsid w:val="008D6724"/>
    <w:rsid w:val="008D78A5"/>
    <w:rsid w:val="008E0399"/>
    <w:rsid w:val="008E2A2A"/>
    <w:rsid w:val="008E2E8C"/>
    <w:rsid w:val="008E3937"/>
    <w:rsid w:val="008E3F47"/>
    <w:rsid w:val="008E4490"/>
    <w:rsid w:val="008E6D1A"/>
    <w:rsid w:val="008E7364"/>
    <w:rsid w:val="008E7853"/>
    <w:rsid w:val="008F04C8"/>
    <w:rsid w:val="008F0A0E"/>
    <w:rsid w:val="008F2715"/>
    <w:rsid w:val="008F3F51"/>
    <w:rsid w:val="008F40BA"/>
    <w:rsid w:val="008F420E"/>
    <w:rsid w:val="008F75B7"/>
    <w:rsid w:val="0090076A"/>
    <w:rsid w:val="0090669A"/>
    <w:rsid w:val="00906C59"/>
    <w:rsid w:val="009077D9"/>
    <w:rsid w:val="00912996"/>
    <w:rsid w:val="009129C6"/>
    <w:rsid w:val="0091380E"/>
    <w:rsid w:val="00913F81"/>
    <w:rsid w:val="0091423F"/>
    <w:rsid w:val="00916F92"/>
    <w:rsid w:val="00917352"/>
    <w:rsid w:val="00917573"/>
    <w:rsid w:val="009176F7"/>
    <w:rsid w:val="009209E8"/>
    <w:rsid w:val="00921DE4"/>
    <w:rsid w:val="00923FC8"/>
    <w:rsid w:val="00926C68"/>
    <w:rsid w:val="00930C57"/>
    <w:rsid w:val="00930FAD"/>
    <w:rsid w:val="00932A3B"/>
    <w:rsid w:val="00933D9F"/>
    <w:rsid w:val="009346E6"/>
    <w:rsid w:val="009366C7"/>
    <w:rsid w:val="0093693E"/>
    <w:rsid w:val="00936A12"/>
    <w:rsid w:val="00937D66"/>
    <w:rsid w:val="00941393"/>
    <w:rsid w:val="00942609"/>
    <w:rsid w:val="00943069"/>
    <w:rsid w:val="00944335"/>
    <w:rsid w:val="00944E85"/>
    <w:rsid w:val="0094533F"/>
    <w:rsid w:val="0094598A"/>
    <w:rsid w:val="00945B96"/>
    <w:rsid w:val="00946842"/>
    <w:rsid w:val="00946FFE"/>
    <w:rsid w:val="009478C3"/>
    <w:rsid w:val="009500B8"/>
    <w:rsid w:val="009509AD"/>
    <w:rsid w:val="00950EDE"/>
    <w:rsid w:val="00952379"/>
    <w:rsid w:val="009524C5"/>
    <w:rsid w:val="00952BBD"/>
    <w:rsid w:val="0095374E"/>
    <w:rsid w:val="00953BAD"/>
    <w:rsid w:val="0095416C"/>
    <w:rsid w:val="00954571"/>
    <w:rsid w:val="00954FB7"/>
    <w:rsid w:val="00955046"/>
    <w:rsid w:val="009564AD"/>
    <w:rsid w:val="00957ABF"/>
    <w:rsid w:val="009620E4"/>
    <w:rsid w:val="00962438"/>
    <w:rsid w:val="0096620C"/>
    <w:rsid w:val="00966872"/>
    <w:rsid w:val="00966A06"/>
    <w:rsid w:val="00970729"/>
    <w:rsid w:val="00971A39"/>
    <w:rsid w:val="009720E3"/>
    <w:rsid w:val="00972BAD"/>
    <w:rsid w:val="009741EE"/>
    <w:rsid w:val="0097585F"/>
    <w:rsid w:val="00976809"/>
    <w:rsid w:val="00977757"/>
    <w:rsid w:val="00980518"/>
    <w:rsid w:val="00980A6C"/>
    <w:rsid w:val="00983025"/>
    <w:rsid w:val="009859B0"/>
    <w:rsid w:val="009869DD"/>
    <w:rsid w:val="00987061"/>
    <w:rsid w:val="00990706"/>
    <w:rsid w:val="00991091"/>
    <w:rsid w:val="00993A53"/>
    <w:rsid w:val="00993F3D"/>
    <w:rsid w:val="00994605"/>
    <w:rsid w:val="009946CE"/>
    <w:rsid w:val="00994FA5"/>
    <w:rsid w:val="009951DE"/>
    <w:rsid w:val="009966C1"/>
    <w:rsid w:val="00996780"/>
    <w:rsid w:val="00996AD6"/>
    <w:rsid w:val="00996E0A"/>
    <w:rsid w:val="009A241A"/>
    <w:rsid w:val="009A288C"/>
    <w:rsid w:val="009A295C"/>
    <w:rsid w:val="009A2B73"/>
    <w:rsid w:val="009A484A"/>
    <w:rsid w:val="009A4B27"/>
    <w:rsid w:val="009A52F7"/>
    <w:rsid w:val="009A5EBB"/>
    <w:rsid w:val="009A6747"/>
    <w:rsid w:val="009A75EB"/>
    <w:rsid w:val="009A76E8"/>
    <w:rsid w:val="009A7920"/>
    <w:rsid w:val="009B1243"/>
    <w:rsid w:val="009B2695"/>
    <w:rsid w:val="009B4457"/>
    <w:rsid w:val="009B57BA"/>
    <w:rsid w:val="009B59FF"/>
    <w:rsid w:val="009B7CA7"/>
    <w:rsid w:val="009C18E0"/>
    <w:rsid w:val="009C199F"/>
    <w:rsid w:val="009C2539"/>
    <w:rsid w:val="009C253A"/>
    <w:rsid w:val="009C25E4"/>
    <w:rsid w:val="009C3674"/>
    <w:rsid w:val="009C3748"/>
    <w:rsid w:val="009C3DB1"/>
    <w:rsid w:val="009C453C"/>
    <w:rsid w:val="009C510A"/>
    <w:rsid w:val="009C6668"/>
    <w:rsid w:val="009C70D8"/>
    <w:rsid w:val="009D5220"/>
    <w:rsid w:val="009D5E4E"/>
    <w:rsid w:val="009D64C3"/>
    <w:rsid w:val="009D73D1"/>
    <w:rsid w:val="009D7D91"/>
    <w:rsid w:val="009E02C2"/>
    <w:rsid w:val="009E099A"/>
    <w:rsid w:val="009E1C3D"/>
    <w:rsid w:val="009E2DB9"/>
    <w:rsid w:val="009E4EF3"/>
    <w:rsid w:val="009E5C38"/>
    <w:rsid w:val="009E5C99"/>
    <w:rsid w:val="009E7A06"/>
    <w:rsid w:val="009E7C54"/>
    <w:rsid w:val="009E7D10"/>
    <w:rsid w:val="009F079E"/>
    <w:rsid w:val="009F0D92"/>
    <w:rsid w:val="009F1E9F"/>
    <w:rsid w:val="009F2A25"/>
    <w:rsid w:val="009F3CF0"/>
    <w:rsid w:val="009F5ACA"/>
    <w:rsid w:val="009F6E9C"/>
    <w:rsid w:val="009F72A5"/>
    <w:rsid w:val="00A01268"/>
    <w:rsid w:val="00A0141A"/>
    <w:rsid w:val="00A01AFF"/>
    <w:rsid w:val="00A01E70"/>
    <w:rsid w:val="00A02211"/>
    <w:rsid w:val="00A03F7B"/>
    <w:rsid w:val="00A043EB"/>
    <w:rsid w:val="00A0441F"/>
    <w:rsid w:val="00A0619D"/>
    <w:rsid w:val="00A06D96"/>
    <w:rsid w:val="00A0723D"/>
    <w:rsid w:val="00A102D4"/>
    <w:rsid w:val="00A12543"/>
    <w:rsid w:val="00A129E9"/>
    <w:rsid w:val="00A20252"/>
    <w:rsid w:val="00A20349"/>
    <w:rsid w:val="00A224E3"/>
    <w:rsid w:val="00A22B4D"/>
    <w:rsid w:val="00A231B5"/>
    <w:rsid w:val="00A25BE6"/>
    <w:rsid w:val="00A2702E"/>
    <w:rsid w:val="00A2728C"/>
    <w:rsid w:val="00A27302"/>
    <w:rsid w:val="00A27564"/>
    <w:rsid w:val="00A27726"/>
    <w:rsid w:val="00A32BC1"/>
    <w:rsid w:val="00A33166"/>
    <w:rsid w:val="00A3320F"/>
    <w:rsid w:val="00A3799A"/>
    <w:rsid w:val="00A37BD5"/>
    <w:rsid w:val="00A403F1"/>
    <w:rsid w:val="00A40EC5"/>
    <w:rsid w:val="00A41ADB"/>
    <w:rsid w:val="00A41C6B"/>
    <w:rsid w:val="00A434F4"/>
    <w:rsid w:val="00A44381"/>
    <w:rsid w:val="00A4453A"/>
    <w:rsid w:val="00A44C6A"/>
    <w:rsid w:val="00A46B51"/>
    <w:rsid w:val="00A50420"/>
    <w:rsid w:val="00A50DC2"/>
    <w:rsid w:val="00A51171"/>
    <w:rsid w:val="00A525CF"/>
    <w:rsid w:val="00A561E9"/>
    <w:rsid w:val="00A564C2"/>
    <w:rsid w:val="00A5699F"/>
    <w:rsid w:val="00A56CD0"/>
    <w:rsid w:val="00A5714D"/>
    <w:rsid w:val="00A60311"/>
    <w:rsid w:val="00A61363"/>
    <w:rsid w:val="00A613C9"/>
    <w:rsid w:val="00A61F9C"/>
    <w:rsid w:val="00A62AFE"/>
    <w:rsid w:val="00A63BC9"/>
    <w:rsid w:val="00A74E91"/>
    <w:rsid w:val="00A773A0"/>
    <w:rsid w:val="00A774A9"/>
    <w:rsid w:val="00A77DB7"/>
    <w:rsid w:val="00A801DC"/>
    <w:rsid w:val="00A80677"/>
    <w:rsid w:val="00A83CD4"/>
    <w:rsid w:val="00A85490"/>
    <w:rsid w:val="00A8560E"/>
    <w:rsid w:val="00A9064A"/>
    <w:rsid w:val="00A93316"/>
    <w:rsid w:val="00A93B43"/>
    <w:rsid w:val="00A95F43"/>
    <w:rsid w:val="00A9778F"/>
    <w:rsid w:val="00AA1EA2"/>
    <w:rsid w:val="00AA22BE"/>
    <w:rsid w:val="00AA2462"/>
    <w:rsid w:val="00AA2613"/>
    <w:rsid w:val="00AA449E"/>
    <w:rsid w:val="00AA453B"/>
    <w:rsid w:val="00AA4CA6"/>
    <w:rsid w:val="00AA5314"/>
    <w:rsid w:val="00AA5610"/>
    <w:rsid w:val="00AA5C7F"/>
    <w:rsid w:val="00AB065B"/>
    <w:rsid w:val="00AB0E0C"/>
    <w:rsid w:val="00AB1DAA"/>
    <w:rsid w:val="00AB21C8"/>
    <w:rsid w:val="00AB2FD9"/>
    <w:rsid w:val="00AC08BC"/>
    <w:rsid w:val="00AC0C10"/>
    <w:rsid w:val="00AC31D0"/>
    <w:rsid w:val="00AC3E04"/>
    <w:rsid w:val="00AC4053"/>
    <w:rsid w:val="00AC651D"/>
    <w:rsid w:val="00AD0043"/>
    <w:rsid w:val="00AD157F"/>
    <w:rsid w:val="00AD211E"/>
    <w:rsid w:val="00AD2E1A"/>
    <w:rsid w:val="00AD2F53"/>
    <w:rsid w:val="00AD383A"/>
    <w:rsid w:val="00AD7B81"/>
    <w:rsid w:val="00AE0435"/>
    <w:rsid w:val="00AE1321"/>
    <w:rsid w:val="00AE4FAE"/>
    <w:rsid w:val="00AE6C8C"/>
    <w:rsid w:val="00AF11AE"/>
    <w:rsid w:val="00AF2E14"/>
    <w:rsid w:val="00AF549F"/>
    <w:rsid w:val="00AF63FB"/>
    <w:rsid w:val="00AF7DDA"/>
    <w:rsid w:val="00B01104"/>
    <w:rsid w:val="00B06454"/>
    <w:rsid w:val="00B07E0A"/>
    <w:rsid w:val="00B11BED"/>
    <w:rsid w:val="00B11C3E"/>
    <w:rsid w:val="00B11CBF"/>
    <w:rsid w:val="00B137D4"/>
    <w:rsid w:val="00B14829"/>
    <w:rsid w:val="00B14DB2"/>
    <w:rsid w:val="00B15E60"/>
    <w:rsid w:val="00B161AE"/>
    <w:rsid w:val="00B1680F"/>
    <w:rsid w:val="00B20D9C"/>
    <w:rsid w:val="00B271DD"/>
    <w:rsid w:val="00B33A15"/>
    <w:rsid w:val="00B34BCF"/>
    <w:rsid w:val="00B34C31"/>
    <w:rsid w:val="00B36087"/>
    <w:rsid w:val="00B372CF"/>
    <w:rsid w:val="00B37E35"/>
    <w:rsid w:val="00B4054D"/>
    <w:rsid w:val="00B4190E"/>
    <w:rsid w:val="00B41D5A"/>
    <w:rsid w:val="00B42449"/>
    <w:rsid w:val="00B426D0"/>
    <w:rsid w:val="00B43A90"/>
    <w:rsid w:val="00B43BFC"/>
    <w:rsid w:val="00B45A79"/>
    <w:rsid w:val="00B463CC"/>
    <w:rsid w:val="00B466A1"/>
    <w:rsid w:val="00B47136"/>
    <w:rsid w:val="00B474BA"/>
    <w:rsid w:val="00B50318"/>
    <w:rsid w:val="00B50C9D"/>
    <w:rsid w:val="00B56638"/>
    <w:rsid w:val="00B56FB6"/>
    <w:rsid w:val="00B57D7B"/>
    <w:rsid w:val="00B61742"/>
    <w:rsid w:val="00B61F7B"/>
    <w:rsid w:val="00B621CF"/>
    <w:rsid w:val="00B62C4F"/>
    <w:rsid w:val="00B633C3"/>
    <w:rsid w:val="00B640B2"/>
    <w:rsid w:val="00B70563"/>
    <w:rsid w:val="00B70B8B"/>
    <w:rsid w:val="00B71348"/>
    <w:rsid w:val="00B720D6"/>
    <w:rsid w:val="00B72492"/>
    <w:rsid w:val="00B72892"/>
    <w:rsid w:val="00B72F3C"/>
    <w:rsid w:val="00B73979"/>
    <w:rsid w:val="00B75E63"/>
    <w:rsid w:val="00B76E7E"/>
    <w:rsid w:val="00B7719C"/>
    <w:rsid w:val="00B8077E"/>
    <w:rsid w:val="00B818DF"/>
    <w:rsid w:val="00B820AE"/>
    <w:rsid w:val="00B823A0"/>
    <w:rsid w:val="00B82445"/>
    <w:rsid w:val="00B82569"/>
    <w:rsid w:val="00B8413E"/>
    <w:rsid w:val="00B84E56"/>
    <w:rsid w:val="00B858FE"/>
    <w:rsid w:val="00B86793"/>
    <w:rsid w:val="00B8774B"/>
    <w:rsid w:val="00B94FBE"/>
    <w:rsid w:val="00B950E3"/>
    <w:rsid w:val="00B9513F"/>
    <w:rsid w:val="00B956BC"/>
    <w:rsid w:val="00B97648"/>
    <w:rsid w:val="00B97842"/>
    <w:rsid w:val="00BA1640"/>
    <w:rsid w:val="00BA4485"/>
    <w:rsid w:val="00BA5C9A"/>
    <w:rsid w:val="00BA6AAC"/>
    <w:rsid w:val="00BB0807"/>
    <w:rsid w:val="00BB1210"/>
    <w:rsid w:val="00BB4F78"/>
    <w:rsid w:val="00BB6015"/>
    <w:rsid w:val="00BB7AF5"/>
    <w:rsid w:val="00BC0FD1"/>
    <w:rsid w:val="00BC133D"/>
    <w:rsid w:val="00BC16C1"/>
    <w:rsid w:val="00BC16F1"/>
    <w:rsid w:val="00BC1C88"/>
    <w:rsid w:val="00BC3695"/>
    <w:rsid w:val="00BC453F"/>
    <w:rsid w:val="00BC4836"/>
    <w:rsid w:val="00BD0A59"/>
    <w:rsid w:val="00BD0E79"/>
    <w:rsid w:val="00BD4CE1"/>
    <w:rsid w:val="00BD5122"/>
    <w:rsid w:val="00BD5504"/>
    <w:rsid w:val="00BD5C6E"/>
    <w:rsid w:val="00BD7796"/>
    <w:rsid w:val="00BD77AD"/>
    <w:rsid w:val="00BE0953"/>
    <w:rsid w:val="00BE251C"/>
    <w:rsid w:val="00BE25C1"/>
    <w:rsid w:val="00BE49F5"/>
    <w:rsid w:val="00BE5981"/>
    <w:rsid w:val="00BF11D4"/>
    <w:rsid w:val="00BF1270"/>
    <w:rsid w:val="00BF1CB3"/>
    <w:rsid w:val="00BF2F32"/>
    <w:rsid w:val="00BF6533"/>
    <w:rsid w:val="00BF7D25"/>
    <w:rsid w:val="00C03E3B"/>
    <w:rsid w:val="00C05DF3"/>
    <w:rsid w:val="00C06AE4"/>
    <w:rsid w:val="00C100B8"/>
    <w:rsid w:val="00C113B2"/>
    <w:rsid w:val="00C11942"/>
    <w:rsid w:val="00C12BDC"/>
    <w:rsid w:val="00C131AE"/>
    <w:rsid w:val="00C13C43"/>
    <w:rsid w:val="00C1579E"/>
    <w:rsid w:val="00C15BD6"/>
    <w:rsid w:val="00C16552"/>
    <w:rsid w:val="00C21ACF"/>
    <w:rsid w:val="00C25A47"/>
    <w:rsid w:val="00C26604"/>
    <w:rsid w:val="00C27003"/>
    <w:rsid w:val="00C271A4"/>
    <w:rsid w:val="00C272AF"/>
    <w:rsid w:val="00C30207"/>
    <w:rsid w:val="00C3077C"/>
    <w:rsid w:val="00C346F7"/>
    <w:rsid w:val="00C3682E"/>
    <w:rsid w:val="00C370D1"/>
    <w:rsid w:val="00C375F3"/>
    <w:rsid w:val="00C379EE"/>
    <w:rsid w:val="00C418DB"/>
    <w:rsid w:val="00C41CAD"/>
    <w:rsid w:val="00C41EE0"/>
    <w:rsid w:val="00C420EE"/>
    <w:rsid w:val="00C4217F"/>
    <w:rsid w:val="00C428DD"/>
    <w:rsid w:val="00C44CBE"/>
    <w:rsid w:val="00C455D8"/>
    <w:rsid w:val="00C526AB"/>
    <w:rsid w:val="00C529EF"/>
    <w:rsid w:val="00C531AD"/>
    <w:rsid w:val="00C53FAA"/>
    <w:rsid w:val="00C54EB4"/>
    <w:rsid w:val="00C56C0E"/>
    <w:rsid w:val="00C61576"/>
    <w:rsid w:val="00C61A12"/>
    <w:rsid w:val="00C63819"/>
    <w:rsid w:val="00C63B99"/>
    <w:rsid w:val="00C65B9A"/>
    <w:rsid w:val="00C65D0D"/>
    <w:rsid w:val="00C73E92"/>
    <w:rsid w:val="00C74917"/>
    <w:rsid w:val="00C74CDB"/>
    <w:rsid w:val="00C757B0"/>
    <w:rsid w:val="00C80DC4"/>
    <w:rsid w:val="00C82267"/>
    <w:rsid w:val="00C827B6"/>
    <w:rsid w:val="00C82E45"/>
    <w:rsid w:val="00C83FDB"/>
    <w:rsid w:val="00C842E1"/>
    <w:rsid w:val="00C87B0F"/>
    <w:rsid w:val="00C90202"/>
    <w:rsid w:val="00C909CA"/>
    <w:rsid w:val="00C90B0F"/>
    <w:rsid w:val="00C91107"/>
    <w:rsid w:val="00C949DD"/>
    <w:rsid w:val="00C95B3D"/>
    <w:rsid w:val="00C96F89"/>
    <w:rsid w:val="00C97D95"/>
    <w:rsid w:val="00CA0F08"/>
    <w:rsid w:val="00CA1F99"/>
    <w:rsid w:val="00CA2EE8"/>
    <w:rsid w:val="00CA300D"/>
    <w:rsid w:val="00CA49FA"/>
    <w:rsid w:val="00CA7BD9"/>
    <w:rsid w:val="00CB0181"/>
    <w:rsid w:val="00CB2622"/>
    <w:rsid w:val="00CB3188"/>
    <w:rsid w:val="00CB5C6B"/>
    <w:rsid w:val="00CB6E8C"/>
    <w:rsid w:val="00CC61B6"/>
    <w:rsid w:val="00CC6497"/>
    <w:rsid w:val="00CD02E8"/>
    <w:rsid w:val="00CD3F02"/>
    <w:rsid w:val="00CD4A60"/>
    <w:rsid w:val="00CD4AF8"/>
    <w:rsid w:val="00CD5A7B"/>
    <w:rsid w:val="00CD648C"/>
    <w:rsid w:val="00CD686C"/>
    <w:rsid w:val="00CE0AEB"/>
    <w:rsid w:val="00CE0EFC"/>
    <w:rsid w:val="00CE1C8B"/>
    <w:rsid w:val="00CE272C"/>
    <w:rsid w:val="00CE328B"/>
    <w:rsid w:val="00CE451B"/>
    <w:rsid w:val="00CE4770"/>
    <w:rsid w:val="00CE4D4D"/>
    <w:rsid w:val="00CE5088"/>
    <w:rsid w:val="00CE6997"/>
    <w:rsid w:val="00CE7F5A"/>
    <w:rsid w:val="00CF26F3"/>
    <w:rsid w:val="00CF3770"/>
    <w:rsid w:val="00CF4DF0"/>
    <w:rsid w:val="00CF5728"/>
    <w:rsid w:val="00CF5E58"/>
    <w:rsid w:val="00CF73CE"/>
    <w:rsid w:val="00D022F5"/>
    <w:rsid w:val="00D0310B"/>
    <w:rsid w:val="00D032EF"/>
    <w:rsid w:val="00D0581A"/>
    <w:rsid w:val="00D05DFE"/>
    <w:rsid w:val="00D06C98"/>
    <w:rsid w:val="00D0738B"/>
    <w:rsid w:val="00D0797A"/>
    <w:rsid w:val="00D101B4"/>
    <w:rsid w:val="00D10706"/>
    <w:rsid w:val="00D10ADA"/>
    <w:rsid w:val="00D1158E"/>
    <w:rsid w:val="00D11E81"/>
    <w:rsid w:val="00D12510"/>
    <w:rsid w:val="00D126E5"/>
    <w:rsid w:val="00D148E4"/>
    <w:rsid w:val="00D149B0"/>
    <w:rsid w:val="00D14FA9"/>
    <w:rsid w:val="00D16C94"/>
    <w:rsid w:val="00D17C36"/>
    <w:rsid w:val="00D17DD8"/>
    <w:rsid w:val="00D221D3"/>
    <w:rsid w:val="00D238A7"/>
    <w:rsid w:val="00D24206"/>
    <w:rsid w:val="00D25085"/>
    <w:rsid w:val="00D253DA"/>
    <w:rsid w:val="00D2635A"/>
    <w:rsid w:val="00D273A9"/>
    <w:rsid w:val="00D3746A"/>
    <w:rsid w:val="00D37CC4"/>
    <w:rsid w:val="00D41A0B"/>
    <w:rsid w:val="00D428AA"/>
    <w:rsid w:val="00D43BEE"/>
    <w:rsid w:val="00D46294"/>
    <w:rsid w:val="00D4690C"/>
    <w:rsid w:val="00D5030D"/>
    <w:rsid w:val="00D5076E"/>
    <w:rsid w:val="00D51001"/>
    <w:rsid w:val="00D51835"/>
    <w:rsid w:val="00D5199C"/>
    <w:rsid w:val="00D51E9A"/>
    <w:rsid w:val="00D546A2"/>
    <w:rsid w:val="00D54CD4"/>
    <w:rsid w:val="00D560A0"/>
    <w:rsid w:val="00D565C4"/>
    <w:rsid w:val="00D56F29"/>
    <w:rsid w:val="00D56F9B"/>
    <w:rsid w:val="00D609D5"/>
    <w:rsid w:val="00D619EE"/>
    <w:rsid w:val="00D61F82"/>
    <w:rsid w:val="00D62514"/>
    <w:rsid w:val="00D627A3"/>
    <w:rsid w:val="00D64383"/>
    <w:rsid w:val="00D644F6"/>
    <w:rsid w:val="00D650BD"/>
    <w:rsid w:val="00D65BB9"/>
    <w:rsid w:val="00D713EE"/>
    <w:rsid w:val="00D718E0"/>
    <w:rsid w:val="00D723C8"/>
    <w:rsid w:val="00D73479"/>
    <w:rsid w:val="00D73F70"/>
    <w:rsid w:val="00D75602"/>
    <w:rsid w:val="00D75CC7"/>
    <w:rsid w:val="00D760D2"/>
    <w:rsid w:val="00D77B48"/>
    <w:rsid w:val="00D809A5"/>
    <w:rsid w:val="00D80A44"/>
    <w:rsid w:val="00D81E92"/>
    <w:rsid w:val="00D842D7"/>
    <w:rsid w:val="00D846E2"/>
    <w:rsid w:val="00D85689"/>
    <w:rsid w:val="00D8568C"/>
    <w:rsid w:val="00D86168"/>
    <w:rsid w:val="00D861D4"/>
    <w:rsid w:val="00D9121C"/>
    <w:rsid w:val="00D91BBE"/>
    <w:rsid w:val="00D957DD"/>
    <w:rsid w:val="00D95A7F"/>
    <w:rsid w:val="00D96121"/>
    <w:rsid w:val="00D96263"/>
    <w:rsid w:val="00D97BF0"/>
    <w:rsid w:val="00DA0222"/>
    <w:rsid w:val="00DA03F5"/>
    <w:rsid w:val="00DA0996"/>
    <w:rsid w:val="00DA142C"/>
    <w:rsid w:val="00DA15EE"/>
    <w:rsid w:val="00DA274B"/>
    <w:rsid w:val="00DA439F"/>
    <w:rsid w:val="00DA557B"/>
    <w:rsid w:val="00DB0874"/>
    <w:rsid w:val="00DB2453"/>
    <w:rsid w:val="00DB31DA"/>
    <w:rsid w:val="00DB351E"/>
    <w:rsid w:val="00DB3E14"/>
    <w:rsid w:val="00DB42C5"/>
    <w:rsid w:val="00DB5632"/>
    <w:rsid w:val="00DC07FE"/>
    <w:rsid w:val="00DC168D"/>
    <w:rsid w:val="00DC17F4"/>
    <w:rsid w:val="00DC4711"/>
    <w:rsid w:val="00DC542D"/>
    <w:rsid w:val="00DC583A"/>
    <w:rsid w:val="00DC5B93"/>
    <w:rsid w:val="00DC6B81"/>
    <w:rsid w:val="00DC6E7D"/>
    <w:rsid w:val="00DC735A"/>
    <w:rsid w:val="00DC7795"/>
    <w:rsid w:val="00DD1598"/>
    <w:rsid w:val="00DD36A7"/>
    <w:rsid w:val="00DD4A92"/>
    <w:rsid w:val="00DE04C3"/>
    <w:rsid w:val="00DE0B4C"/>
    <w:rsid w:val="00DE0C8A"/>
    <w:rsid w:val="00DE209C"/>
    <w:rsid w:val="00DE2E9E"/>
    <w:rsid w:val="00DE33E9"/>
    <w:rsid w:val="00DE4354"/>
    <w:rsid w:val="00DE4E57"/>
    <w:rsid w:val="00DE500D"/>
    <w:rsid w:val="00DF008C"/>
    <w:rsid w:val="00DF05D4"/>
    <w:rsid w:val="00DF168D"/>
    <w:rsid w:val="00DF1DE5"/>
    <w:rsid w:val="00DF1F75"/>
    <w:rsid w:val="00DF3457"/>
    <w:rsid w:val="00DF3F0E"/>
    <w:rsid w:val="00DF4D96"/>
    <w:rsid w:val="00DF59A9"/>
    <w:rsid w:val="00DF5E19"/>
    <w:rsid w:val="00DF668D"/>
    <w:rsid w:val="00E0043C"/>
    <w:rsid w:val="00E00C1D"/>
    <w:rsid w:val="00E01385"/>
    <w:rsid w:val="00E053DF"/>
    <w:rsid w:val="00E06D4C"/>
    <w:rsid w:val="00E076F6"/>
    <w:rsid w:val="00E07F6B"/>
    <w:rsid w:val="00E10825"/>
    <w:rsid w:val="00E10B4F"/>
    <w:rsid w:val="00E12D7C"/>
    <w:rsid w:val="00E13D97"/>
    <w:rsid w:val="00E16B02"/>
    <w:rsid w:val="00E2059B"/>
    <w:rsid w:val="00E223C6"/>
    <w:rsid w:val="00E239F2"/>
    <w:rsid w:val="00E254BC"/>
    <w:rsid w:val="00E2567C"/>
    <w:rsid w:val="00E27166"/>
    <w:rsid w:val="00E32E48"/>
    <w:rsid w:val="00E34AE7"/>
    <w:rsid w:val="00E34BEE"/>
    <w:rsid w:val="00E34D12"/>
    <w:rsid w:val="00E35C63"/>
    <w:rsid w:val="00E37638"/>
    <w:rsid w:val="00E400FE"/>
    <w:rsid w:val="00E403BD"/>
    <w:rsid w:val="00E40957"/>
    <w:rsid w:val="00E42738"/>
    <w:rsid w:val="00E44504"/>
    <w:rsid w:val="00E45DC1"/>
    <w:rsid w:val="00E46844"/>
    <w:rsid w:val="00E46EC1"/>
    <w:rsid w:val="00E47799"/>
    <w:rsid w:val="00E50765"/>
    <w:rsid w:val="00E50F99"/>
    <w:rsid w:val="00E5104A"/>
    <w:rsid w:val="00E510A6"/>
    <w:rsid w:val="00E51A2F"/>
    <w:rsid w:val="00E5296E"/>
    <w:rsid w:val="00E53A09"/>
    <w:rsid w:val="00E555EA"/>
    <w:rsid w:val="00E556B8"/>
    <w:rsid w:val="00E57A0D"/>
    <w:rsid w:val="00E57AC7"/>
    <w:rsid w:val="00E647AA"/>
    <w:rsid w:val="00E6596F"/>
    <w:rsid w:val="00E65A3C"/>
    <w:rsid w:val="00E67863"/>
    <w:rsid w:val="00E709BE"/>
    <w:rsid w:val="00E71260"/>
    <w:rsid w:val="00E72006"/>
    <w:rsid w:val="00E73B32"/>
    <w:rsid w:val="00E74846"/>
    <w:rsid w:val="00E77152"/>
    <w:rsid w:val="00E775E2"/>
    <w:rsid w:val="00E80491"/>
    <w:rsid w:val="00E81F71"/>
    <w:rsid w:val="00E83582"/>
    <w:rsid w:val="00E86D25"/>
    <w:rsid w:val="00E915B5"/>
    <w:rsid w:val="00E922FF"/>
    <w:rsid w:val="00E928B4"/>
    <w:rsid w:val="00E92B86"/>
    <w:rsid w:val="00E93461"/>
    <w:rsid w:val="00E93C95"/>
    <w:rsid w:val="00E94537"/>
    <w:rsid w:val="00E96250"/>
    <w:rsid w:val="00EA094D"/>
    <w:rsid w:val="00EA2BF5"/>
    <w:rsid w:val="00EA48D9"/>
    <w:rsid w:val="00EA4D2E"/>
    <w:rsid w:val="00EA4E00"/>
    <w:rsid w:val="00EA508D"/>
    <w:rsid w:val="00EA5623"/>
    <w:rsid w:val="00EA5949"/>
    <w:rsid w:val="00EB18C6"/>
    <w:rsid w:val="00EB2750"/>
    <w:rsid w:val="00EB3961"/>
    <w:rsid w:val="00EB3B26"/>
    <w:rsid w:val="00EB3B5E"/>
    <w:rsid w:val="00EB3FCF"/>
    <w:rsid w:val="00EB4009"/>
    <w:rsid w:val="00EB6F24"/>
    <w:rsid w:val="00EC0023"/>
    <w:rsid w:val="00EC0EF0"/>
    <w:rsid w:val="00EC0EF6"/>
    <w:rsid w:val="00EC1F40"/>
    <w:rsid w:val="00EC2311"/>
    <w:rsid w:val="00EC2AE5"/>
    <w:rsid w:val="00EC45E6"/>
    <w:rsid w:val="00EC514A"/>
    <w:rsid w:val="00EC5183"/>
    <w:rsid w:val="00EC5B3C"/>
    <w:rsid w:val="00EC5BC8"/>
    <w:rsid w:val="00EC5D60"/>
    <w:rsid w:val="00EC6C63"/>
    <w:rsid w:val="00ED080A"/>
    <w:rsid w:val="00ED32A5"/>
    <w:rsid w:val="00ED39D5"/>
    <w:rsid w:val="00ED39D7"/>
    <w:rsid w:val="00ED4A6C"/>
    <w:rsid w:val="00ED4DEA"/>
    <w:rsid w:val="00ED53CC"/>
    <w:rsid w:val="00ED5963"/>
    <w:rsid w:val="00ED7002"/>
    <w:rsid w:val="00ED7974"/>
    <w:rsid w:val="00EE081C"/>
    <w:rsid w:val="00EE3626"/>
    <w:rsid w:val="00EE3BEF"/>
    <w:rsid w:val="00EE3CF0"/>
    <w:rsid w:val="00EE57C2"/>
    <w:rsid w:val="00EE6DDE"/>
    <w:rsid w:val="00EE7219"/>
    <w:rsid w:val="00EF08A0"/>
    <w:rsid w:val="00EF0C7D"/>
    <w:rsid w:val="00EF1158"/>
    <w:rsid w:val="00EF44B5"/>
    <w:rsid w:val="00EF4BDB"/>
    <w:rsid w:val="00EF6A0C"/>
    <w:rsid w:val="00EF6FCD"/>
    <w:rsid w:val="00EF7AD0"/>
    <w:rsid w:val="00EF7F33"/>
    <w:rsid w:val="00F006CC"/>
    <w:rsid w:val="00F0086D"/>
    <w:rsid w:val="00F031F0"/>
    <w:rsid w:val="00F040FA"/>
    <w:rsid w:val="00F06F11"/>
    <w:rsid w:val="00F0712C"/>
    <w:rsid w:val="00F13BB6"/>
    <w:rsid w:val="00F17423"/>
    <w:rsid w:val="00F17E22"/>
    <w:rsid w:val="00F20C08"/>
    <w:rsid w:val="00F24C60"/>
    <w:rsid w:val="00F251C7"/>
    <w:rsid w:val="00F259A5"/>
    <w:rsid w:val="00F26650"/>
    <w:rsid w:val="00F27220"/>
    <w:rsid w:val="00F30098"/>
    <w:rsid w:val="00F300E4"/>
    <w:rsid w:val="00F30431"/>
    <w:rsid w:val="00F3105C"/>
    <w:rsid w:val="00F32183"/>
    <w:rsid w:val="00F33CA3"/>
    <w:rsid w:val="00F341A9"/>
    <w:rsid w:val="00F34566"/>
    <w:rsid w:val="00F364B6"/>
    <w:rsid w:val="00F37400"/>
    <w:rsid w:val="00F37C9F"/>
    <w:rsid w:val="00F40EA1"/>
    <w:rsid w:val="00F41147"/>
    <w:rsid w:val="00F43AF5"/>
    <w:rsid w:val="00F43DCC"/>
    <w:rsid w:val="00F45A0E"/>
    <w:rsid w:val="00F50E4E"/>
    <w:rsid w:val="00F51F94"/>
    <w:rsid w:val="00F54022"/>
    <w:rsid w:val="00F544B5"/>
    <w:rsid w:val="00F54609"/>
    <w:rsid w:val="00F547C5"/>
    <w:rsid w:val="00F548AF"/>
    <w:rsid w:val="00F5649F"/>
    <w:rsid w:val="00F569EC"/>
    <w:rsid w:val="00F60D8C"/>
    <w:rsid w:val="00F60DB5"/>
    <w:rsid w:val="00F6216E"/>
    <w:rsid w:val="00F64170"/>
    <w:rsid w:val="00F64E87"/>
    <w:rsid w:val="00F67D75"/>
    <w:rsid w:val="00F67E47"/>
    <w:rsid w:val="00F721B9"/>
    <w:rsid w:val="00F72AAF"/>
    <w:rsid w:val="00F74EBC"/>
    <w:rsid w:val="00F7652C"/>
    <w:rsid w:val="00F76735"/>
    <w:rsid w:val="00F77282"/>
    <w:rsid w:val="00F80797"/>
    <w:rsid w:val="00F8172E"/>
    <w:rsid w:val="00F81B46"/>
    <w:rsid w:val="00F82E89"/>
    <w:rsid w:val="00F8393D"/>
    <w:rsid w:val="00F84EC3"/>
    <w:rsid w:val="00F86CA9"/>
    <w:rsid w:val="00F92E4D"/>
    <w:rsid w:val="00F932EB"/>
    <w:rsid w:val="00F93858"/>
    <w:rsid w:val="00F94B0B"/>
    <w:rsid w:val="00F9694F"/>
    <w:rsid w:val="00F96AD6"/>
    <w:rsid w:val="00F9708A"/>
    <w:rsid w:val="00F970D2"/>
    <w:rsid w:val="00F970F1"/>
    <w:rsid w:val="00F97C54"/>
    <w:rsid w:val="00FA0889"/>
    <w:rsid w:val="00FA220F"/>
    <w:rsid w:val="00FA3BAB"/>
    <w:rsid w:val="00FA69BD"/>
    <w:rsid w:val="00FA74B1"/>
    <w:rsid w:val="00FB1B41"/>
    <w:rsid w:val="00FB2224"/>
    <w:rsid w:val="00FB418A"/>
    <w:rsid w:val="00FB4F46"/>
    <w:rsid w:val="00FC042B"/>
    <w:rsid w:val="00FC1AEE"/>
    <w:rsid w:val="00FC5A3A"/>
    <w:rsid w:val="00FC6A15"/>
    <w:rsid w:val="00FC7582"/>
    <w:rsid w:val="00FC789B"/>
    <w:rsid w:val="00FC7E84"/>
    <w:rsid w:val="00FD19A6"/>
    <w:rsid w:val="00FD1C12"/>
    <w:rsid w:val="00FD22F7"/>
    <w:rsid w:val="00FD290B"/>
    <w:rsid w:val="00FD294B"/>
    <w:rsid w:val="00FD54C6"/>
    <w:rsid w:val="00FD5EE5"/>
    <w:rsid w:val="00FD6193"/>
    <w:rsid w:val="00FE041E"/>
    <w:rsid w:val="00FE0BE6"/>
    <w:rsid w:val="00FE19B6"/>
    <w:rsid w:val="00FE4160"/>
    <w:rsid w:val="00FE4DF2"/>
    <w:rsid w:val="00FE5B10"/>
    <w:rsid w:val="00FE6B91"/>
    <w:rsid w:val="00FF01A5"/>
    <w:rsid w:val="00FF07B0"/>
    <w:rsid w:val="00FF10A9"/>
    <w:rsid w:val="00FF3EF3"/>
    <w:rsid w:val="00FF5342"/>
    <w:rsid w:val="00FF63D6"/>
    <w:rsid w:val="00FF751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D2428"/>
  <w15:docId w15:val="{8C3BBC75-6AA4-4DA3-94F6-7EF41CB2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0D8"/>
    <w:pPr>
      <w:spacing w:after="200" w:line="276" w:lineRule="auto"/>
    </w:pPr>
    <w:rPr>
      <w:rFonts w:ascii="Calibri" w:eastAsia="Times New Roman" w:hAnsi="Calibri" w:cs="Times New Roman"/>
      <w:lang w:eastAsia="fr-FR"/>
    </w:rPr>
  </w:style>
  <w:style w:type="paragraph" w:styleId="Titre1">
    <w:name w:val="heading 1"/>
    <w:basedOn w:val="Normal"/>
    <w:next w:val="Normal"/>
    <w:link w:val="Titre1Car"/>
    <w:uiPriority w:val="9"/>
    <w:qFormat/>
    <w:rsid w:val="00B72F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B72F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72F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0C76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72F3C"/>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B72F3C"/>
    <w:rPr>
      <w:rFonts w:asciiTheme="majorHAnsi" w:eastAsiaTheme="majorEastAsia" w:hAnsiTheme="majorHAnsi" w:cstheme="majorBidi"/>
      <w:color w:val="2E74B5" w:themeColor="accent1" w:themeShade="BF"/>
      <w:sz w:val="26"/>
      <w:szCs w:val="26"/>
      <w:lang w:eastAsia="fr-FR"/>
    </w:rPr>
  </w:style>
  <w:style w:type="character" w:customStyle="1" w:styleId="Titre3Car">
    <w:name w:val="Titre 3 Car"/>
    <w:basedOn w:val="Policepardfaut"/>
    <w:link w:val="Titre3"/>
    <w:uiPriority w:val="9"/>
    <w:rsid w:val="00B72F3C"/>
    <w:rPr>
      <w:rFonts w:asciiTheme="majorHAnsi" w:eastAsiaTheme="majorEastAsia" w:hAnsiTheme="majorHAnsi" w:cstheme="majorBidi"/>
      <w:color w:val="1F4D78" w:themeColor="accent1" w:themeShade="7F"/>
      <w:sz w:val="24"/>
      <w:szCs w:val="24"/>
      <w:lang w:eastAsia="fr-FR"/>
    </w:rPr>
  </w:style>
  <w:style w:type="character" w:customStyle="1" w:styleId="Titre4Car">
    <w:name w:val="Titre 4 Car"/>
    <w:basedOn w:val="Policepardfaut"/>
    <w:link w:val="Titre4"/>
    <w:uiPriority w:val="9"/>
    <w:semiHidden/>
    <w:rsid w:val="000C76B6"/>
    <w:rPr>
      <w:rFonts w:asciiTheme="majorHAnsi" w:eastAsiaTheme="majorEastAsia" w:hAnsiTheme="majorHAnsi" w:cstheme="majorBidi"/>
      <w:i/>
      <w:iCs/>
      <w:color w:val="2E74B5" w:themeColor="accent1" w:themeShade="BF"/>
      <w:lang w:eastAsia="fr-FR"/>
    </w:rPr>
  </w:style>
  <w:style w:type="paragraph" w:styleId="Textedebulles">
    <w:name w:val="Balloon Text"/>
    <w:basedOn w:val="Normal"/>
    <w:link w:val="TextedebullesCar"/>
    <w:uiPriority w:val="99"/>
    <w:semiHidden/>
    <w:unhideWhenUsed/>
    <w:rsid w:val="00873A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3AAC"/>
    <w:rPr>
      <w:rFonts w:ascii="Tahoma" w:eastAsia="Times New Roman" w:hAnsi="Tahoma" w:cs="Tahoma"/>
      <w:sz w:val="16"/>
      <w:szCs w:val="16"/>
      <w:lang w:eastAsia="fr-FR"/>
    </w:rPr>
  </w:style>
  <w:style w:type="table" w:styleId="Grilledutableau">
    <w:name w:val="Table Grid"/>
    <w:basedOn w:val="TableauNormal"/>
    <w:uiPriority w:val="39"/>
    <w:rsid w:val="005C6C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
    <w:name w:val="FIG"/>
    <w:basedOn w:val="Normal"/>
    <w:qFormat/>
    <w:rsid w:val="00B72F3C"/>
    <w:rPr>
      <w:rFonts w:ascii="Times New Roman" w:hAnsi="Times New Roman"/>
      <w:sz w:val="24"/>
      <w:szCs w:val="24"/>
    </w:rPr>
  </w:style>
  <w:style w:type="paragraph" w:styleId="Lgende">
    <w:name w:val="caption"/>
    <w:basedOn w:val="Normal"/>
    <w:next w:val="Normal"/>
    <w:uiPriority w:val="35"/>
    <w:unhideWhenUsed/>
    <w:qFormat/>
    <w:rsid w:val="00B72F3C"/>
    <w:pPr>
      <w:spacing w:line="240" w:lineRule="auto"/>
    </w:pPr>
    <w:rPr>
      <w:i/>
      <w:iCs/>
      <w:color w:val="44546A" w:themeColor="text2"/>
      <w:sz w:val="18"/>
      <w:szCs w:val="18"/>
    </w:rPr>
  </w:style>
  <w:style w:type="paragraph" w:styleId="TM1">
    <w:name w:val="toc 1"/>
    <w:basedOn w:val="Normal"/>
    <w:next w:val="Normal"/>
    <w:autoRedefine/>
    <w:uiPriority w:val="39"/>
    <w:unhideWhenUsed/>
    <w:rsid w:val="002A7D57"/>
    <w:pPr>
      <w:tabs>
        <w:tab w:val="right" w:leader="dot" w:pos="9214"/>
      </w:tabs>
      <w:spacing w:after="100"/>
      <w:ind w:right="-24"/>
    </w:pPr>
  </w:style>
  <w:style w:type="character" w:styleId="Lienhypertexte">
    <w:name w:val="Hyperlink"/>
    <w:basedOn w:val="Policepardfaut"/>
    <w:uiPriority w:val="99"/>
    <w:unhideWhenUsed/>
    <w:rsid w:val="00B72F3C"/>
    <w:rPr>
      <w:color w:val="0563C1" w:themeColor="hyperlink"/>
      <w:u w:val="single"/>
    </w:rPr>
  </w:style>
  <w:style w:type="paragraph" w:styleId="Notedebasdepage">
    <w:name w:val="footnote text"/>
    <w:basedOn w:val="Normal"/>
    <w:link w:val="NotedebasdepageCar"/>
    <w:uiPriority w:val="99"/>
    <w:semiHidden/>
    <w:unhideWhenUsed/>
    <w:rsid w:val="00B72F3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72F3C"/>
    <w:rPr>
      <w:rFonts w:ascii="Calibri" w:eastAsia="Times New Roman" w:hAnsi="Calibri" w:cs="Times New Roman"/>
      <w:sz w:val="20"/>
      <w:szCs w:val="20"/>
      <w:lang w:eastAsia="fr-FR"/>
    </w:rPr>
  </w:style>
  <w:style w:type="character" w:styleId="Appelnotedebasdep">
    <w:name w:val="footnote reference"/>
    <w:basedOn w:val="Policepardfaut"/>
    <w:uiPriority w:val="99"/>
    <w:semiHidden/>
    <w:unhideWhenUsed/>
    <w:rsid w:val="00B72F3C"/>
    <w:rPr>
      <w:vertAlign w:val="superscript"/>
    </w:rPr>
  </w:style>
  <w:style w:type="paragraph" w:customStyle="1" w:styleId="SOM">
    <w:name w:val="SOM"/>
    <w:basedOn w:val="Normal"/>
    <w:qFormat/>
    <w:rsid w:val="00ED39D7"/>
    <w:rPr>
      <w:rFonts w:ascii="Times New Roman" w:hAnsi="Times New Roman"/>
      <w:sz w:val="24"/>
      <w:szCs w:val="24"/>
    </w:rPr>
  </w:style>
  <w:style w:type="paragraph" w:styleId="En-tte">
    <w:name w:val="header"/>
    <w:basedOn w:val="Normal"/>
    <w:link w:val="En-tteCar"/>
    <w:unhideWhenUsed/>
    <w:rsid w:val="00106E2F"/>
    <w:pPr>
      <w:tabs>
        <w:tab w:val="center" w:pos="4536"/>
        <w:tab w:val="right" w:pos="9072"/>
      </w:tabs>
      <w:spacing w:after="0" w:line="240" w:lineRule="auto"/>
    </w:pPr>
  </w:style>
  <w:style w:type="character" w:customStyle="1" w:styleId="En-tteCar">
    <w:name w:val="En-tête Car"/>
    <w:basedOn w:val="Policepardfaut"/>
    <w:link w:val="En-tte"/>
    <w:uiPriority w:val="99"/>
    <w:rsid w:val="00106E2F"/>
    <w:rPr>
      <w:rFonts w:ascii="Calibri" w:eastAsia="Times New Roman" w:hAnsi="Calibri" w:cs="Times New Roman"/>
      <w:lang w:eastAsia="fr-FR"/>
    </w:rPr>
  </w:style>
  <w:style w:type="paragraph" w:styleId="Pieddepage">
    <w:name w:val="footer"/>
    <w:basedOn w:val="Normal"/>
    <w:link w:val="PieddepageCar"/>
    <w:uiPriority w:val="99"/>
    <w:unhideWhenUsed/>
    <w:rsid w:val="00106E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6E2F"/>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B823A0"/>
    <w:pPr>
      <w:ind w:left="720"/>
      <w:contextualSpacing/>
    </w:pPr>
  </w:style>
  <w:style w:type="character" w:customStyle="1" w:styleId="ParagraphedelisteCar">
    <w:name w:val="Paragraphe de liste Car"/>
    <w:link w:val="Paragraphedeliste"/>
    <w:uiPriority w:val="34"/>
    <w:locked/>
    <w:rsid w:val="00025FB9"/>
    <w:rPr>
      <w:rFonts w:ascii="Calibri" w:eastAsia="Times New Roman" w:hAnsi="Calibri" w:cs="Times New Roman"/>
      <w:lang w:eastAsia="fr-FR"/>
    </w:rPr>
  </w:style>
  <w:style w:type="character" w:styleId="Marquedecommentaire">
    <w:name w:val="annotation reference"/>
    <w:basedOn w:val="Policepardfaut"/>
    <w:uiPriority w:val="99"/>
    <w:semiHidden/>
    <w:unhideWhenUsed/>
    <w:rsid w:val="00C41EE0"/>
    <w:rPr>
      <w:sz w:val="16"/>
      <w:szCs w:val="16"/>
    </w:rPr>
  </w:style>
  <w:style w:type="paragraph" w:styleId="Commentaire">
    <w:name w:val="annotation text"/>
    <w:basedOn w:val="Normal"/>
    <w:link w:val="CommentaireCar"/>
    <w:uiPriority w:val="99"/>
    <w:semiHidden/>
    <w:unhideWhenUsed/>
    <w:rsid w:val="00C41EE0"/>
    <w:pPr>
      <w:spacing w:line="240" w:lineRule="auto"/>
    </w:pPr>
    <w:rPr>
      <w:sz w:val="20"/>
      <w:szCs w:val="20"/>
    </w:rPr>
  </w:style>
  <w:style w:type="character" w:customStyle="1" w:styleId="CommentaireCar">
    <w:name w:val="Commentaire Car"/>
    <w:basedOn w:val="Policepardfaut"/>
    <w:link w:val="Commentaire"/>
    <w:uiPriority w:val="99"/>
    <w:semiHidden/>
    <w:rsid w:val="00C41EE0"/>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C41EE0"/>
    <w:rPr>
      <w:b/>
      <w:bCs/>
    </w:rPr>
  </w:style>
  <w:style w:type="character" w:customStyle="1" w:styleId="ObjetducommentaireCar">
    <w:name w:val="Objet du commentaire Car"/>
    <w:basedOn w:val="CommentaireCar"/>
    <w:link w:val="Objetducommentaire"/>
    <w:uiPriority w:val="99"/>
    <w:semiHidden/>
    <w:rsid w:val="00C41EE0"/>
    <w:rPr>
      <w:rFonts w:ascii="Calibri" w:eastAsia="Times New Roman" w:hAnsi="Calibri" w:cs="Times New Roman"/>
      <w:b/>
      <w:bCs/>
      <w:sz w:val="20"/>
      <w:szCs w:val="20"/>
      <w:lang w:eastAsia="fr-FR"/>
    </w:rPr>
  </w:style>
  <w:style w:type="paragraph" w:styleId="NormalWeb">
    <w:name w:val="Normal (Web)"/>
    <w:basedOn w:val="Normal"/>
    <w:uiPriority w:val="99"/>
    <w:unhideWhenUsed/>
    <w:rsid w:val="00A61363"/>
    <w:pPr>
      <w:spacing w:before="100" w:beforeAutospacing="1" w:after="100" w:afterAutospacing="1" w:line="240" w:lineRule="auto"/>
    </w:pPr>
    <w:rPr>
      <w:rFonts w:ascii="Times New Roman" w:hAnsi="Times New Roman"/>
      <w:sz w:val="24"/>
      <w:szCs w:val="24"/>
    </w:rPr>
  </w:style>
  <w:style w:type="paragraph" w:styleId="Corpsdetexte">
    <w:name w:val="Body Text"/>
    <w:link w:val="CorpsdetexteCar"/>
    <w:uiPriority w:val="99"/>
    <w:semiHidden/>
    <w:unhideWhenUsed/>
    <w:rsid w:val="00BA5C9A"/>
    <w:pPr>
      <w:spacing w:after="260" w:line="268" w:lineRule="auto"/>
    </w:pPr>
    <w:rPr>
      <w:rFonts w:ascii="Century Gothic" w:eastAsia="Times New Roman" w:hAnsi="Century Gothic" w:cs="Times New Roman"/>
      <w:color w:val="3F3F3F"/>
      <w:kern w:val="28"/>
      <w:lang w:val="fr-SN" w:eastAsia="fr-SN"/>
      <w14:ligatures w14:val="standard"/>
      <w14:cntxtAlts/>
    </w:rPr>
  </w:style>
  <w:style w:type="character" w:customStyle="1" w:styleId="CorpsdetexteCar">
    <w:name w:val="Corps de texte Car"/>
    <w:basedOn w:val="Policepardfaut"/>
    <w:link w:val="Corpsdetexte"/>
    <w:uiPriority w:val="99"/>
    <w:semiHidden/>
    <w:rsid w:val="00BA5C9A"/>
    <w:rPr>
      <w:rFonts w:ascii="Century Gothic" w:eastAsia="Times New Roman" w:hAnsi="Century Gothic" w:cs="Times New Roman"/>
      <w:color w:val="000000"/>
      <w:kern w:val="28"/>
      <w:lang w:val="fr-SN" w:eastAsia="fr-SN"/>
      <w14:ligatures w14:val="standard"/>
      <w14:cntxtAlts/>
    </w:rPr>
  </w:style>
  <w:style w:type="paragraph" w:customStyle="1" w:styleId="msoaddress">
    <w:name w:val="msoaddress"/>
    <w:basedOn w:val="Normal"/>
    <w:rsid w:val="00BA5C9A"/>
    <w:pPr>
      <w:spacing w:after="100" w:line="264" w:lineRule="auto"/>
    </w:pPr>
    <w:rPr>
      <w:rFonts w:ascii="Century Gothic" w:hAnsi="Century Gothic"/>
      <w:b/>
      <w:bCs/>
      <w:color w:val="3F3F3F"/>
      <w:kern w:val="28"/>
      <w:sz w:val="28"/>
      <w:szCs w:val="28"/>
      <w:lang w:val="fr-SN" w:eastAsia="fr-SN"/>
      <w14:ligatures w14:val="standard"/>
      <w14:cntxtAlts/>
    </w:rPr>
  </w:style>
  <w:style w:type="paragraph" w:customStyle="1" w:styleId="DateofEvent">
    <w:name w:val="Date of Event"/>
    <w:basedOn w:val="Normal"/>
    <w:rsid w:val="00BA5C9A"/>
    <w:pPr>
      <w:spacing w:after="160" w:line="283" w:lineRule="auto"/>
    </w:pPr>
    <w:rPr>
      <w:rFonts w:ascii="Century Gothic" w:hAnsi="Century Gothic"/>
      <w:b/>
      <w:bCs/>
      <w:color w:val="04617B"/>
      <w:kern w:val="28"/>
      <w:sz w:val="32"/>
      <w:szCs w:val="32"/>
      <w:lang w:val="fr-SN" w:eastAsia="fr-SN"/>
      <w14:ligatures w14:val="standard"/>
      <w14:cntxtAlts/>
    </w:rPr>
  </w:style>
  <w:style w:type="paragraph" w:customStyle="1" w:styleId="RSVP">
    <w:name w:val="RSVP"/>
    <w:basedOn w:val="Normal"/>
    <w:rsid w:val="00BA5C9A"/>
    <w:pPr>
      <w:spacing w:before="80" w:after="60" w:line="201" w:lineRule="auto"/>
    </w:pPr>
    <w:rPr>
      <w:rFonts w:ascii="Century Gothic" w:hAnsi="Century Gothic"/>
      <w:color w:val="3F3F3F"/>
      <w:kern w:val="28"/>
      <w:sz w:val="24"/>
      <w:szCs w:val="24"/>
      <w:lang w:val="fr-SN" w:eastAsia="fr-SN"/>
      <w14:ligatures w14:val="standard"/>
      <w14:cntxtAlts/>
    </w:rPr>
  </w:style>
  <w:style w:type="paragraph" w:customStyle="1" w:styleId="Facebookinfo">
    <w:name w:val="Facebook info"/>
    <w:basedOn w:val="Normal"/>
    <w:rsid w:val="00BA5C9A"/>
    <w:pPr>
      <w:spacing w:before="80" w:after="0" w:line="201" w:lineRule="auto"/>
    </w:pPr>
    <w:rPr>
      <w:rFonts w:ascii="Century Gothic" w:hAnsi="Century Gothic"/>
      <w:color w:val="3F3F3F"/>
      <w:kern w:val="28"/>
      <w:sz w:val="20"/>
      <w:szCs w:val="20"/>
      <w:lang w:val="fr-SN" w:eastAsia="fr-SN"/>
      <w14:ligatures w14:val="standard"/>
      <w14:cntxtAlts/>
    </w:rPr>
  </w:style>
  <w:style w:type="character" w:styleId="Accentuation">
    <w:name w:val="Emphasis"/>
    <w:basedOn w:val="Policepardfaut"/>
    <w:uiPriority w:val="20"/>
    <w:qFormat/>
    <w:rsid w:val="000C76B6"/>
    <w:rPr>
      <w:i/>
      <w:iCs/>
    </w:rPr>
  </w:style>
  <w:style w:type="character" w:styleId="Mentionnonrsolue">
    <w:name w:val="Unresolved Mention"/>
    <w:basedOn w:val="Policepardfaut"/>
    <w:uiPriority w:val="99"/>
    <w:semiHidden/>
    <w:unhideWhenUsed/>
    <w:rsid w:val="00511EED"/>
    <w:rPr>
      <w:color w:val="605E5C"/>
      <w:shd w:val="clear" w:color="auto" w:fill="E1DFDD"/>
    </w:rPr>
  </w:style>
  <w:style w:type="character" w:styleId="Lienhypertextesuivivisit">
    <w:name w:val="FollowedHyperlink"/>
    <w:basedOn w:val="Policepardfaut"/>
    <w:uiPriority w:val="99"/>
    <w:semiHidden/>
    <w:unhideWhenUsed/>
    <w:rsid w:val="00DF3F0E"/>
    <w:rPr>
      <w:color w:val="954F72"/>
      <w:u w:val="single"/>
    </w:rPr>
  </w:style>
  <w:style w:type="paragraph" w:customStyle="1" w:styleId="msonormal0">
    <w:name w:val="msonormal"/>
    <w:basedOn w:val="Normal"/>
    <w:rsid w:val="00DF3F0E"/>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DF3F0E"/>
    <w:pP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Normal"/>
    <w:rsid w:val="00DF3F0E"/>
    <w:pPr>
      <w:spacing w:before="100" w:beforeAutospacing="1" w:after="100" w:afterAutospacing="1" w:line="240" w:lineRule="auto"/>
    </w:pPr>
    <w:rPr>
      <w:rFonts w:ascii="Times New Roman" w:hAnsi="Times New Roman"/>
      <w:sz w:val="12"/>
      <w:szCs w:val="12"/>
    </w:rPr>
  </w:style>
  <w:style w:type="paragraph" w:customStyle="1" w:styleId="xl73">
    <w:name w:val="xl73"/>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4">
    <w:name w:val="xl74"/>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5">
    <w:name w:val="xl75"/>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Montserrat Light" w:hAnsi="Montserrat Light"/>
      <w:b/>
      <w:bCs/>
      <w:sz w:val="16"/>
      <w:szCs w:val="16"/>
    </w:rPr>
  </w:style>
  <w:style w:type="paragraph" w:customStyle="1" w:styleId="xl76">
    <w:name w:val="xl76"/>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b/>
      <w:bCs/>
      <w:sz w:val="16"/>
      <w:szCs w:val="16"/>
    </w:rPr>
  </w:style>
  <w:style w:type="paragraph" w:customStyle="1" w:styleId="xl77">
    <w:name w:val="xl77"/>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78">
    <w:name w:val="xl78"/>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paragraph" w:customStyle="1" w:styleId="xl79">
    <w:name w:val="xl79"/>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Light" w:hAnsi="Montserrat Light"/>
      <w:b/>
      <w:bCs/>
      <w:sz w:val="16"/>
      <w:szCs w:val="16"/>
    </w:rPr>
  </w:style>
  <w:style w:type="paragraph" w:customStyle="1" w:styleId="xl80">
    <w:name w:val="xl80"/>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Montserrat Light" w:hAnsi="Montserrat Light"/>
      <w:b/>
      <w:bCs/>
      <w:sz w:val="16"/>
      <w:szCs w:val="16"/>
    </w:rPr>
  </w:style>
  <w:style w:type="paragraph" w:customStyle="1" w:styleId="xl81">
    <w:name w:val="xl81"/>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Montserrat Light" w:hAnsi="Montserrat Light"/>
      <w:b/>
      <w:bCs/>
      <w:sz w:val="16"/>
      <w:szCs w:val="16"/>
    </w:rPr>
  </w:style>
  <w:style w:type="paragraph" w:customStyle="1" w:styleId="xl82">
    <w:name w:val="xl82"/>
    <w:basedOn w:val="Normal"/>
    <w:rsid w:val="00DF3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Montserrat Light" w:hAnsi="Montserrat Light"/>
      <w:sz w:val="16"/>
      <w:szCs w:val="16"/>
    </w:rPr>
  </w:style>
  <w:style w:type="character" w:styleId="lev">
    <w:name w:val="Strong"/>
    <w:basedOn w:val="Policepardfaut"/>
    <w:uiPriority w:val="22"/>
    <w:qFormat/>
    <w:rsid w:val="001507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496">
      <w:bodyDiv w:val="1"/>
      <w:marLeft w:val="0"/>
      <w:marRight w:val="0"/>
      <w:marTop w:val="0"/>
      <w:marBottom w:val="0"/>
      <w:divBdr>
        <w:top w:val="none" w:sz="0" w:space="0" w:color="auto"/>
        <w:left w:val="none" w:sz="0" w:space="0" w:color="auto"/>
        <w:bottom w:val="none" w:sz="0" w:space="0" w:color="auto"/>
        <w:right w:val="none" w:sz="0" w:space="0" w:color="auto"/>
      </w:divBdr>
    </w:div>
    <w:div w:id="39912143">
      <w:bodyDiv w:val="1"/>
      <w:marLeft w:val="0"/>
      <w:marRight w:val="0"/>
      <w:marTop w:val="0"/>
      <w:marBottom w:val="0"/>
      <w:divBdr>
        <w:top w:val="none" w:sz="0" w:space="0" w:color="auto"/>
        <w:left w:val="none" w:sz="0" w:space="0" w:color="auto"/>
        <w:bottom w:val="none" w:sz="0" w:space="0" w:color="auto"/>
        <w:right w:val="none" w:sz="0" w:space="0" w:color="auto"/>
      </w:divBdr>
    </w:div>
    <w:div w:id="52772879">
      <w:bodyDiv w:val="1"/>
      <w:marLeft w:val="0"/>
      <w:marRight w:val="0"/>
      <w:marTop w:val="0"/>
      <w:marBottom w:val="0"/>
      <w:divBdr>
        <w:top w:val="none" w:sz="0" w:space="0" w:color="auto"/>
        <w:left w:val="none" w:sz="0" w:space="0" w:color="auto"/>
        <w:bottom w:val="none" w:sz="0" w:space="0" w:color="auto"/>
        <w:right w:val="none" w:sz="0" w:space="0" w:color="auto"/>
      </w:divBdr>
    </w:div>
    <w:div w:id="55664489">
      <w:bodyDiv w:val="1"/>
      <w:marLeft w:val="0"/>
      <w:marRight w:val="0"/>
      <w:marTop w:val="0"/>
      <w:marBottom w:val="0"/>
      <w:divBdr>
        <w:top w:val="none" w:sz="0" w:space="0" w:color="auto"/>
        <w:left w:val="none" w:sz="0" w:space="0" w:color="auto"/>
        <w:bottom w:val="none" w:sz="0" w:space="0" w:color="auto"/>
        <w:right w:val="none" w:sz="0" w:space="0" w:color="auto"/>
      </w:divBdr>
    </w:div>
    <w:div w:id="64687334">
      <w:bodyDiv w:val="1"/>
      <w:marLeft w:val="0"/>
      <w:marRight w:val="0"/>
      <w:marTop w:val="0"/>
      <w:marBottom w:val="0"/>
      <w:divBdr>
        <w:top w:val="none" w:sz="0" w:space="0" w:color="auto"/>
        <w:left w:val="none" w:sz="0" w:space="0" w:color="auto"/>
        <w:bottom w:val="none" w:sz="0" w:space="0" w:color="auto"/>
        <w:right w:val="none" w:sz="0" w:space="0" w:color="auto"/>
      </w:divBdr>
    </w:div>
    <w:div w:id="110249695">
      <w:bodyDiv w:val="1"/>
      <w:marLeft w:val="0"/>
      <w:marRight w:val="0"/>
      <w:marTop w:val="0"/>
      <w:marBottom w:val="0"/>
      <w:divBdr>
        <w:top w:val="none" w:sz="0" w:space="0" w:color="auto"/>
        <w:left w:val="none" w:sz="0" w:space="0" w:color="auto"/>
        <w:bottom w:val="none" w:sz="0" w:space="0" w:color="auto"/>
        <w:right w:val="none" w:sz="0" w:space="0" w:color="auto"/>
      </w:divBdr>
    </w:div>
    <w:div w:id="113256478">
      <w:bodyDiv w:val="1"/>
      <w:marLeft w:val="0"/>
      <w:marRight w:val="0"/>
      <w:marTop w:val="0"/>
      <w:marBottom w:val="0"/>
      <w:divBdr>
        <w:top w:val="none" w:sz="0" w:space="0" w:color="auto"/>
        <w:left w:val="none" w:sz="0" w:space="0" w:color="auto"/>
        <w:bottom w:val="none" w:sz="0" w:space="0" w:color="auto"/>
        <w:right w:val="none" w:sz="0" w:space="0" w:color="auto"/>
      </w:divBdr>
    </w:div>
    <w:div w:id="129906221">
      <w:bodyDiv w:val="1"/>
      <w:marLeft w:val="0"/>
      <w:marRight w:val="0"/>
      <w:marTop w:val="0"/>
      <w:marBottom w:val="0"/>
      <w:divBdr>
        <w:top w:val="none" w:sz="0" w:space="0" w:color="auto"/>
        <w:left w:val="none" w:sz="0" w:space="0" w:color="auto"/>
        <w:bottom w:val="none" w:sz="0" w:space="0" w:color="auto"/>
        <w:right w:val="none" w:sz="0" w:space="0" w:color="auto"/>
      </w:divBdr>
    </w:div>
    <w:div w:id="131753489">
      <w:bodyDiv w:val="1"/>
      <w:marLeft w:val="0"/>
      <w:marRight w:val="0"/>
      <w:marTop w:val="0"/>
      <w:marBottom w:val="0"/>
      <w:divBdr>
        <w:top w:val="none" w:sz="0" w:space="0" w:color="auto"/>
        <w:left w:val="none" w:sz="0" w:space="0" w:color="auto"/>
        <w:bottom w:val="none" w:sz="0" w:space="0" w:color="auto"/>
        <w:right w:val="none" w:sz="0" w:space="0" w:color="auto"/>
      </w:divBdr>
    </w:div>
    <w:div w:id="133640312">
      <w:bodyDiv w:val="1"/>
      <w:marLeft w:val="0"/>
      <w:marRight w:val="0"/>
      <w:marTop w:val="0"/>
      <w:marBottom w:val="0"/>
      <w:divBdr>
        <w:top w:val="none" w:sz="0" w:space="0" w:color="auto"/>
        <w:left w:val="none" w:sz="0" w:space="0" w:color="auto"/>
        <w:bottom w:val="none" w:sz="0" w:space="0" w:color="auto"/>
        <w:right w:val="none" w:sz="0" w:space="0" w:color="auto"/>
      </w:divBdr>
    </w:div>
    <w:div w:id="141502807">
      <w:bodyDiv w:val="1"/>
      <w:marLeft w:val="0"/>
      <w:marRight w:val="0"/>
      <w:marTop w:val="0"/>
      <w:marBottom w:val="0"/>
      <w:divBdr>
        <w:top w:val="none" w:sz="0" w:space="0" w:color="auto"/>
        <w:left w:val="none" w:sz="0" w:space="0" w:color="auto"/>
        <w:bottom w:val="none" w:sz="0" w:space="0" w:color="auto"/>
        <w:right w:val="none" w:sz="0" w:space="0" w:color="auto"/>
      </w:divBdr>
    </w:div>
    <w:div w:id="151914335">
      <w:bodyDiv w:val="1"/>
      <w:marLeft w:val="0"/>
      <w:marRight w:val="0"/>
      <w:marTop w:val="0"/>
      <w:marBottom w:val="0"/>
      <w:divBdr>
        <w:top w:val="none" w:sz="0" w:space="0" w:color="auto"/>
        <w:left w:val="none" w:sz="0" w:space="0" w:color="auto"/>
        <w:bottom w:val="none" w:sz="0" w:space="0" w:color="auto"/>
        <w:right w:val="none" w:sz="0" w:space="0" w:color="auto"/>
      </w:divBdr>
    </w:div>
    <w:div w:id="180751975">
      <w:bodyDiv w:val="1"/>
      <w:marLeft w:val="0"/>
      <w:marRight w:val="0"/>
      <w:marTop w:val="0"/>
      <w:marBottom w:val="0"/>
      <w:divBdr>
        <w:top w:val="none" w:sz="0" w:space="0" w:color="auto"/>
        <w:left w:val="none" w:sz="0" w:space="0" w:color="auto"/>
        <w:bottom w:val="none" w:sz="0" w:space="0" w:color="auto"/>
        <w:right w:val="none" w:sz="0" w:space="0" w:color="auto"/>
      </w:divBdr>
    </w:div>
    <w:div w:id="183980839">
      <w:bodyDiv w:val="1"/>
      <w:marLeft w:val="0"/>
      <w:marRight w:val="0"/>
      <w:marTop w:val="0"/>
      <w:marBottom w:val="0"/>
      <w:divBdr>
        <w:top w:val="none" w:sz="0" w:space="0" w:color="auto"/>
        <w:left w:val="none" w:sz="0" w:space="0" w:color="auto"/>
        <w:bottom w:val="none" w:sz="0" w:space="0" w:color="auto"/>
        <w:right w:val="none" w:sz="0" w:space="0" w:color="auto"/>
      </w:divBdr>
    </w:div>
    <w:div w:id="276180162">
      <w:bodyDiv w:val="1"/>
      <w:marLeft w:val="0"/>
      <w:marRight w:val="0"/>
      <w:marTop w:val="0"/>
      <w:marBottom w:val="0"/>
      <w:divBdr>
        <w:top w:val="none" w:sz="0" w:space="0" w:color="auto"/>
        <w:left w:val="none" w:sz="0" w:space="0" w:color="auto"/>
        <w:bottom w:val="none" w:sz="0" w:space="0" w:color="auto"/>
        <w:right w:val="none" w:sz="0" w:space="0" w:color="auto"/>
      </w:divBdr>
    </w:div>
    <w:div w:id="284043478">
      <w:bodyDiv w:val="1"/>
      <w:marLeft w:val="0"/>
      <w:marRight w:val="0"/>
      <w:marTop w:val="0"/>
      <w:marBottom w:val="0"/>
      <w:divBdr>
        <w:top w:val="none" w:sz="0" w:space="0" w:color="auto"/>
        <w:left w:val="none" w:sz="0" w:space="0" w:color="auto"/>
        <w:bottom w:val="none" w:sz="0" w:space="0" w:color="auto"/>
        <w:right w:val="none" w:sz="0" w:space="0" w:color="auto"/>
      </w:divBdr>
    </w:div>
    <w:div w:id="309553116">
      <w:bodyDiv w:val="1"/>
      <w:marLeft w:val="0"/>
      <w:marRight w:val="0"/>
      <w:marTop w:val="0"/>
      <w:marBottom w:val="0"/>
      <w:divBdr>
        <w:top w:val="none" w:sz="0" w:space="0" w:color="auto"/>
        <w:left w:val="none" w:sz="0" w:space="0" w:color="auto"/>
        <w:bottom w:val="none" w:sz="0" w:space="0" w:color="auto"/>
        <w:right w:val="none" w:sz="0" w:space="0" w:color="auto"/>
      </w:divBdr>
    </w:div>
    <w:div w:id="318390343">
      <w:bodyDiv w:val="1"/>
      <w:marLeft w:val="0"/>
      <w:marRight w:val="0"/>
      <w:marTop w:val="0"/>
      <w:marBottom w:val="0"/>
      <w:divBdr>
        <w:top w:val="none" w:sz="0" w:space="0" w:color="auto"/>
        <w:left w:val="none" w:sz="0" w:space="0" w:color="auto"/>
        <w:bottom w:val="none" w:sz="0" w:space="0" w:color="auto"/>
        <w:right w:val="none" w:sz="0" w:space="0" w:color="auto"/>
      </w:divBdr>
    </w:div>
    <w:div w:id="344286870">
      <w:bodyDiv w:val="1"/>
      <w:marLeft w:val="0"/>
      <w:marRight w:val="0"/>
      <w:marTop w:val="0"/>
      <w:marBottom w:val="0"/>
      <w:divBdr>
        <w:top w:val="none" w:sz="0" w:space="0" w:color="auto"/>
        <w:left w:val="none" w:sz="0" w:space="0" w:color="auto"/>
        <w:bottom w:val="none" w:sz="0" w:space="0" w:color="auto"/>
        <w:right w:val="none" w:sz="0" w:space="0" w:color="auto"/>
      </w:divBdr>
    </w:div>
    <w:div w:id="344290183">
      <w:bodyDiv w:val="1"/>
      <w:marLeft w:val="0"/>
      <w:marRight w:val="0"/>
      <w:marTop w:val="0"/>
      <w:marBottom w:val="0"/>
      <w:divBdr>
        <w:top w:val="none" w:sz="0" w:space="0" w:color="auto"/>
        <w:left w:val="none" w:sz="0" w:space="0" w:color="auto"/>
        <w:bottom w:val="none" w:sz="0" w:space="0" w:color="auto"/>
        <w:right w:val="none" w:sz="0" w:space="0" w:color="auto"/>
      </w:divBdr>
    </w:div>
    <w:div w:id="428283363">
      <w:bodyDiv w:val="1"/>
      <w:marLeft w:val="0"/>
      <w:marRight w:val="0"/>
      <w:marTop w:val="0"/>
      <w:marBottom w:val="0"/>
      <w:divBdr>
        <w:top w:val="none" w:sz="0" w:space="0" w:color="auto"/>
        <w:left w:val="none" w:sz="0" w:space="0" w:color="auto"/>
        <w:bottom w:val="none" w:sz="0" w:space="0" w:color="auto"/>
        <w:right w:val="none" w:sz="0" w:space="0" w:color="auto"/>
      </w:divBdr>
    </w:div>
    <w:div w:id="433592273">
      <w:bodyDiv w:val="1"/>
      <w:marLeft w:val="0"/>
      <w:marRight w:val="0"/>
      <w:marTop w:val="0"/>
      <w:marBottom w:val="0"/>
      <w:divBdr>
        <w:top w:val="none" w:sz="0" w:space="0" w:color="auto"/>
        <w:left w:val="none" w:sz="0" w:space="0" w:color="auto"/>
        <w:bottom w:val="none" w:sz="0" w:space="0" w:color="auto"/>
        <w:right w:val="none" w:sz="0" w:space="0" w:color="auto"/>
      </w:divBdr>
    </w:div>
    <w:div w:id="439422291">
      <w:bodyDiv w:val="1"/>
      <w:marLeft w:val="0"/>
      <w:marRight w:val="0"/>
      <w:marTop w:val="0"/>
      <w:marBottom w:val="0"/>
      <w:divBdr>
        <w:top w:val="none" w:sz="0" w:space="0" w:color="auto"/>
        <w:left w:val="none" w:sz="0" w:space="0" w:color="auto"/>
        <w:bottom w:val="none" w:sz="0" w:space="0" w:color="auto"/>
        <w:right w:val="none" w:sz="0" w:space="0" w:color="auto"/>
      </w:divBdr>
    </w:div>
    <w:div w:id="459225574">
      <w:bodyDiv w:val="1"/>
      <w:marLeft w:val="0"/>
      <w:marRight w:val="0"/>
      <w:marTop w:val="0"/>
      <w:marBottom w:val="0"/>
      <w:divBdr>
        <w:top w:val="none" w:sz="0" w:space="0" w:color="auto"/>
        <w:left w:val="none" w:sz="0" w:space="0" w:color="auto"/>
        <w:bottom w:val="none" w:sz="0" w:space="0" w:color="auto"/>
        <w:right w:val="none" w:sz="0" w:space="0" w:color="auto"/>
      </w:divBdr>
    </w:div>
    <w:div w:id="479618862">
      <w:bodyDiv w:val="1"/>
      <w:marLeft w:val="0"/>
      <w:marRight w:val="0"/>
      <w:marTop w:val="0"/>
      <w:marBottom w:val="0"/>
      <w:divBdr>
        <w:top w:val="none" w:sz="0" w:space="0" w:color="auto"/>
        <w:left w:val="none" w:sz="0" w:space="0" w:color="auto"/>
        <w:bottom w:val="none" w:sz="0" w:space="0" w:color="auto"/>
        <w:right w:val="none" w:sz="0" w:space="0" w:color="auto"/>
      </w:divBdr>
    </w:div>
    <w:div w:id="520825314">
      <w:bodyDiv w:val="1"/>
      <w:marLeft w:val="0"/>
      <w:marRight w:val="0"/>
      <w:marTop w:val="0"/>
      <w:marBottom w:val="0"/>
      <w:divBdr>
        <w:top w:val="none" w:sz="0" w:space="0" w:color="auto"/>
        <w:left w:val="none" w:sz="0" w:space="0" w:color="auto"/>
        <w:bottom w:val="none" w:sz="0" w:space="0" w:color="auto"/>
        <w:right w:val="none" w:sz="0" w:space="0" w:color="auto"/>
      </w:divBdr>
    </w:div>
    <w:div w:id="530801692">
      <w:bodyDiv w:val="1"/>
      <w:marLeft w:val="0"/>
      <w:marRight w:val="0"/>
      <w:marTop w:val="0"/>
      <w:marBottom w:val="0"/>
      <w:divBdr>
        <w:top w:val="none" w:sz="0" w:space="0" w:color="auto"/>
        <w:left w:val="none" w:sz="0" w:space="0" w:color="auto"/>
        <w:bottom w:val="none" w:sz="0" w:space="0" w:color="auto"/>
        <w:right w:val="none" w:sz="0" w:space="0" w:color="auto"/>
      </w:divBdr>
    </w:div>
    <w:div w:id="542015285">
      <w:bodyDiv w:val="1"/>
      <w:marLeft w:val="0"/>
      <w:marRight w:val="0"/>
      <w:marTop w:val="0"/>
      <w:marBottom w:val="0"/>
      <w:divBdr>
        <w:top w:val="none" w:sz="0" w:space="0" w:color="auto"/>
        <w:left w:val="none" w:sz="0" w:space="0" w:color="auto"/>
        <w:bottom w:val="none" w:sz="0" w:space="0" w:color="auto"/>
        <w:right w:val="none" w:sz="0" w:space="0" w:color="auto"/>
      </w:divBdr>
    </w:div>
    <w:div w:id="545067735">
      <w:bodyDiv w:val="1"/>
      <w:marLeft w:val="0"/>
      <w:marRight w:val="0"/>
      <w:marTop w:val="0"/>
      <w:marBottom w:val="0"/>
      <w:divBdr>
        <w:top w:val="none" w:sz="0" w:space="0" w:color="auto"/>
        <w:left w:val="none" w:sz="0" w:space="0" w:color="auto"/>
        <w:bottom w:val="none" w:sz="0" w:space="0" w:color="auto"/>
        <w:right w:val="none" w:sz="0" w:space="0" w:color="auto"/>
      </w:divBdr>
    </w:div>
    <w:div w:id="550730993">
      <w:bodyDiv w:val="1"/>
      <w:marLeft w:val="0"/>
      <w:marRight w:val="0"/>
      <w:marTop w:val="0"/>
      <w:marBottom w:val="0"/>
      <w:divBdr>
        <w:top w:val="none" w:sz="0" w:space="0" w:color="auto"/>
        <w:left w:val="none" w:sz="0" w:space="0" w:color="auto"/>
        <w:bottom w:val="none" w:sz="0" w:space="0" w:color="auto"/>
        <w:right w:val="none" w:sz="0" w:space="0" w:color="auto"/>
      </w:divBdr>
    </w:div>
    <w:div w:id="558175772">
      <w:bodyDiv w:val="1"/>
      <w:marLeft w:val="0"/>
      <w:marRight w:val="0"/>
      <w:marTop w:val="0"/>
      <w:marBottom w:val="0"/>
      <w:divBdr>
        <w:top w:val="none" w:sz="0" w:space="0" w:color="auto"/>
        <w:left w:val="none" w:sz="0" w:space="0" w:color="auto"/>
        <w:bottom w:val="none" w:sz="0" w:space="0" w:color="auto"/>
        <w:right w:val="none" w:sz="0" w:space="0" w:color="auto"/>
      </w:divBdr>
    </w:div>
    <w:div w:id="574170016">
      <w:bodyDiv w:val="1"/>
      <w:marLeft w:val="0"/>
      <w:marRight w:val="0"/>
      <w:marTop w:val="0"/>
      <w:marBottom w:val="0"/>
      <w:divBdr>
        <w:top w:val="none" w:sz="0" w:space="0" w:color="auto"/>
        <w:left w:val="none" w:sz="0" w:space="0" w:color="auto"/>
        <w:bottom w:val="none" w:sz="0" w:space="0" w:color="auto"/>
        <w:right w:val="none" w:sz="0" w:space="0" w:color="auto"/>
      </w:divBdr>
    </w:div>
    <w:div w:id="585922199">
      <w:bodyDiv w:val="1"/>
      <w:marLeft w:val="0"/>
      <w:marRight w:val="0"/>
      <w:marTop w:val="0"/>
      <w:marBottom w:val="0"/>
      <w:divBdr>
        <w:top w:val="none" w:sz="0" w:space="0" w:color="auto"/>
        <w:left w:val="none" w:sz="0" w:space="0" w:color="auto"/>
        <w:bottom w:val="none" w:sz="0" w:space="0" w:color="auto"/>
        <w:right w:val="none" w:sz="0" w:space="0" w:color="auto"/>
      </w:divBdr>
    </w:div>
    <w:div w:id="601689078">
      <w:bodyDiv w:val="1"/>
      <w:marLeft w:val="0"/>
      <w:marRight w:val="0"/>
      <w:marTop w:val="0"/>
      <w:marBottom w:val="0"/>
      <w:divBdr>
        <w:top w:val="none" w:sz="0" w:space="0" w:color="auto"/>
        <w:left w:val="none" w:sz="0" w:space="0" w:color="auto"/>
        <w:bottom w:val="none" w:sz="0" w:space="0" w:color="auto"/>
        <w:right w:val="none" w:sz="0" w:space="0" w:color="auto"/>
      </w:divBdr>
    </w:div>
    <w:div w:id="617027713">
      <w:bodyDiv w:val="1"/>
      <w:marLeft w:val="0"/>
      <w:marRight w:val="0"/>
      <w:marTop w:val="0"/>
      <w:marBottom w:val="0"/>
      <w:divBdr>
        <w:top w:val="none" w:sz="0" w:space="0" w:color="auto"/>
        <w:left w:val="none" w:sz="0" w:space="0" w:color="auto"/>
        <w:bottom w:val="none" w:sz="0" w:space="0" w:color="auto"/>
        <w:right w:val="none" w:sz="0" w:space="0" w:color="auto"/>
      </w:divBdr>
    </w:div>
    <w:div w:id="654722737">
      <w:bodyDiv w:val="1"/>
      <w:marLeft w:val="0"/>
      <w:marRight w:val="0"/>
      <w:marTop w:val="0"/>
      <w:marBottom w:val="0"/>
      <w:divBdr>
        <w:top w:val="none" w:sz="0" w:space="0" w:color="auto"/>
        <w:left w:val="none" w:sz="0" w:space="0" w:color="auto"/>
        <w:bottom w:val="none" w:sz="0" w:space="0" w:color="auto"/>
        <w:right w:val="none" w:sz="0" w:space="0" w:color="auto"/>
      </w:divBdr>
    </w:div>
    <w:div w:id="658191426">
      <w:bodyDiv w:val="1"/>
      <w:marLeft w:val="0"/>
      <w:marRight w:val="0"/>
      <w:marTop w:val="0"/>
      <w:marBottom w:val="0"/>
      <w:divBdr>
        <w:top w:val="none" w:sz="0" w:space="0" w:color="auto"/>
        <w:left w:val="none" w:sz="0" w:space="0" w:color="auto"/>
        <w:bottom w:val="none" w:sz="0" w:space="0" w:color="auto"/>
        <w:right w:val="none" w:sz="0" w:space="0" w:color="auto"/>
      </w:divBdr>
    </w:div>
    <w:div w:id="707022993">
      <w:bodyDiv w:val="1"/>
      <w:marLeft w:val="0"/>
      <w:marRight w:val="0"/>
      <w:marTop w:val="0"/>
      <w:marBottom w:val="0"/>
      <w:divBdr>
        <w:top w:val="none" w:sz="0" w:space="0" w:color="auto"/>
        <w:left w:val="none" w:sz="0" w:space="0" w:color="auto"/>
        <w:bottom w:val="none" w:sz="0" w:space="0" w:color="auto"/>
        <w:right w:val="none" w:sz="0" w:space="0" w:color="auto"/>
      </w:divBdr>
    </w:div>
    <w:div w:id="717968981">
      <w:bodyDiv w:val="1"/>
      <w:marLeft w:val="0"/>
      <w:marRight w:val="0"/>
      <w:marTop w:val="0"/>
      <w:marBottom w:val="0"/>
      <w:divBdr>
        <w:top w:val="none" w:sz="0" w:space="0" w:color="auto"/>
        <w:left w:val="none" w:sz="0" w:space="0" w:color="auto"/>
        <w:bottom w:val="none" w:sz="0" w:space="0" w:color="auto"/>
        <w:right w:val="none" w:sz="0" w:space="0" w:color="auto"/>
      </w:divBdr>
    </w:div>
    <w:div w:id="718092327">
      <w:bodyDiv w:val="1"/>
      <w:marLeft w:val="0"/>
      <w:marRight w:val="0"/>
      <w:marTop w:val="0"/>
      <w:marBottom w:val="0"/>
      <w:divBdr>
        <w:top w:val="none" w:sz="0" w:space="0" w:color="auto"/>
        <w:left w:val="none" w:sz="0" w:space="0" w:color="auto"/>
        <w:bottom w:val="none" w:sz="0" w:space="0" w:color="auto"/>
        <w:right w:val="none" w:sz="0" w:space="0" w:color="auto"/>
      </w:divBdr>
    </w:div>
    <w:div w:id="727801951">
      <w:bodyDiv w:val="1"/>
      <w:marLeft w:val="0"/>
      <w:marRight w:val="0"/>
      <w:marTop w:val="0"/>
      <w:marBottom w:val="0"/>
      <w:divBdr>
        <w:top w:val="none" w:sz="0" w:space="0" w:color="auto"/>
        <w:left w:val="none" w:sz="0" w:space="0" w:color="auto"/>
        <w:bottom w:val="none" w:sz="0" w:space="0" w:color="auto"/>
        <w:right w:val="none" w:sz="0" w:space="0" w:color="auto"/>
      </w:divBdr>
    </w:div>
    <w:div w:id="759134645">
      <w:bodyDiv w:val="1"/>
      <w:marLeft w:val="0"/>
      <w:marRight w:val="0"/>
      <w:marTop w:val="0"/>
      <w:marBottom w:val="0"/>
      <w:divBdr>
        <w:top w:val="none" w:sz="0" w:space="0" w:color="auto"/>
        <w:left w:val="none" w:sz="0" w:space="0" w:color="auto"/>
        <w:bottom w:val="none" w:sz="0" w:space="0" w:color="auto"/>
        <w:right w:val="none" w:sz="0" w:space="0" w:color="auto"/>
      </w:divBdr>
    </w:div>
    <w:div w:id="764350747">
      <w:bodyDiv w:val="1"/>
      <w:marLeft w:val="0"/>
      <w:marRight w:val="0"/>
      <w:marTop w:val="0"/>
      <w:marBottom w:val="0"/>
      <w:divBdr>
        <w:top w:val="none" w:sz="0" w:space="0" w:color="auto"/>
        <w:left w:val="none" w:sz="0" w:space="0" w:color="auto"/>
        <w:bottom w:val="none" w:sz="0" w:space="0" w:color="auto"/>
        <w:right w:val="none" w:sz="0" w:space="0" w:color="auto"/>
      </w:divBdr>
    </w:div>
    <w:div w:id="786005441">
      <w:bodyDiv w:val="1"/>
      <w:marLeft w:val="0"/>
      <w:marRight w:val="0"/>
      <w:marTop w:val="0"/>
      <w:marBottom w:val="0"/>
      <w:divBdr>
        <w:top w:val="none" w:sz="0" w:space="0" w:color="auto"/>
        <w:left w:val="none" w:sz="0" w:space="0" w:color="auto"/>
        <w:bottom w:val="none" w:sz="0" w:space="0" w:color="auto"/>
        <w:right w:val="none" w:sz="0" w:space="0" w:color="auto"/>
      </w:divBdr>
    </w:div>
    <w:div w:id="788862511">
      <w:bodyDiv w:val="1"/>
      <w:marLeft w:val="0"/>
      <w:marRight w:val="0"/>
      <w:marTop w:val="0"/>
      <w:marBottom w:val="0"/>
      <w:divBdr>
        <w:top w:val="none" w:sz="0" w:space="0" w:color="auto"/>
        <w:left w:val="none" w:sz="0" w:space="0" w:color="auto"/>
        <w:bottom w:val="none" w:sz="0" w:space="0" w:color="auto"/>
        <w:right w:val="none" w:sz="0" w:space="0" w:color="auto"/>
      </w:divBdr>
    </w:div>
    <w:div w:id="807014195">
      <w:bodyDiv w:val="1"/>
      <w:marLeft w:val="0"/>
      <w:marRight w:val="0"/>
      <w:marTop w:val="0"/>
      <w:marBottom w:val="0"/>
      <w:divBdr>
        <w:top w:val="none" w:sz="0" w:space="0" w:color="auto"/>
        <w:left w:val="none" w:sz="0" w:space="0" w:color="auto"/>
        <w:bottom w:val="none" w:sz="0" w:space="0" w:color="auto"/>
        <w:right w:val="none" w:sz="0" w:space="0" w:color="auto"/>
      </w:divBdr>
    </w:div>
    <w:div w:id="809791599">
      <w:bodyDiv w:val="1"/>
      <w:marLeft w:val="0"/>
      <w:marRight w:val="0"/>
      <w:marTop w:val="0"/>
      <w:marBottom w:val="0"/>
      <w:divBdr>
        <w:top w:val="none" w:sz="0" w:space="0" w:color="auto"/>
        <w:left w:val="none" w:sz="0" w:space="0" w:color="auto"/>
        <w:bottom w:val="none" w:sz="0" w:space="0" w:color="auto"/>
        <w:right w:val="none" w:sz="0" w:space="0" w:color="auto"/>
      </w:divBdr>
    </w:div>
    <w:div w:id="810053627">
      <w:bodyDiv w:val="1"/>
      <w:marLeft w:val="0"/>
      <w:marRight w:val="0"/>
      <w:marTop w:val="0"/>
      <w:marBottom w:val="0"/>
      <w:divBdr>
        <w:top w:val="none" w:sz="0" w:space="0" w:color="auto"/>
        <w:left w:val="none" w:sz="0" w:space="0" w:color="auto"/>
        <w:bottom w:val="none" w:sz="0" w:space="0" w:color="auto"/>
        <w:right w:val="none" w:sz="0" w:space="0" w:color="auto"/>
      </w:divBdr>
    </w:div>
    <w:div w:id="818301049">
      <w:bodyDiv w:val="1"/>
      <w:marLeft w:val="0"/>
      <w:marRight w:val="0"/>
      <w:marTop w:val="0"/>
      <w:marBottom w:val="0"/>
      <w:divBdr>
        <w:top w:val="none" w:sz="0" w:space="0" w:color="auto"/>
        <w:left w:val="none" w:sz="0" w:space="0" w:color="auto"/>
        <w:bottom w:val="none" w:sz="0" w:space="0" w:color="auto"/>
        <w:right w:val="none" w:sz="0" w:space="0" w:color="auto"/>
      </w:divBdr>
    </w:div>
    <w:div w:id="825247504">
      <w:bodyDiv w:val="1"/>
      <w:marLeft w:val="0"/>
      <w:marRight w:val="0"/>
      <w:marTop w:val="0"/>
      <w:marBottom w:val="0"/>
      <w:divBdr>
        <w:top w:val="none" w:sz="0" w:space="0" w:color="auto"/>
        <w:left w:val="none" w:sz="0" w:space="0" w:color="auto"/>
        <w:bottom w:val="none" w:sz="0" w:space="0" w:color="auto"/>
        <w:right w:val="none" w:sz="0" w:space="0" w:color="auto"/>
      </w:divBdr>
    </w:div>
    <w:div w:id="832523771">
      <w:bodyDiv w:val="1"/>
      <w:marLeft w:val="0"/>
      <w:marRight w:val="0"/>
      <w:marTop w:val="0"/>
      <w:marBottom w:val="0"/>
      <w:divBdr>
        <w:top w:val="none" w:sz="0" w:space="0" w:color="auto"/>
        <w:left w:val="none" w:sz="0" w:space="0" w:color="auto"/>
        <w:bottom w:val="none" w:sz="0" w:space="0" w:color="auto"/>
        <w:right w:val="none" w:sz="0" w:space="0" w:color="auto"/>
      </w:divBdr>
    </w:div>
    <w:div w:id="841050130">
      <w:bodyDiv w:val="1"/>
      <w:marLeft w:val="0"/>
      <w:marRight w:val="0"/>
      <w:marTop w:val="0"/>
      <w:marBottom w:val="0"/>
      <w:divBdr>
        <w:top w:val="none" w:sz="0" w:space="0" w:color="auto"/>
        <w:left w:val="none" w:sz="0" w:space="0" w:color="auto"/>
        <w:bottom w:val="none" w:sz="0" w:space="0" w:color="auto"/>
        <w:right w:val="none" w:sz="0" w:space="0" w:color="auto"/>
      </w:divBdr>
    </w:div>
    <w:div w:id="886650856">
      <w:bodyDiv w:val="1"/>
      <w:marLeft w:val="0"/>
      <w:marRight w:val="0"/>
      <w:marTop w:val="0"/>
      <w:marBottom w:val="0"/>
      <w:divBdr>
        <w:top w:val="none" w:sz="0" w:space="0" w:color="auto"/>
        <w:left w:val="none" w:sz="0" w:space="0" w:color="auto"/>
        <w:bottom w:val="none" w:sz="0" w:space="0" w:color="auto"/>
        <w:right w:val="none" w:sz="0" w:space="0" w:color="auto"/>
      </w:divBdr>
    </w:div>
    <w:div w:id="914627822">
      <w:bodyDiv w:val="1"/>
      <w:marLeft w:val="0"/>
      <w:marRight w:val="0"/>
      <w:marTop w:val="0"/>
      <w:marBottom w:val="0"/>
      <w:divBdr>
        <w:top w:val="none" w:sz="0" w:space="0" w:color="auto"/>
        <w:left w:val="none" w:sz="0" w:space="0" w:color="auto"/>
        <w:bottom w:val="none" w:sz="0" w:space="0" w:color="auto"/>
        <w:right w:val="none" w:sz="0" w:space="0" w:color="auto"/>
      </w:divBdr>
    </w:div>
    <w:div w:id="991105706">
      <w:bodyDiv w:val="1"/>
      <w:marLeft w:val="0"/>
      <w:marRight w:val="0"/>
      <w:marTop w:val="0"/>
      <w:marBottom w:val="0"/>
      <w:divBdr>
        <w:top w:val="none" w:sz="0" w:space="0" w:color="auto"/>
        <w:left w:val="none" w:sz="0" w:space="0" w:color="auto"/>
        <w:bottom w:val="none" w:sz="0" w:space="0" w:color="auto"/>
        <w:right w:val="none" w:sz="0" w:space="0" w:color="auto"/>
      </w:divBdr>
    </w:div>
    <w:div w:id="991106128">
      <w:bodyDiv w:val="1"/>
      <w:marLeft w:val="0"/>
      <w:marRight w:val="0"/>
      <w:marTop w:val="0"/>
      <w:marBottom w:val="0"/>
      <w:divBdr>
        <w:top w:val="none" w:sz="0" w:space="0" w:color="auto"/>
        <w:left w:val="none" w:sz="0" w:space="0" w:color="auto"/>
        <w:bottom w:val="none" w:sz="0" w:space="0" w:color="auto"/>
        <w:right w:val="none" w:sz="0" w:space="0" w:color="auto"/>
      </w:divBdr>
    </w:div>
    <w:div w:id="993146073">
      <w:bodyDiv w:val="1"/>
      <w:marLeft w:val="0"/>
      <w:marRight w:val="0"/>
      <w:marTop w:val="0"/>
      <w:marBottom w:val="0"/>
      <w:divBdr>
        <w:top w:val="none" w:sz="0" w:space="0" w:color="auto"/>
        <w:left w:val="none" w:sz="0" w:space="0" w:color="auto"/>
        <w:bottom w:val="none" w:sz="0" w:space="0" w:color="auto"/>
        <w:right w:val="none" w:sz="0" w:space="0" w:color="auto"/>
      </w:divBdr>
    </w:div>
    <w:div w:id="999308228">
      <w:bodyDiv w:val="1"/>
      <w:marLeft w:val="0"/>
      <w:marRight w:val="0"/>
      <w:marTop w:val="0"/>
      <w:marBottom w:val="0"/>
      <w:divBdr>
        <w:top w:val="none" w:sz="0" w:space="0" w:color="auto"/>
        <w:left w:val="none" w:sz="0" w:space="0" w:color="auto"/>
        <w:bottom w:val="none" w:sz="0" w:space="0" w:color="auto"/>
        <w:right w:val="none" w:sz="0" w:space="0" w:color="auto"/>
      </w:divBdr>
    </w:div>
    <w:div w:id="1006129179">
      <w:bodyDiv w:val="1"/>
      <w:marLeft w:val="0"/>
      <w:marRight w:val="0"/>
      <w:marTop w:val="0"/>
      <w:marBottom w:val="0"/>
      <w:divBdr>
        <w:top w:val="none" w:sz="0" w:space="0" w:color="auto"/>
        <w:left w:val="none" w:sz="0" w:space="0" w:color="auto"/>
        <w:bottom w:val="none" w:sz="0" w:space="0" w:color="auto"/>
        <w:right w:val="none" w:sz="0" w:space="0" w:color="auto"/>
      </w:divBdr>
    </w:div>
    <w:div w:id="1015500798">
      <w:bodyDiv w:val="1"/>
      <w:marLeft w:val="0"/>
      <w:marRight w:val="0"/>
      <w:marTop w:val="0"/>
      <w:marBottom w:val="0"/>
      <w:divBdr>
        <w:top w:val="none" w:sz="0" w:space="0" w:color="auto"/>
        <w:left w:val="none" w:sz="0" w:space="0" w:color="auto"/>
        <w:bottom w:val="none" w:sz="0" w:space="0" w:color="auto"/>
        <w:right w:val="none" w:sz="0" w:space="0" w:color="auto"/>
      </w:divBdr>
    </w:div>
    <w:div w:id="1041829719">
      <w:bodyDiv w:val="1"/>
      <w:marLeft w:val="0"/>
      <w:marRight w:val="0"/>
      <w:marTop w:val="0"/>
      <w:marBottom w:val="0"/>
      <w:divBdr>
        <w:top w:val="none" w:sz="0" w:space="0" w:color="auto"/>
        <w:left w:val="none" w:sz="0" w:space="0" w:color="auto"/>
        <w:bottom w:val="none" w:sz="0" w:space="0" w:color="auto"/>
        <w:right w:val="none" w:sz="0" w:space="0" w:color="auto"/>
      </w:divBdr>
    </w:div>
    <w:div w:id="1042947080">
      <w:bodyDiv w:val="1"/>
      <w:marLeft w:val="0"/>
      <w:marRight w:val="0"/>
      <w:marTop w:val="0"/>
      <w:marBottom w:val="0"/>
      <w:divBdr>
        <w:top w:val="none" w:sz="0" w:space="0" w:color="auto"/>
        <w:left w:val="none" w:sz="0" w:space="0" w:color="auto"/>
        <w:bottom w:val="none" w:sz="0" w:space="0" w:color="auto"/>
        <w:right w:val="none" w:sz="0" w:space="0" w:color="auto"/>
      </w:divBdr>
    </w:div>
    <w:div w:id="1055543372">
      <w:bodyDiv w:val="1"/>
      <w:marLeft w:val="0"/>
      <w:marRight w:val="0"/>
      <w:marTop w:val="0"/>
      <w:marBottom w:val="0"/>
      <w:divBdr>
        <w:top w:val="none" w:sz="0" w:space="0" w:color="auto"/>
        <w:left w:val="none" w:sz="0" w:space="0" w:color="auto"/>
        <w:bottom w:val="none" w:sz="0" w:space="0" w:color="auto"/>
        <w:right w:val="none" w:sz="0" w:space="0" w:color="auto"/>
      </w:divBdr>
    </w:div>
    <w:div w:id="1058093241">
      <w:bodyDiv w:val="1"/>
      <w:marLeft w:val="0"/>
      <w:marRight w:val="0"/>
      <w:marTop w:val="0"/>
      <w:marBottom w:val="0"/>
      <w:divBdr>
        <w:top w:val="none" w:sz="0" w:space="0" w:color="auto"/>
        <w:left w:val="none" w:sz="0" w:space="0" w:color="auto"/>
        <w:bottom w:val="none" w:sz="0" w:space="0" w:color="auto"/>
        <w:right w:val="none" w:sz="0" w:space="0" w:color="auto"/>
      </w:divBdr>
    </w:div>
    <w:div w:id="1058289126">
      <w:bodyDiv w:val="1"/>
      <w:marLeft w:val="0"/>
      <w:marRight w:val="0"/>
      <w:marTop w:val="0"/>
      <w:marBottom w:val="0"/>
      <w:divBdr>
        <w:top w:val="none" w:sz="0" w:space="0" w:color="auto"/>
        <w:left w:val="none" w:sz="0" w:space="0" w:color="auto"/>
        <w:bottom w:val="none" w:sz="0" w:space="0" w:color="auto"/>
        <w:right w:val="none" w:sz="0" w:space="0" w:color="auto"/>
      </w:divBdr>
    </w:div>
    <w:div w:id="1074621754">
      <w:bodyDiv w:val="1"/>
      <w:marLeft w:val="0"/>
      <w:marRight w:val="0"/>
      <w:marTop w:val="0"/>
      <w:marBottom w:val="0"/>
      <w:divBdr>
        <w:top w:val="none" w:sz="0" w:space="0" w:color="auto"/>
        <w:left w:val="none" w:sz="0" w:space="0" w:color="auto"/>
        <w:bottom w:val="none" w:sz="0" w:space="0" w:color="auto"/>
        <w:right w:val="none" w:sz="0" w:space="0" w:color="auto"/>
      </w:divBdr>
    </w:div>
    <w:div w:id="1076782235">
      <w:bodyDiv w:val="1"/>
      <w:marLeft w:val="0"/>
      <w:marRight w:val="0"/>
      <w:marTop w:val="0"/>
      <w:marBottom w:val="0"/>
      <w:divBdr>
        <w:top w:val="none" w:sz="0" w:space="0" w:color="auto"/>
        <w:left w:val="none" w:sz="0" w:space="0" w:color="auto"/>
        <w:bottom w:val="none" w:sz="0" w:space="0" w:color="auto"/>
        <w:right w:val="none" w:sz="0" w:space="0" w:color="auto"/>
      </w:divBdr>
    </w:div>
    <w:div w:id="1086146482">
      <w:bodyDiv w:val="1"/>
      <w:marLeft w:val="0"/>
      <w:marRight w:val="0"/>
      <w:marTop w:val="0"/>
      <w:marBottom w:val="0"/>
      <w:divBdr>
        <w:top w:val="none" w:sz="0" w:space="0" w:color="auto"/>
        <w:left w:val="none" w:sz="0" w:space="0" w:color="auto"/>
        <w:bottom w:val="none" w:sz="0" w:space="0" w:color="auto"/>
        <w:right w:val="none" w:sz="0" w:space="0" w:color="auto"/>
      </w:divBdr>
    </w:div>
    <w:div w:id="1088771954">
      <w:bodyDiv w:val="1"/>
      <w:marLeft w:val="0"/>
      <w:marRight w:val="0"/>
      <w:marTop w:val="0"/>
      <w:marBottom w:val="0"/>
      <w:divBdr>
        <w:top w:val="none" w:sz="0" w:space="0" w:color="auto"/>
        <w:left w:val="none" w:sz="0" w:space="0" w:color="auto"/>
        <w:bottom w:val="none" w:sz="0" w:space="0" w:color="auto"/>
        <w:right w:val="none" w:sz="0" w:space="0" w:color="auto"/>
      </w:divBdr>
    </w:div>
    <w:div w:id="1103917279">
      <w:bodyDiv w:val="1"/>
      <w:marLeft w:val="0"/>
      <w:marRight w:val="0"/>
      <w:marTop w:val="0"/>
      <w:marBottom w:val="0"/>
      <w:divBdr>
        <w:top w:val="none" w:sz="0" w:space="0" w:color="auto"/>
        <w:left w:val="none" w:sz="0" w:space="0" w:color="auto"/>
        <w:bottom w:val="none" w:sz="0" w:space="0" w:color="auto"/>
        <w:right w:val="none" w:sz="0" w:space="0" w:color="auto"/>
      </w:divBdr>
    </w:div>
    <w:div w:id="1115292553">
      <w:bodyDiv w:val="1"/>
      <w:marLeft w:val="0"/>
      <w:marRight w:val="0"/>
      <w:marTop w:val="0"/>
      <w:marBottom w:val="0"/>
      <w:divBdr>
        <w:top w:val="none" w:sz="0" w:space="0" w:color="auto"/>
        <w:left w:val="none" w:sz="0" w:space="0" w:color="auto"/>
        <w:bottom w:val="none" w:sz="0" w:space="0" w:color="auto"/>
        <w:right w:val="none" w:sz="0" w:space="0" w:color="auto"/>
      </w:divBdr>
    </w:div>
    <w:div w:id="1121723816">
      <w:bodyDiv w:val="1"/>
      <w:marLeft w:val="0"/>
      <w:marRight w:val="0"/>
      <w:marTop w:val="0"/>
      <w:marBottom w:val="0"/>
      <w:divBdr>
        <w:top w:val="none" w:sz="0" w:space="0" w:color="auto"/>
        <w:left w:val="none" w:sz="0" w:space="0" w:color="auto"/>
        <w:bottom w:val="none" w:sz="0" w:space="0" w:color="auto"/>
        <w:right w:val="none" w:sz="0" w:space="0" w:color="auto"/>
      </w:divBdr>
    </w:div>
    <w:div w:id="1134639447">
      <w:bodyDiv w:val="1"/>
      <w:marLeft w:val="0"/>
      <w:marRight w:val="0"/>
      <w:marTop w:val="0"/>
      <w:marBottom w:val="0"/>
      <w:divBdr>
        <w:top w:val="none" w:sz="0" w:space="0" w:color="auto"/>
        <w:left w:val="none" w:sz="0" w:space="0" w:color="auto"/>
        <w:bottom w:val="none" w:sz="0" w:space="0" w:color="auto"/>
        <w:right w:val="none" w:sz="0" w:space="0" w:color="auto"/>
      </w:divBdr>
    </w:div>
    <w:div w:id="1152260834">
      <w:bodyDiv w:val="1"/>
      <w:marLeft w:val="0"/>
      <w:marRight w:val="0"/>
      <w:marTop w:val="0"/>
      <w:marBottom w:val="0"/>
      <w:divBdr>
        <w:top w:val="none" w:sz="0" w:space="0" w:color="auto"/>
        <w:left w:val="none" w:sz="0" w:space="0" w:color="auto"/>
        <w:bottom w:val="none" w:sz="0" w:space="0" w:color="auto"/>
        <w:right w:val="none" w:sz="0" w:space="0" w:color="auto"/>
      </w:divBdr>
    </w:div>
    <w:div w:id="1155219452">
      <w:bodyDiv w:val="1"/>
      <w:marLeft w:val="0"/>
      <w:marRight w:val="0"/>
      <w:marTop w:val="0"/>
      <w:marBottom w:val="0"/>
      <w:divBdr>
        <w:top w:val="none" w:sz="0" w:space="0" w:color="auto"/>
        <w:left w:val="none" w:sz="0" w:space="0" w:color="auto"/>
        <w:bottom w:val="none" w:sz="0" w:space="0" w:color="auto"/>
        <w:right w:val="none" w:sz="0" w:space="0" w:color="auto"/>
      </w:divBdr>
    </w:div>
    <w:div w:id="1163811444">
      <w:bodyDiv w:val="1"/>
      <w:marLeft w:val="0"/>
      <w:marRight w:val="0"/>
      <w:marTop w:val="0"/>
      <w:marBottom w:val="0"/>
      <w:divBdr>
        <w:top w:val="none" w:sz="0" w:space="0" w:color="auto"/>
        <w:left w:val="none" w:sz="0" w:space="0" w:color="auto"/>
        <w:bottom w:val="none" w:sz="0" w:space="0" w:color="auto"/>
        <w:right w:val="none" w:sz="0" w:space="0" w:color="auto"/>
      </w:divBdr>
    </w:div>
    <w:div w:id="1178079314">
      <w:bodyDiv w:val="1"/>
      <w:marLeft w:val="0"/>
      <w:marRight w:val="0"/>
      <w:marTop w:val="0"/>
      <w:marBottom w:val="0"/>
      <w:divBdr>
        <w:top w:val="none" w:sz="0" w:space="0" w:color="auto"/>
        <w:left w:val="none" w:sz="0" w:space="0" w:color="auto"/>
        <w:bottom w:val="none" w:sz="0" w:space="0" w:color="auto"/>
        <w:right w:val="none" w:sz="0" w:space="0" w:color="auto"/>
      </w:divBdr>
    </w:div>
    <w:div w:id="1194686389">
      <w:bodyDiv w:val="1"/>
      <w:marLeft w:val="0"/>
      <w:marRight w:val="0"/>
      <w:marTop w:val="0"/>
      <w:marBottom w:val="0"/>
      <w:divBdr>
        <w:top w:val="none" w:sz="0" w:space="0" w:color="auto"/>
        <w:left w:val="none" w:sz="0" w:space="0" w:color="auto"/>
        <w:bottom w:val="none" w:sz="0" w:space="0" w:color="auto"/>
        <w:right w:val="none" w:sz="0" w:space="0" w:color="auto"/>
      </w:divBdr>
    </w:div>
    <w:div w:id="1204900758">
      <w:bodyDiv w:val="1"/>
      <w:marLeft w:val="0"/>
      <w:marRight w:val="0"/>
      <w:marTop w:val="0"/>
      <w:marBottom w:val="0"/>
      <w:divBdr>
        <w:top w:val="none" w:sz="0" w:space="0" w:color="auto"/>
        <w:left w:val="none" w:sz="0" w:space="0" w:color="auto"/>
        <w:bottom w:val="none" w:sz="0" w:space="0" w:color="auto"/>
        <w:right w:val="none" w:sz="0" w:space="0" w:color="auto"/>
      </w:divBdr>
    </w:div>
    <w:div w:id="1206136164">
      <w:bodyDiv w:val="1"/>
      <w:marLeft w:val="0"/>
      <w:marRight w:val="0"/>
      <w:marTop w:val="0"/>
      <w:marBottom w:val="0"/>
      <w:divBdr>
        <w:top w:val="none" w:sz="0" w:space="0" w:color="auto"/>
        <w:left w:val="none" w:sz="0" w:space="0" w:color="auto"/>
        <w:bottom w:val="none" w:sz="0" w:space="0" w:color="auto"/>
        <w:right w:val="none" w:sz="0" w:space="0" w:color="auto"/>
      </w:divBdr>
    </w:div>
    <w:div w:id="1206789665">
      <w:bodyDiv w:val="1"/>
      <w:marLeft w:val="0"/>
      <w:marRight w:val="0"/>
      <w:marTop w:val="0"/>
      <w:marBottom w:val="0"/>
      <w:divBdr>
        <w:top w:val="none" w:sz="0" w:space="0" w:color="auto"/>
        <w:left w:val="none" w:sz="0" w:space="0" w:color="auto"/>
        <w:bottom w:val="none" w:sz="0" w:space="0" w:color="auto"/>
        <w:right w:val="none" w:sz="0" w:space="0" w:color="auto"/>
      </w:divBdr>
    </w:div>
    <w:div w:id="1207257575">
      <w:bodyDiv w:val="1"/>
      <w:marLeft w:val="0"/>
      <w:marRight w:val="0"/>
      <w:marTop w:val="0"/>
      <w:marBottom w:val="0"/>
      <w:divBdr>
        <w:top w:val="none" w:sz="0" w:space="0" w:color="auto"/>
        <w:left w:val="none" w:sz="0" w:space="0" w:color="auto"/>
        <w:bottom w:val="none" w:sz="0" w:space="0" w:color="auto"/>
        <w:right w:val="none" w:sz="0" w:space="0" w:color="auto"/>
      </w:divBdr>
    </w:div>
    <w:div w:id="1227035344">
      <w:bodyDiv w:val="1"/>
      <w:marLeft w:val="0"/>
      <w:marRight w:val="0"/>
      <w:marTop w:val="0"/>
      <w:marBottom w:val="0"/>
      <w:divBdr>
        <w:top w:val="none" w:sz="0" w:space="0" w:color="auto"/>
        <w:left w:val="none" w:sz="0" w:space="0" w:color="auto"/>
        <w:bottom w:val="none" w:sz="0" w:space="0" w:color="auto"/>
        <w:right w:val="none" w:sz="0" w:space="0" w:color="auto"/>
      </w:divBdr>
    </w:div>
    <w:div w:id="1227456285">
      <w:bodyDiv w:val="1"/>
      <w:marLeft w:val="0"/>
      <w:marRight w:val="0"/>
      <w:marTop w:val="0"/>
      <w:marBottom w:val="0"/>
      <w:divBdr>
        <w:top w:val="none" w:sz="0" w:space="0" w:color="auto"/>
        <w:left w:val="none" w:sz="0" w:space="0" w:color="auto"/>
        <w:bottom w:val="none" w:sz="0" w:space="0" w:color="auto"/>
        <w:right w:val="none" w:sz="0" w:space="0" w:color="auto"/>
      </w:divBdr>
    </w:div>
    <w:div w:id="1256285080">
      <w:bodyDiv w:val="1"/>
      <w:marLeft w:val="0"/>
      <w:marRight w:val="0"/>
      <w:marTop w:val="0"/>
      <w:marBottom w:val="0"/>
      <w:divBdr>
        <w:top w:val="none" w:sz="0" w:space="0" w:color="auto"/>
        <w:left w:val="none" w:sz="0" w:space="0" w:color="auto"/>
        <w:bottom w:val="none" w:sz="0" w:space="0" w:color="auto"/>
        <w:right w:val="none" w:sz="0" w:space="0" w:color="auto"/>
      </w:divBdr>
    </w:div>
    <w:div w:id="1259097869">
      <w:bodyDiv w:val="1"/>
      <w:marLeft w:val="0"/>
      <w:marRight w:val="0"/>
      <w:marTop w:val="0"/>
      <w:marBottom w:val="0"/>
      <w:divBdr>
        <w:top w:val="none" w:sz="0" w:space="0" w:color="auto"/>
        <w:left w:val="none" w:sz="0" w:space="0" w:color="auto"/>
        <w:bottom w:val="none" w:sz="0" w:space="0" w:color="auto"/>
        <w:right w:val="none" w:sz="0" w:space="0" w:color="auto"/>
      </w:divBdr>
    </w:div>
    <w:div w:id="1282567132">
      <w:bodyDiv w:val="1"/>
      <w:marLeft w:val="0"/>
      <w:marRight w:val="0"/>
      <w:marTop w:val="0"/>
      <w:marBottom w:val="0"/>
      <w:divBdr>
        <w:top w:val="none" w:sz="0" w:space="0" w:color="auto"/>
        <w:left w:val="none" w:sz="0" w:space="0" w:color="auto"/>
        <w:bottom w:val="none" w:sz="0" w:space="0" w:color="auto"/>
        <w:right w:val="none" w:sz="0" w:space="0" w:color="auto"/>
      </w:divBdr>
    </w:div>
    <w:div w:id="1287273156">
      <w:bodyDiv w:val="1"/>
      <w:marLeft w:val="0"/>
      <w:marRight w:val="0"/>
      <w:marTop w:val="0"/>
      <w:marBottom w:val="0"/>
      <w:divBdr>
        <w:top w:val="none" w:sz="0" w:space="0" w:color="auto"/>
        <w:left w:val="none" w:sz="0" w:space="0" w:color="auto"/>
        <w:bottom w:val="none" w:sz="0" w:space="0" w:color="auto"/>
        <w:right w:val="none" w:sz="0" w:space="0" w:color="auto"/>
      </w:divBdr>
    </w:div>
    <w:div w:id="1292444755">
      <w:bodyDiv w:val="1"/>
      <w:marLeft w:val="0"/>
      <w:marRight w:val="0"/>
      <w:marTop w:val="0"/>
      <w:marBottom w:val="0"/>
      <w:divBdr>
        <w:top w:val="none" w:sz="0" w:space="0" w:color="auto"/>
        <w:left w:val="none" w:sz="0" w:space="0" w:color="auto"/>
        <w:bottom w:val="none" w:sz="0" w:space="0" w:color="auto"/>
        <w:right w:val="none" w:sz="0" w:space="0" w:color="auto"/>
      </w:divBdr>
    </w:div>
    <w:div w:id="1292903960">
      <w:bodyDiv w:val="1"/>
      <w:marLeft w:val="0"/>
      <w:marRight w:val="0"/>
      <w:marTop w:val="0"/>
      <w:marBottom w:val="0"/>
      <w:divBdr>
        <w:top w:val="none" w:sz="0" w:space="0" w:color="auto"/>
        <w:left w:val="none" w:sz="0" w:space="0" w:color="auto"/>
        <w:bottom w:val="none" w:sz="0" w:space="0" w:color="auto"/>
        <w:right w:val="none" w:sz="0" w:space="0" w:color="auto"/>
      </w:divBdr>
    </w:div>
    <w:div w:id="1298533711">
      <w:bodyDiv w:val="1"/>
      <w:marLeft w:val="0"/>
      <w:marRight w:val="0"/>
      <w:marTop w:val="0"/>
      <w:marBottom w:val="0"/>
      <w:divBdr>
        <w:top w:val="none" w:sz="0" w:space="0" w:color="auto"/>
        <w:left w:val="none" w:sz="0" w:space="0" w:color="auto"/>
        <w:bottom w:val="none" w:sz="0" w:space="0" w:color="auto"/>
        <w:right w:val="none" w:sz="0" w:space="0" w:color="auto"/>
      </w:divBdr>
    </w:div>
    <w:div w:id="1310667710">
      <w:bodyDiv w:val="1"/>
      <w:marLeft w:val="0"/>
      <w:marRight w:val="0"/>
      <w:marTop w:val="0"/>
      <w:marBottom w:val="0"/>
      <w:divBdr>
        <w:top w:val="none" w:sz="0" w:space="0" w:color="auto"/>
        <w:left w:val="none" w:sz="0" w:space="0" w:color="auto"/>
        <w:bottom w:val="none" w:sz="0" w:space="0" w:color="auto"/>
        <w:right w:val="none" w:sz="0" w:space="0" w:color="auto"/>
      </w:divBdr>
    </w:div>
    <w:div w:id="1342779150">
      <w:bodyDiv w:val="1"/>
      <w:marLeft w:val="0"/>
      <w:marRight w:val="0"/>
      <w:marTop w:val="0"/>
      <w:marBottom w:val="0"/>
      <w:divBdr>
        <w:top w:val="none" w:sz="0" w:space="0" w:color="auto"/>
        <w:left w:val="none" w:sz="0" w:space="0" w:color="auto"/>
        <w:bottom w:val="none" w:sz="0" w:space="0" w:color="auto"/>
        <w:right w:val="none" w:sz="0" w:space="0" w:color="auto"/>
      </w:divBdr>
    </w:div>
    <w:div w:id="1342930432">
      <w:bodyDiv w:val="1"/>
      <w:marLeft w:val="0"/>
      <w:marRight w:val="0"/>
      <w:marTop w:val="0"/>
      <w:marBottom w:val="0"/>
      <w:divBdr>
        <w:top w:val="none" w:sz="0" w:space="0" w:color="auto"/>
        <w:left w:val="none" w:sz="0" w:space="0" w:color="auto"/>
        <w:bottom w:val="none" w:sz="0" w:space="0" w:color="auto"/>
        <w:right w:val="none" w:sz="0" w:space="0" w:color="auto"/>
      </w:divBdr>
    </w:div>
    <w:div w:id="1349990948">
      <w:bodyDiv w:val="1"/>
      <w:marLeft w:val="0"/>
      <w:marRight w:val="0"/>
      <w:marTop w:val="0"/>
      <w:marBottom w:val="0"/>
      <w:divBdr>
        <w:top w:val="none" w:sz="0" w:space="0" w:color="auto"/>
        <w:left w:val="none" w:sz="0" w:space="0" w:color="auto"/>
        <w:bottom w:val="none" w:sz="0" w:space="0" w:color="auto"/>
        <w:right w:val="none" w:sz="0" w:space="0" w:color="auto"/>
      </w:divBdr>
    </w:div>
    <w:div w:id="1351908966">
      <w:bodyDiv w:val="1"/>
      <w:marLeft w:val="0"/>
      <w:marRight w:val="0"/>
      <w:marTop w:val="0"/>
      <w:marBottom w:val="0"/>
      <w:divBdr>
        <w:top w:val="none" w:sz="0" w:space="0" w:color="auto"/>
        <w:left w:val="none" w:sz="0" w:space="0" w:color="auto"/>
        <w:bottom w:val="none" w:sz="0" w:space="0" w:color="auto"/>
        <w:right w:val="none" w:sz="0" w:space="0" w:color="auto"/>
      </w:divBdr>
    </w:div>
    <w:div w:id="1359232163">
      <w:bodyDiv w:val="1"/>
      <w:marLeft w:val="0"/>
      <w:marRight w:val="0"/>
      <w:marTop w:val="0"/>
      <w:marBottom w:val="0"/>
      <w:divBdr>
        <w:top w:val="none" w:sz="0" w:space="0" w:color="auto"/>
        <w:left w:val="none" w:sz="0" w:space="0" w:color="auto"/>
        <w:bottom w:val="none" w:sz="0" w:space="0" w:color="auto"/>
        <w:right w:val="none" w:sz="0" w:space="0" w:color="auto"/>
      </w:divBdr>
    </w:div>
    <w:div w:id="1385177570">
      <w:bodyDiv w:val="1"/>
      <w:marLeft w:val="0"/>
      <w:marRight w:val="0"/>
      <w:marTop w:val="0"/>
      <w:marBottom w:val="0"/>
      <w:divBdr>
        <w:top w:val="none" w:sz="0" w:space="0" w:color="auto"/>
        <w:left w:val="none" w:sz="0" w:space="0" w:color="auto"/>
        <w:bottom w:val="none" w:sz="0" w:space="0" w:color="auto"/>
        <w:right w:val="none" w:sz="0" w:space="0" w:color="auto"/>
      </w:divBdr>
    </w:div>
    <w:div w:id="1406104833">
      <w:bodyDiv w:val="1"/>
      <w:marLeft w:val="0"/>
      <w:marRight w:val="0"/>
      <w:marTop w:val="0"/>
      <w:marBottom w:val="0"/>
      <w:divBdr>
        <w:top w:val="none" w:sz="0" w:space="0" w:color="auto"/>
        <w:left w:val="none" w:sz="0" w:space="0" w:color="auto"/>
        <w:bottom w:val="none" w:sz="0" w:space="0" w:color="auto"/>
        <w:right w:val="none" w:sz="0" w:space="0" w:color="auto"/>
      </w:divBdr>
    </w:div>
    <w:div w:id="1473794285">
      <w:bodyDiv w:val="1"/>
      <w:marLeft w:val="0"/>
      <w:marRight w:val="0"/>
      <w:marTop w:val="0"/>
      <w:marBottom w:val="0"/>
      <w:divBdr>
        <w:top w:val="none" w:sz="0" w:space="0" w:color="auto"/>
        <w:left w:val="none" w:sz="0" w:space="0" w:color="auto"/>
        <w:bottom w:val="none" w:sz="0" w:space="0" w:color="auto"/>
        <w:right w:val="none" w:sz="0" w:space="0" w:color="auto"/>
      </w:divBdr>
    </w:div>
    <w:div w:id="1504130978">
      <w:bodyDiv w:val="1"/>
      <w:marLeft w:val="0"/>
      <w:marRight w:val="0"/>
      <w:marTop w:val="0"/>
      <w:marBottom w:val="0"/>
      <w:divBdr>
        <w:top w:val="none" w:sz="0" w:space="0" w:color="auto"/>
        <w:left w:val="none" w:sz="0" w:space="0" w:color="auto"/>
        <w:bottom w:val="none" w:sz="0" w:space="0" w:color="auto"/>
        <w:right w:val="none" w:sz="0" w:space="0" w:color="auto"/>
      </w:divBdr>
    </w:div>
    <w:div w:id="1519351306">
      <w:bodyDiv w:val="1"/>
      <w:marLeft w:val="0"/>
      <w:marRight w:val="0"/>
      <w:marTop w:val="0"/>
      <w:marBottom w:val="0"/>
      <w:divBdr>
        <w:top w:val="none" w:sz="0" w:space="0" w:color="auto"/>
        <w:left w:val="none" w:sz="0" w:space="0" w:color="auto"/>
        <w:bottom w:val="none" w:sz="0" w:space="0" w:color="auto"/>
        <w:right w:val="none" w:sz="0" w:space="0" w:color="auto"/>
      </w:divBdr>
    </w:div>
    <w:div w:id="1532499028">
      <w:bodyDiv w:val="1"/>
      <w:marLeft w:val="0"/>
      <w:marRight w:val="0"/>
      <w:marTop w:val="0"/>
      <w:marBottom w:val="0"/>
      <w:divBdr>
        <w:top w:val="none" w:sz="0" w:space="0" w:color="auto"/>
        <w:left w:val="none" w:sz="0" w:space="0" w:color="auto"/>
        <w:bottom w:val="none" w:sz="0" w:space="0" w:color="auto"/>
        <w:right w:val="none" w:sz="0" w:space="0" w:color="auto"/>
      </w:divBdr>
    </w:div>
    <w:div w:id="1548178767">
      <w:bodyDiv w:val="1"/>
      <w:marLeft w:val="0"/>
      <w:marRight w:val="0"/>
      <w:marTop w:val="0"/>
      <w:marBottom w:val="0"/>
      <w:divBdr>
        <w:top w:val="none" w:sz="0" w:space="0" w:color="auto"/>
        <w:left w:val="none" w:sz="0" w:space="0" w:color="auto"/>
        <w:bottom w:val="none" w:sz="0" w:space="0" w:color="auto"/>
        <w:right w:val="none" w:sz="0" w:space="0" w:color="auto"/>
      </w:divBdr>
    </w:div>
    <w:div w:id="1550532202">
      <w:bodyDiv w:val="1"/>
      <w:marLeft w:val="0"/>
      <w:marRight w:val="0"/>
      <w:marTop w:val="0"/>
      <w:marBottom w:val="0"/>
      <w:divBdr>
        <w:top w:val="none" w:sz="0" w:space="0" w:color="auto"/>
        <w:left w:val="none" w:sz="0" w:space="0" w:color="auto"/>
        <w:bottom w:val="none" w:sz="0" w:space="0" w:color="auto"/>
        <w:right w:val="none" w:sz="0" w:space="0" w:color="auto"/>
      </w:divBdr>
    </w:div>
    <w:div w:id="1583250421">
      <w:bodyDiv w:val="1"/>
      <w:marLeft w:val="0"/>
      <w:marRight w:val="0"/>
      <w:marTop w:val="0"/>
      <w:marBottom w:val="0"/>
      <w:divBdr>
        <w:top w:val="none" w:sz="0" w:space="0" w:color="auto"/>
        <w:left w:val="none" w:sz="0" w:space="0" w:color="auto"/>
        <w:bottom w:val="none" w:sz="0" w:space="0" w:color="auto"/>
        <w:right w:val="none" w:sz="0" w:space="0" w:color="auto"/>
      </w:divBdr>
    </w:div>
    <w:div w:id="1657688321">
      <w:bodyDiv w:val="1"/>
      <w:marLeft w:val="0"/>
      <w:marRight w:val="0"/>
      <w:marTop w:val="0"/>
      <w:marBottom w:val="0"/>
      <w:divBdr>
        <w:top w:val="none" w:sz="0" w:space="0" w:color="auto"/>
        <w:left w:val="none" w:sz="0" w:space="0" w:color="auto"/>
        <w:bottom w:val="none" w:sz="0" w:space="0" w:color="auto"/>
        <w:right w:val="none" w:sz="0" w:space="0" w:color="auto"/>
      </w:divBdr>
    </w:div>
    <w:div w:id="1664431237">
      <w:bodyDiv w:val="1"/>
      <w:marLeft w:val="0"/>
      <w:marRight w:val="0"/>
      <w:marTop w:val="0"/>
      <w:marBottom w:val="0"/>
      <w:divBdr>
        <w:top w:val="none" w:sz="0" w:space="0" w:color="auto"/>
        <w:left w:val="none" w:sz="0" w:space="0" w:color="auto"/>
        <w:bottom w:val="none" w:sz="0" w:space="0" w:color="auto"/>
        <w:right w:val="none" w:sz="0" w:space="0" w:color="auto"/>
      </w:divBdr>
    </w:div>
    <w:div w:id="1674262975">
      <w:bodyDiv w:val="1"/>
      <w:marLeft w:val="0"/>
      <w:marRight w:val="0"/>
      <w:marTop w:val="0"/>
      <w:marBottom w:val="0"/>
      <w:divBdr>
        <w:top w:val="none" w:sz="0" w:space="0" w:color="auto"/>
        <w:left w:val="none" w:sz="0" w:space="0" w:color="auto"/>
        <w:bottom w:val="none" w:sz="0" w:space="0" w:color="auto"/>
        <w:right w:val="none" w:sz="0" w:space="0" w:color="auto"/>
      </w:divBdr>
    </w:div>
    <w:div w:id="1686783655">
      <w:bodyDiv w:val="1"/>
      <w:marLeft w:val="0"/>
      <w:marRight w:val="0"/>
      <w:marTop w:val="0"/>
      <w:marBottom w:val="0"/>
      <w:divBdr>
        <w:top w:val="none" w:sz="0" w:space="0" w:color="auto"/>
        <w:left w:val="none" w:sz="0" w:space="0" w:color="auto"/>
        <w:bottom w:val="none" w:sz="0" w:space="0" w:color="auto"/>
        <w:right w:val="none" w:sz="0" w:space="0" w:color="auto"/>
      </w:divBdr>
    </w:div>
    <w:div w:id="1704675213">
      <w:bodyDiv w:val="1"/>
      <w:marLeft w:val="0"/>
      <w:marRight w:val="0"/>
      <w:marTop w:val="0"/>
      <w:marBottom w:val="0"/>
      <w:divBdr>
        <w:top w:val="none" w:sz="0" w:space="0" w:color="auto"/>
        <w:left w:val="none" w:sz="0" w:space="0" w:color="auto"/>
        <w:bottom w:val="none" w:sz="0" w:space="0" w:color="auto"/>
        <w:right w:val="none" w:sz="0" w:space="0" w:color="auto"/>
      </w:divBdr>
    </w:div>
    <w:div w:id="1716346755">
      <w:bodyDiv w:val="1"/>
      <w:marLeft w:val="0"/>
      <w:marRight w:val="0"/>
      <w:marTop w:val="0"/>
      <w:marBottom w:val="0"/>
      <w:divBdr>
        <w:top w:val="none" w:sz="0" w:space="0" w:color="auto"/>
        <w:left w:val="none" w:sz="0" w:space="0" w:color="auto"/>
        <w:bottom w:val="none" w:sz="0" w:space="0" w:color="auto"/>
        <w:right w:val="none" w:sz="0" w:space="0" w:color="auto"/>
      </w:divBdr>
    </w:div>
    <w:div w:id="1721204617">
      <w:bodyDiv w:val="1"/>
      <w:marLeft w:val="0"/>
      <w:marRight w:val="0"/>
      <w:marTop w:val="0"/>
      <w:marBottom w:val="0"/>
      <w:divBdr>
        <w:top w:val="none" w:sz="0" w:space="0" w:color="auto"/>
        <w:left w:val="none" w:sz="0" w:space="0" w:color="auto"/>
        <w:bottom w:val="none" w:sz="0" w:space="0" w:color="auto"/>
        <w:right w:val="none" w:sz="0" w:space="0" w:color="auto"/>
      </w:divBdr>
    </w:div>
    <w:div w:id="1744182857">
      <w:bodyDiv w:val="1"/>
      <w:marLeft w:val="0"/>
      <w:marRight w:val="0"/>
      <w:marTop w:val="0"/>
      <w:marBottom w:val="0"/>
      <w:divBdr>
        <w:top w:val="none" w:sz="0" w:space="0" w:color="auto"/>
        <w:left w:val="none" w:sz="0" w:space="0" w:color="auto"/>
        <w:bottom w:val="none" w:sz="0" w:space="0" w:color="auto"/>
        <w:right w:val="none" w:sz="0" w:space="0" w:color="auto"/>
      </w:divBdr>
    </w:div>
    <w:div w:id="1762752611">
      <w:bodyDiv w:val="1"/>
      <w:marLeft w:val="0"/>
      <w:marRight w:val="0"/>
      <w:marTop w:val="0"/>
      <w:marBottom w:val="0"/>
      <w:divBdr>
        <w:top w:val="none" w:sz="0" w:space="0" w:color="auto"/>
        <w:left w:val="none" w:sz="0" w:space="0" w:color="auto"/>
        <w:bottom w:val="none" w:sz="0" w:space="0" w:color="auto"/>
        <w:right w:val="none" w:sz="0" w:space="0" w:color="auto"/>
      </w:divBdr>
    </w:div>
    <w:div w:id="1778713579">
      <w:bodyDiv w:val="1"/>
      <w:marLeft w:val="0"/>
      <w:marRight w:val="0"/>
      <w:marTop w:val="0"/>
      <w:marBottom w:val="0"/>
      <w:divBdr>
        <w:top w:val="none" w:sz="0" w:space="0" w:color="auto"/>
        <w:left w:val="none" w:sz="0" w:space="0" w:color="auto"/>
        <w:bottom w:val="none" w:sz="0" w:space="0" w:color="auto"/>
        <w:right w:val="none" w:sz="0" w:space="0" w:color="auto"/>
      </w:divBdr>
    </w:div>
    <w:div w:id="1789740479">
      <w:bodyDiv w:val="1"/>
      <w:marLeft w:val="0"/>
      <w:marRight w:val="0"/>
      <w:marTop w:val="0"/>
      <w:marBottom w:val="0"/>
      <w:divBdr>
        <w:top w:val="none" w:sz="0" w:space="0" w:color="auto"/>
        <w:left w:val="none" w:sz="0" w:space="0" w:color="auto"/>
        <w:bottom w:val="none" w:sz="0" w:space="0" w:color="auto"/>
        <w:right w:val="none" w:sz="0" w:space="0" w:color="auto"/>
      </w:divBdr>
    </w:div>
    <w:div w:id="1847792455">
      <w:bodyDiv w:val="1"/>
      <w:marLeft w:val="0"/>
      <w:marRight w:val="0"/>
      <w:marTop w:val="0"/>
      <w:marBottom w:val="0"/>
      <w:divBdr>
        <w:top w:val="none" w:sz="0" w:space="0" w:color="auto"/>
        <w:left w:val="none" w:sz="0" w:space="0" w:color="auto"/>
        <w:bottom w:val="none" w:sz="0" w:space="0" w:color="auto"/>
        <w:right w:val="none" w:sz="0" w:space="0" w:color="auto"/>
      </w:divBdr>
    </w:div>
    <w:div w:id="1864123424">
      <w:bodyDiv w:val="1"/>
      <w:marLeft w:val="0"/>
      <w:marRight w:val="0"/>
      <w:marTop w:val="0"/>
      <w:marBottom w:val="0"/>
      <w:divBdr>
        <w:top w:val="none" w:sz="0" w:space="0" w:color="auto"/>
        <w:left w:val="none" w:sz="0" w:space="0" w:color="auto"/>
        <w:bottom w:val="none" w:sz="0" w:space="0" w:color="auto"/>
        <w:right w:val="none" w:sz="0" w:space="0" w:color="auto"/>
      </w:divBdr>
    </w:div>
    <w:div w:id="1866360328">
      <w:bodyDiv w:val="1"/>
      <w:marLeft w:val="0"/>
      <w:marRight w:val="0"/>
      <w:marTop w:val="0"/>
      <w:marBottom w:val="0"/>
      <w:divBdr>
        <w:top w:val="none" w:sz="0" w:space="0" w:color="auto"/>
        <w:left w:val="none" w:sz="0" w:space="0" w:color="auto"/>
        <w:bottom w:val="none" w:sz="0" w:space="0" w:color="auto"/>
        <w:right w:val="none" w:sz="0" w:space="0" w:color="auto"/>
      </w:divBdr>
    </w:div>
    <w:div w:id="1904943489">
      <w:bodyDiv w:val="1"/>
      <w:marLeft w:val="0"/>
      <w:marRight w:val="0"/>
      <w:marTop w:val="0"/>
      <w:marBottom w:val="0"/>
      <w:divBdr>
        <w:top w:val="none" w:sz="0" w:space="0" w:color="auto"/>
        <w:left w:val="none" w:sz="0" w:space="0" w:color="auto"/>
        <w:bottom w:val="none" w:sz="0" w:space="0" w:color="auto"/>
        <w:right w:val="none" w:sz="0" w:space="0" w:color="auto"/>
      </w:divBdr>
    </w:div>
    <w:div w:id="1929266930">
      <w:bodyDiv w:val="1"/>
      <w:marLeft w:val="0"/>
      <w:marRight w:val="0"/>
      <w:marTop w:val="0"/>
      <w:marBottom w:val="0"/>
      <w:divBdr>
        <w:top w:val="none" w:sz="0" w:space="0" w:color="auto"/>
        <w:left w:val="none" w:sz="0" w:space="0" w:color="auto"/>
        <w:bottom w:val="none" w:sz="0" w:space="0" w:color="auto"/>
        <w:right w:val="none" w:sz="0" w:space="0" w:color="auto"/>
      </w:divBdr>
    </w:div>
    <w:div w:id="1952004604">
      <w:bodyDiv w:val="1"/>
      <w:marLeft w:val="0"/>
      <w:marRight w:val="0"/>
      <w:marTop w:val="0"/>
      <w:marBottom w:val="0"/>
      <w:divBdr>
        <w:top w:val="none" w:sz="0" w:space="0" w:color="auto"/>
        <w:left w:val="none" w:sz="0" w:space="0" w:color="auto"/>
        <w:bottom w:val="none" w:sz="0" w:space="0" w:color="auto"/>
        <w:right w:val="none" w:sz="0" w:space="0" w:color="auto"/>
      </w:divBdr>
    </w:div>
    <w:div w:id="1967007566">
      <w:bodyDiv w:val="1"/>
      <w:marLeft w:val="0"/>
      <w:marRight w:val="0"/>
      <w:marTop w:val="0"/>
      <w:marBottom w:val="0"/>
      <w:divBdr>
        <w:top w:val="none" w:sz="0" w:space="0" w:color="auto"/>
        <w:left w:val="none" w:sz="0" w:space="0" w:color="auto"/>
        <w:bottom w:val="none" w:sz="0" w:space="0" w:color="auto"/>
        <w:right w:val="none" w:sz="0" w:space="0" w:color="auto"/>
      </w:divBdr>
    </w:div>
    <w:div w:id="1973366642">
      <w:bodyDiv w:val="1"/>
      <w:marLeft w:val="0"/>
      <w:marRight w:val="0"/>
      <w:marTop w:val="0"/>
      <w:marBottom w:val="0"/>
      <w:divBdr>
        <w:top w:val="none" w:sz="0" w:space="0" w:color="auto"/>
        <w:left w:val="none" w:sz="0" w:space="0" w:color="auto"/>
        <w:bottom w:val="none" w:sz="0" w:space="0" w:color="auto"/>
        <w:right w:val="none" w:sz="0" w:space="0" w:color="auto"/>
      </w:divBdr>
    </w:div>
    <w:div w:id="1983852135">
      <w:bodyDiv w:val="1"/>
      <w:marLeft w:val="0"/>
      <w:marRight w:val="0"/>
      <w:marTop w:val="0"/>
      <w:marBottom w:val="0"/>
      <w:divBdr>
        <w:top w:val="none" w:sz="0" w:space="0" w:color="auto"/>
        <w:left w:val="none" w:sz="0" w:space="0" w:color="auto"/>
        <w:bottom w:val="none" w:sz="0" w:space="0" w:color="auto"/>
        <w:right w:val="none" w:sz="0" w:space="0" w:color="auto"/>
      </w:divBdr>
    </w:div>
    <w:div w:id="1995067450">
      <w:bodyDiv w:val="1"/>
      <w:marLeft w:val="0"/>
      <w:marRight w:val="0"/>
      <w:marTop w:val="0"/>
      <w:marBottom w:val="0"/>
      <w:divBdr>
        <w:top w:val="none" w:sz="0" w:space="0" w:color="auto"/>
        <w:left w:val="none" w:sz="0" w:space="0" w:color="auto"/>
        <w:bottom w:val="none" w:sz="0" w:space="0" w:color="auto"/>
        <w:right w:val="none" w:sz="0" w:space="0" w:color="auto"/>
      </w:divBdr>
    </w:div>
    <w:div w:id="2021080224">
      <w:bodyDiv w:val="1"/>
      <w:marLeft w:val="0"/>
      <w:marRight w:val="0"/>
      <w:marTop w:val="0"/>
      <w:marBottom w:val="0"/>
      <w:divBdr>
        <w:top w:val="none" w:sz="0" w:space="0" w:color="auto"/>
        <w:left w:val="none" w:sz="0" w:space="0" w:color="auto"/>
        <w:bottom w:val="none" w:sz="0" w:space="0" w:color="auto"/>
        <w:right w:val="none" w:sz="0" w:space="0" w:color="auto"/>
      </w:divBdr>
    </w:div>
    <w:div w:id="2029328437">
      <w:bodyDiv w:val="1"/>
      <w:marLeft w:val="0"/>
      <w:marRight w:val="0"/>
      <w:marTop w:val="0"/>
      <w:marBottom w:val="0"/>
      <w:divBdr>
        <w:top w:val="none" w:sz="0" w:space="0" w:color="auto"/>
        <w:left w:val="none" w:sz="0" w:space="0" w:color="auto"/>
        <w:bottom w:val="none" w:sz="0" w:space="0" w:color="auto"/>
        <w:right w:val="none" w:sz="0" w:space="0" w:color="auto"/>
      </w:divBdr>
    </w:div>
    <w:div w:id="2067297888">
      <w:bodyDiv w:val="1"/>
      <w:marLeft w:val="0"/>
      <w:marRight w:val="0"/>
      <w:marTop w:val="0"/>
      <w:marBottom w:val="0"/>
      <w:divBdr>
        <w:top w:val="none" w:sz="0" w:space="0" w:color="auto"/>
        <w:left w:val="none" w:sz="0" w:space="0" w:color="auto"/>
        <w:bottom w:val="none" w:sz="0" w:space="0" w:color="auto"/>
        <w:right w:val="none" w:sz="0" w:space="0" w:color="auto"/>
      </w:divBdr>
    </w:div>
    <w:div w:id="2093426025">
      <w:bodyDiv w:val="1"/>
      <w:marLeft w:val="0"/>
      <w:marRight w:val="0"/>
      <w:marTop w:val="0"/>
      <w:marBottom w:val="0"/>
      <w:divBdr>
        <w:top w:val="none" w:sz="0" w:space="0" w:color="auto"/>
        <w:left w:val="none" w:sz="0" w:space="0" w:color="auto"/>
        <w:bottom w:val="none" w:sz="0" w:space="0" w:color="auto"/>
        <w:right w:val="none" w:sz="0" w:space="0" w:color="auto"/>
      </w:divBdr>
    </w:div>
    <w:div w:id="2096198195">
      <w:bodyDiv w:val="1"/>
      <w:marLeft w:val="0"/>
      <w:marRight w:val="0"/>
      <w:marTop w:val="0"/>
      <w:marBottom w:val="0"/>
      <w:divBdr>
        <w:top w:val="none" w:sz="0" w:space="0" w:color="auto"/>
        <w:left w:val="none" w:sz="0" w:space="0" w:color="auto"/>
        <w:bottom w:val="none" w:sz="0" w:space="0" w:color="auto"/>
        <w:right w:val="none" w:sz="0" w:space="0" w:color="auto"/>
      </w:divBdr>
    </w:div>
    <w:div w:id="2137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8.xml"/><Relationship Id="rId42" Type="http://schemas.openxmlformats.org/officeDocument/2006/relationships/image" Target="media/image23.png"/><Relationship Id="rId47" Type="http://schemas.openxmlformats.org/officeDocument/2006/relationships/chart" Target="charts/chart12.xml"/><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chart" Target="charts/chart3.xml"/><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chart" Target="charts/chart13.xml"/><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chart" Target="charts/chart18.xml"/><Relationship Id="rId8" Type="http://schemas.openxmlformats.org/officeDocument/2006/relationships/image" Target="media/image2.jpeg"/><Relationship Id="rId51" Type="http://schemas.openxmlformats.org/officeDocument/2006/relationships/image" Target="media/image28.svg"/><Relationship Id="rId72" Type="http://schemas.openxmlformats.org/officeDocument/2006/relationships/chart" Target="charts/chart15.xml"/><Relationship Id="rId80" Type="http://schemas.openxmlformats.org/officeDocument/2006/relationships/hyperlink" Target="mailto:instad@instad.bj"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4.xml"/><Relationship Id="rId25" Type="http://schemas.openxmlformats.org/officeDocument/2006/relationships/image" Target="media/image6.sv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chart" Target="charts/chart11.xml"/><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chart" Target="charts/chart7.xml"/><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hart" Target="charts/chart14.xml"/><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microsoft.com/office/2014/relationships/chartEx" Target="charts/chartEx1.xml"/><Relationship Id="rId78" Type="http://schemas.openxmlformats.org/officeDocument/2006/relationships/chart" Target="charts/chart19.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19.xml"/><Relationship Id="rId1" Type="http://schemas.microsoft.com/office/2011/relationships/chartStyle" Target="style19.xml"/></Relationships>
</file>

<file path=word/charts/_rels/chart19.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NSAE\DSEE\SEE\Grands_Traits\Annuel\2021\BENIN_Indicateurs%20du%20commerce%20international_2021_20220509.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file:///D:\INSAE\DSEE\SEE\Grands_Traits\Annuel\2021\BENIN_Indicateurs%20du%20commerce%20international_2021_2022050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900">
                <a:latin typeface="Montserrat Light" panose="00000400000000000000" pitchFamily="50" charset="0"/>
              </a:rPr>
              <a:t>Taux de couverture (%)</a:t>
            </a:r>
          </a:p>
        </c:rich>
      </c:tx>
      <c:layout>
        <c:manualLayout>
          <c:xMode val="edge"/>
          <c:yMode val="edge"/>
          <c:x val="0.35260229766361173"/>
          <c:y val="1.31147540983606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8.9642657372746445E-2"/>
          <c:y val="0.10450290435007099"/>
          <c:w val="0.88030269781851034"/>
          <c:h val="0.7623682285615937"/>
        </c:manualLayout>
      </c:layout>
      <c:lineChart>
        <c:grouping val="stacked"/>
        <c:varyColors val="0"/>
        <c:ser>
          <c:idx val="0"/>
          <c:order val="0"/>
          <c:tx>
            <c:strRef>
              <c:f>'Indicateurs retenus'!$A$16</c:f>
              <c:strCache>
                <c:ptCount val="1"/>
                <c:pt idx="0">
                  <c:v>Taux de couverture = (2)/(3)*100</c:v>
                </c:pt>
              </c:strCache>
            </c:strRef>
          </c:tx>
          <c:spPr>
            <a:ln w="22225" cap="rnd">
              <a:solidFill>
                <a:schemeClr val="accent2"/>
              </a:solidFill>
              <a:round/>
            </a:ln>
            <a:effectLst/>
          </c:spPr>
          <c:marker>
            <c:symbol val="none"/>
          </c:marker>
          <c:dLbls>
            <c:dLbl>
              <c:idx val="0"/>
              <c:layout>
                <c:manualLayout>
                  <c:x val="-2.7681660899654001E-2"/>
                  <c:y val="0.12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C7-4DD9-82DA-10B085A47A76}"/>
                </c:ext>
              </c:extLst>
            </c:dLbl>
            <c:dLbl>
              <c:idx val="20"/>
              <c:layout>
                <c:manualLayout>
                  <c:x val="-8.6485521277053376E-2"/>
                  <c:y val="-0.14204380190181154"/>
                </c:manualLayout>
              </c:layout>
              <c:tx>
                <c:rich>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ontserrat Light" panose="00000400000000000000" pitchFamily="50" charset="0"/>
                        <a:ea typeface="+mn-ea"/>
                        <a:cs typeface="+mn-cs"/>
                      </a:defRPr>
                    </a:pPr>
                    <a:fld id="{4348F592-53C1-4E8B-9968-AEB7F01C3BB3}" type="VALUE">
                      <a:rPr lang="en-US" sz="800">
                        <a:latin typeface="Montserrat Light" panose="00000400000000000000" pitchFamily="50" charset="0"/>
                      </a:rPr>
                      <a:pPr>
                        <a:defRPr sz="800" b="1">
                          <a:solidFill>
                            <a:srgbClr val="FF0000"/>
                          </a:solidFill>
                          <a:latin typeface="Montserrat Light" panose="00000400000000000000" pitchFamily="50" charset="0"/>
                        </a:defRPr>
                      </a:pPr>
                      <a:t>[VALEUR]</a:t>
                    </a:fld>
                    <a:r>
                      <a:rPr lang="en-US" sz="800">
                        <a:latin typeface="Montserrat Light" panose="00000400000000000000" pitchFamily="50" charset="0"/>
                      </a:rPr>
                      <a:t> en 2021</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Montserrat Light" panose="00000400000000000000" pitchFamily="50" charset="0"/>
                      <a:ea typeface="+mn-ea"/>
                      <a:cs typeface="+mn-cs"/>
                    </a:defRPr>
                  </a:pPr>
                  <a:endParaRPr lang="fr-FR"/>
                </a:p>
              </c:txPr>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4C7-4DD9-82DA-10B085A47A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retenus'!$E$16:$Y$16</c:f>
              <c:numCache>
                <c:formatCode>#\ ##0.0</c:formatCode>
                <c:ptCount val="21"/>
                <c:pt idx="0">
                  <c:v>49.55479936097246</c:v>
                </c:pt>
                <c:pt idx="1">
                  <c:v>51.322434469509773</c:v>
                </c:pt>
                <c:pt idx="2">
                  <c:v>47.669749930079675</c:v>
                </c:pt>
                <c:pt idx="3">
                  <c:v>44.602532297349924</c:v>
                </c:pt>
                <c:pt idx="4">
                  <c:v>40.616710196982872</c:v>
                </c:pt>
                <c:pt idx="5">
                  <c:v>30.887771636365002</c:v>
                </c:pt>
                <c:pt idx="6">
                  <c:v>33.160662305653993</c:v>
                </c:pt>
                <c:pt idx="7">
                  <c:v>37.191823961683532</c:v>
                </c:pt>
                <c:pt idx="8">
                  <c:v>31.923605851370041</c:v>
                </c:pt>
                <c:pt idx="9">
                  <c:v>25.107448154201556</c:v>
                </c:pt>
                <c:pt idx="10">
                  <c:v>18.774862146920938</c:v>
                </c:pt>
                <c:pt idx="11">
                  <c:v>19.516592060703978</c:v>
                </c:pt>
                <c:pt idx="12">
                  <c:v>19.83904369790228</c:v>
                </c:pt>
                <c:pt idx="13">
                  <c:v>25.430252589934415</c:v>
                </c:pt>
                <c:pt idx="14">
                  <c:v>24.540403594043635</c:v>
                </c:pt>
                <c:pt idx="15">
                  <c:v>15.963223041673158</c:v>
                </c:pt>
                <c:pt idx="16">
                  <c:v>23.113578574992388</c:v>
                </c:pt>
                <c:pt idx="17">
                  <c:v>28.422559701978685</c:v>
                </c:pt>
                <c:pt idx="18">
                  <c:v>29.299026488985724</c:v>
                </c:pt>
                <c:pt idx="19">
                  <c:v>32.012282692323517</c:v>
                </c:pt>
                <c:pt idx="20">
                  <c:v>30.797516133010927</c:v>
                </c:pt>
              </c:numCache>
            </c:numRef>
          </c:val>
          <c:smooth val="0"/>
          <c:extLst>
            <c:ext xmlns:c16="http://schemas.microsoft.com/office/drawing/2014/chart" uri="{C3380CC4-5D6E-409C-BE32-E72D297353CC}">
              <c16:uniqueId val="{00000001-54C7-4DD9-82DA-10B085A47A76}"/>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Dynamique</a:t>
            </a:r>
            <a:r>
              <a:rPr lang="fr-FR" sz="1000" baseline="0">
                <a:latin typeface="Bookman Old Style" panose="02050604050505020204" pitchFamily="18" charset="0"/>
              </a:rPr>
              <a:t> des exportations de biens du Bénin dans l'UEMOA entre 2020 et 2021</a:t>
            </a:r>
            <a:endParaRPr lang="fr-FR" sz="10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32"/>
              <c:spPr>
                <a:solidFill>
                  <a:srgbClr val="00B050"/>
                </a:solidFill>
                <a:ln w="9525">
                  <a:solidFill>
                    <a:srgbClr val="92D050"/>
                  </a:solidFill>
                </a:ln>
                <a:effectLst/>
              </c:spPr>
            </c:marker>
            <c:bubble3D val="0"/>
            <c:extLst>
              <c:ext xmlns:c16="http://schemas.microsoft.com/office/drawing/2014/chart" uri="{C3380CC4-5D6E-409C-BE32-E72D297353CC}">
                <c16:uniqueId val="{00000000-8BB5-40E6-8FCF-7C7BA1D0BB16}"/>
              </c:ext>
            </c:extLst>
          </c:dPt>
          <c:dPt>
            <c:idx val="1"/>
            <c:marker>
              <c:symbol val="circle"/>
              <c:size val="26"/>
              <c:spPr>
                <a:solidFill>
                  <a:schemeClr val="accent6">
                    <a:lumMod val="75000"/>
                  </a:schemeClr>
                </a:solidFill>
                <a:ln w="9525">
                  <a:solidFill>
                    <a:schemeClr val="accent6">
                      <a:lumMod val="40000"/>
                      <a:lumOff val="60000"/>
                    </a:schemeClr>
                  </a:solidFill>
                </a:ln>
                <a:effectLst/>
              </c:spPr>
            </c:marker>
            <c:bubble3D val="0"/>
            <c:extLst>
              <c:ext xmlns:c16="http://schemas.microsoft.com/office/drawing/2014/chart" uri="{C3380CC4-5D6E-409C-BE32-E72D297353CC}">
                <c16:uniqueId val="{00000001-8BB5-40E6-8FCF-7C7BA1D0BB16}"/>
              </c:ext>
            </c:extLst>
          </c:dPt>
          <c:dPt>
            <c:idx val="2"/>
            <c:marker>
              <c:symbol val="circle"/>
              <c:size val="5"/>
              <c:spPr>
                <a:solidFill>
                  <a:srgbClr val="FFC000"/>
                </a:solidFill>
                <a:ln w="9525">
                  <a:solidFill>
                    <a:srgbClr val="FFC000"/>
                  </a:solidFill>
                </a:ln>
                <a:effectLst/>
              </c:spPr>
            </c:marker>
            <c:bubble3D val="0"/>
            <c:extLst>
              <c:ext xmlns:c16="http://schemas.microsoft.com/office/drawing/2014/chart" uri="{C3380CC4-5D6E-409C-BE32-E72D297353CC}">
                <c16:uniqueId val="{00000002-8BB5-40E6-8FCF-7C7BA1D0BB16}"/>
              </c:ext>
            </c:extLst>
          </c:dPt>
          <c:dPt>
            <c:idx val="3"/>
            <c:marker>
              <c:symbol val="circle"/>
              <c:size val="15"/>
              <c:spPr>
                <a:solidFill>
                  <a:schemeClr val="accent4">
                    <a:lumMod val="75000"/>
                  </a:schemeClr>
                </a:solidFill>
                <a:ln w="9525">
                  <a:solidFill>
                    <a:schemeClr val="accent5">
                      <a:lumMod val="40000"/>
                      <a:lumOff val="60000"/>
                    </a:schemeClr>
                  </a:solidFill>
                </a:ln>
                <a:effectLst/>
              </c:spPr>
            </c:marker>
            <c:bubble3D val="0"/>
            <c:extLst>
              <c:ext xmlns:c16="http://schemas.microsoft.com/office/drawing/2014/chart" uri="{C3380CC4-5D6E-409C-BE32-E72D297353CC}">
                <c16:uniqueId val="{00000003-8BB5-40E6-8FCF-7C7BA1D0BB16}"/>
              </c:ext>
            </c:extLst>
          </c:dPt>
          <c:dPt>
            <c:idx val="4"/>
            <c:marker>
              <c:symbol val="circle"/>
              <c:size val="40"/>
              <c:spPr>
                <a:solidFill>
                  <a:srgbClr val="35B188"/>
                </a:solidFill>
                <a:ln w="9525">
                  <a:solidFill>
                    <a:srgbClr val="35B188"/>
                  </a:solidFill>
                </a:ln>
                <a:effectLst/>
              </c:spPr>
            </c:marker>
            <c:bubble3D val="0"/>
            <c:extLst>
              <c:ext xmlns:c16="http://schemas.microsoft.com/office/drawing/2014/chart" uri="{C3380CC4-5D6E-409C-BE32-E72D297353CC}">
                <c16:uniqueId val="{00000004-8BB5-40E6-8FCF-7C7BA1D0BB16}"/>
              </c:ext>
            </c:extLst>
          </c:dPt>
          <c:dPt>
            <c:idx val="5"/>
            <c:marker>
              <c:symbol val="circle"/>
              <c:size val="10"/>
              <c:spPr>
                <a:solidFill>
                  <a:schemeClr val="accent4">
                    <a:lumMod val="50000"/>
                  </a:schemeClr>
                </a:solidFill>
                <a:ln w="9525">
                  <a:solidFill>
                    <a:schemeClr val="accent5">
                      <a:lumMod val="20000"/>
                      <a:lumOff val="80000"/>
                    </a:schemeClr>
                  </a:solidFill>
                </a:ln>
                <a:effectLst/>
              </c:spPr>
            </c:marker>
            <c:bubble3D val="0"/>
            <c:extLst>
              <c:ext xmlns:c16="http://schemas.microsoft.com/office/drawing/2014/chart" uri="{C3380CC4-5D6E-409C-BE32-E72D297353CC}">
                <c16:uniqueId val="{00000005-8BB5-40E6-8FCF-7C7BA1D0BB16}"/>
              </c:ext>
            </c:extLst>
          </c:dPt>
          <c:dPt>
            <c:idx val="6"/>
            <c:marker>
              <c:symbol val="circle"/>
              <c:size val="20"/>
              <c:spPr>
                <a:solidFill>
                  <a:schemeClr val="accent6">
                    <a:lumMod val="60000"/>
                    <a:lumOff val="40000"/>
                  </a:schemeClr>
                </a:solidFill>
                <a:ln w="9525">
                  <a:solidFill>
                    <a:schemeClr val="accent6">
                      <a:lumMod val="20000"/>
                      <a:lumOff val="80000"/>
                    </a:schemeClr>
                  </a:solidFill>
                </a:ln>
                <a:effectLst/>
              </c:spPr>
            </c:marker>
            <c:bubble3D val="0"/>
            <c:extLst>
              <c:ext xmlns:c16="http://schemas.microsoft.com/office/drawing/2014/chart" uri="{C3380CC4-5D6E-409C-BE32-E72D297353CC}">
                <c16:uniqueId val="{00000006-8BB5-40E6-8FCF-7C7BA1D0BB16}"/>
              </c:ext>
            </c:extLst>
          </c:dPt>
          <c:dLbls>
            <c:dLbl>
              <c:idx val="0"/>
              <c:layout>
                <c:manualLayout>
                  <c:x val="-0.15075382325010889"/>
                  <c:y val="-9.02775955088947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r>
                      <a:rPr lang="en-US">
                        <a:latin typeface="Bookman Old Style" panose="02050604050505020204" pitchFamily="18" charset="0"/>
                      </a:rPr>
                      <a:t>BURKINA-FASO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3619901783633829"/>
                      <c:h val="9.7152960046660811E-2"/>
                    </c:manualLayout>
                  </c15:layout>
                  <c15:showDataLabelsRange val="0"/>
                </c:ext>
                <c:ext xmlns:c16="http://schemas.microsoft.com/office/drawing/2014/chart" uri="{C3380CC4-5D6E-409C-BE32-E72D297353CC}">
                  <c16:uniqueId val="{00000000-8BB5-40E6-8FCF-7C7BA1D0BB16}"/>
                </c:ext>
              </c:extLst>
            </c:dLbl>
            <c:dLbl>
              <c:idx val="1"/>
              <c:layout>
                <c:manualLayout>
                  <c:x val="-1.340033500837521E-2"/>
                  <c:y val="3.2407407407407406E-2"/>
                </c:manualLayout>
              </c:layout>
              <c:tx>
                <c:rich>
                  <a:bodyPr/>
                  <a:lstStyle/>
                  <a:p>
                    <a:r>
                      <a:rPr lang="en-US"/>
                      <a:t>CÔTE</a:t>
                    </a:r>
                    <a:r>
                      <a:rPr lang="en-US" baseline="0"/>
                      <a:t> D'IVOIRE</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BB5-40E6-8FCF-7C7BA1D0BB16}"/>
                </c:ext>
              </c:extLst>
            </c:dLbl>
            <c:dLbl>
              <c:idx val="2"/>
              <c:layout>
                <c:manualLayout>
                  <c:x val="-6.3888888888888898E-2"/>
                  <c:y val="0.11574074074074074"/>
                </c:manualLayout>
              </c:layout>
              <c:tx>
                <c:rich>
                  <a:bodyPr/>
                  <a:lstStyle/>
                  <a:p>
                    <a:r>
                      <a:rPr lang="en-US"/>
                      <a:t>GUINEE-BISSAU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BB5-40E6-8FCF-7C7BA1D0BB16}"/>
                </c:ext>
              </c:extLst>
            </c:dLbl>
            <c:dLbl>
              <c:idx val="3"/>
              <c:layout>
                <c:manualLayout>
                  <c:x val="-0.10850094743182231"/>
                  <c:y val="-4.629629629629629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r>
                      <a:rPr lang="en-US">
                        <a:latin typeface="Bookman Old Style" panose="02050604050505020204" pitchFamily="18" charset="0"/>
                      </a:rPr>
                      <a:t>MALI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6.9333333333333316E-2"/>
                      <c:h val="7.4004811898512685E-2"/>
                    </c:manualLayout>
                  </c15:layout>
                  <c15:showDataLabelsRange val="0"/>
                </c:ext>
                <c:ext xmlns:c16="http://schemas.microsoft.com/office/drawing/2014/chart" uri="{C3380CC4-5D6E-409C-BE32-E72D297353CC}">
                  <c16:uniqueId val="{00000003-8BB5-40E6-8FCF-7C7BA1D0BB16}"/>
                </c:ext>
              </c:extLst>
            </c:dLbl>
            <c:dLbl>
              <c:idx val="4"/>
              <c:layout>
                <c:manualLayout>
                  <c:x val="-0.14740368509212731"/>
                  <c:y val="-4.6296296296296294E-3"/>
                </c:manualLayout>
              </c:layout>
              <c:tx>
                <c:rich>
                  <a:bodyPr/>
                  <a:lstStyle/>
                  <a:p>
                    <a:r>
                      <a:rPr lang="en-US"/>
                      <a:t>NIGER</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BB5-40E6-8FCF-7C7BA1D0BB16}"/>
                </c:ext>
              </c:extLst>
            </c:dLbl>
            <c:dLbl>
              <c:idx val="5"/>
              <c:layout>
                <c:manualLayout>
                  <c:x val="-5.8333311351156485E-2"/>
                  <c:y val="-8.3333333333333329E-2"/>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BB5-40E6-8FCF-7C7BA1D0BB16}"/>
                </c:ext>
              </c:extLst>
            </c:dLbl>
            <c:dLbl>
              <c:idx val="6"/>
              <c:layout>
                <c:manualLayout>
                  <c:x val="-7.1468453378001201E-2"/>
                  <c:y val="-7.407407407407407E-2"/>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BB5-40E6-8FCF-7C7BA1D0BB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xVal>
            <c:numRef>
              <c:f>UEMOA!$D$6:$D$12</c:f>
              <c:numCache>
                <c:formatCode>#\ ##0.0</c:formatCode>
                <c:ptCount val="7"/>
                <c:pt idx="0">
                  <c:v>11.978424829</c:v>
                </c:pt>
                <c:pt idx="1">
                  <c:v>7.2762457950000003</c:v>
                </c:pt>
                <c:pt idx="2">
                  <c:v>0</c:v>
                </c:pt>
                <c:pt idx="3">
                  <c:v>4.964814982</c:v>
                </c:pt>
                <c:pt idx="4">
                  <c:v>13.235238502</c:v>
                </c:pt>
                <c:pt idx="5">
                  <c:v>1.315205543</c:v>
                </c:pt>
                <c:pt idx="6">
                  <c:v>5.1105698439999996</c:v>
                </c:pt>
              </c:numCache>
            </c:numRef>
          </c:xVal>
          <c:yVal>
            <c:numRef>
              <c:f>UEMOA!$E$6:$E$12</c:f>
              <c:numCache>
                <c:formatCode>#\ ##0.0</c:formatCode>
                <c:ptCount val="7"/>
                <c:pt idx="0">
                  <c:v>8.7483246799999996</c:v>
                </c:pt>
                <c:pt idx="1">
                  <c:v>6.4237937742</c:v>
                </c:pt>
                <c:pt idx="2">
                  <c:v>0</c:v>
                </c:pt>
                <c:pt idx="3">
                  <c:v>3.386926425</c:v>
                </c:pt>
                <c:pt idx="4">
                  <c:v>17.078367177819999</c:v>
                </c:pt>
                <c:pt idx="5">
                  <c:v>0.66867714099999997</c:v>
                </c:pt>
                <c:pt idx="6">
                  <c:v>8.2840703108800007</c:v>
                </c:pt>
              </c:numCache>
            </c:numRef>
          </c:yVal>
          <c:smooth val="0"/>
          <c:extLst>
            <c:ext xmlns:c16="http://schemas.microsoft.com/office/drawing/2014/chart" uri="{C3380CC4-5D6E-409C-BE32-E72D297353CC}">
              <c16:uniqueId val="{00000007-8BB5-40E6-8FCF-7C7BA1D0BB16}"/>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800" b="0" i="0" baseline="0">
                    <a:effectLst/>
                    <a:latin typeface="Bookman Old Style" panose="02050604050505020204" pitchFamily="18" charset="0"/>
                  </a:rPr>
                  <a:t>Valeur des exportations en 2020</a:t>
                </a:r>
                <a:endParaRPr lang="fr-FR" sz="800">
                  <a:effectLst/>
                  <a:latin typeface="Bookman Old Style" panose="02050604050505020204" pitchFamily="18" charset="0"/>
                </a:endParaRPr>
              </a:p>
            </c:rich>
          </c:tx>
          <c:layout>
            <c:manualLayout>
              <c:xMode val="edge"/>
              <c:yMode val="edge"/>
              <c:x val="0.36256146106736659"/>
              <c:y val="0.914999999999999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3200176"/>
        <c:crosses val="autoZero"/>
        <c:crossBetween val="midCat"/>
      </c:valAx>
      <c:valAx>
        <c:axId val="130320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800">
                    <a:latin typeface="Bookman Old Style" panose="02050604050505020204" pitchFamily="18" charset="0"/>
                  </a:rPr>
                  <a:t>Valeur des exportations en 2021</a:t>
                </a:r>
              </a:p>
            </c:rich>
          </c:tx>
          <c:layout>
            <c:manualLayout>
              <c:xMode val="edge"/>
              <c:yMode val="edge"/>
              <c:x val="3.0555555555555555E-2"/>
              <c:y val="0.181388888888888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Evolution des importations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1655116471595706"/>
          <c:y val="0.1373861343305541"/>
          <c:w val="0.84914083886857783"/>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rgbClr val="FF0000"/>
              </a:solidFill>
              <a:round/>
            </a:ln>
            <a:effectLst/>
          </c:spPr>
          <c:marker>
            <c:symbol val="circle"/>
            <c:size val="5"/>
            <c:spPr>
              <a:solidFill>
                <a:schemeClr val="accent2"/>
              </a:solidFill>
              <a:ln w="9525">
                <a:solidFill>
                  <a:srgbClr val="FF0000"/>
                </a:solidFill>
              </a:ln>
              <a:effectLst/>
            </c:spPr>
          </c:marker>
          <c:dLbls>
            <c:dLbl>
              <c:idx val="19"/>
              <c:layout>
                <c:manualLayout>
                  <c:x val="-5.0605060506050605E-2"/>
                  <c:y val="4.1504539559014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BD-4E43-91B1-208D0A2A7661}"/>
                </c:ext>
              </c:extLst>
            </c:dLbl>
            <c:dLbl>
              <c:idx val="20"/>
              <c:layout>
                <c:manualLayout>
                  <c:x val="-1.3685888273866758E-2"/>
                  <c:y val="-5.70687418936446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8-4920-9458-688A883E5C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Graphiques2!$E$2:$Y$2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Graphiques2!$E$4:$Y$4</c:f>
              <c:numCache>
                <c:formatCode>#\ ##0.0</c:formatCode>
                <c:ptCount val="21"/>
                <c:pt idx="0">
                  <c:v>528.83005989000003</c:v>
                </c:pt>
                <c:pt idx="1">
                  <c:v>555.47680058000003</c:v>
                </c:pt>
                <c:pt idx="2">
                  <c:v>537.94888526399995</c:v>
                </c:pt>
                <c:pt idx="3">
                  <c:v>465.82204291199997</c:v>
                </c:pt>
                <c:pt idx="4">
                  <c:v>488.33187038800003</c:v>
                </c:pt>
                <c:pt idx="5">
                  <c:v>620.19809156600002</c:v>
                </c:pt>
                <c:pt idx="6">
                  <c:v>771.25705697800004</c:v>
                </c:pt>
                <c:pt idx="7">
                  <c:v>900.36461032399995</c:v>
                </c:pt>
                <c:pt idx="8">
                  <c:v>814.54400092100002</c:v>
                </c:pt>
                <c:pt idx="9">
                  <c:v>1055.073981856139</c:v>
                </c:pt>
                <c:pt idx="10">
                  <c:v>980.21210668745903</c:v>
                </c:pt>
                <c:pt idx="11">
                  <c:v>1206.1084643714651</c:v>
                </c:pt>
                <c:pt idx="12">
                  <c:v>1494.0786083017781</c:v>
                </c:pt>
                <c:pt idx="13">
                  <c:v>1862.8107372810869</c:v>
                </c:pt>
                <c:pt idx="14">
                  <c:v>1506.322657393956</c:v>
                </c:pt>
                <c:pt idx="15">
                  <c:v>1517.79011678349</c:v>
                </c:pt>
                <c:pt idx="16">
                  <c:v>1864.0252456248302</c:v>
                </c:pt>
                <c:pt idx="17">
                  <c:v>1859.7213351485091</c:v>
                </c:pt>
                <c:pt idx="18">
                  <c:v>1701.129124330691</c:v>
                </c:pt>
                <c:pt idx="19">
                  <c:v>1517.821365080333</c:v>
                </c:pt>
                <c:pt idx="20">
                  <c:v>1846.80563952543</c:v>
                </c:pt>
              </c:numCache>
            </c:numRef>
          </c:val>
          <c:smooth val="0"/>
          <c:extLst>
            <c:ext xmlns:c16="http://schemas.microsoft.com/office/drawing/2014/chart" uri="{C3380CC4-5D6E-409C-BE32-E72D297353CC}">
              <c16:uniqueId val="{00000001-AE58-4920-9458-688A883E5C05}"/>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Part des importations de biens du Bénin par continent (%) </a:t>
            </a:r>
            <a:endParaRPr lang="fr-FR" sz="1000">
              <a:effectLst/>
              <a:latin typeface="Bookman Old Style" panose="02050604050505020204" pitchFamily="18" charset="0"/>
            </a:endParaRPr>
          </a:p>
        </c:rich>
      </c:tx>
      <c:layout>
        <c:manualLayout>
          <c:xMode val="edge"/>
          <c:yMode val="edge"/>
          <c:x val="0.1536804461942257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63D1-4C57-A660-9E80FECEB095}"/>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63D1-4C57-A660-9E80FECEB095}"/>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63D1-4C57-A660-9E80FECEB095}"/>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63D1-4C57-A660-9E80FECEB09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3D1-4C57-A660-9E80FECEB095}"/>
              </c:ext>
            </c:extLst>
          </c:dPt>
          <c:dLbls>
            <c:dLbl>
              <c:idx val="3"/>
              <c:layout>
                <c:manualLayout>
                  <c:x val="-3.4402777777777775E-2"/>
                  <c:y val="7.07611548556430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3D1-4C57-A660-9E80FECEB0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(Regions_Graph!$G$3,Regions_Graph!$G$8,Regions_Graph!$G$9,Regions_Graph!$G$10,Regions_Graph!$G$12)</c:f>
              <c:numCache>
                <c:formatCode>0.0</c:formatCode>
                <c:ptCount val="5"/>
                <c:pt idx="0">
                  <c:v>17.563780608712644</c:v>
                </c:pt>
                <c:pt idx="1">
                  <c:v>4.5907538287118479</c:v>
                </c:pt>
                <c:pt idx="2">
                  <c:v>46.57861706355083</c:v>
                </c:pt>
                <c:pt idx="3">
                  <c:v>31.201787297780683</c:v>
                </c:pt>
                <c:pt idx="4">
                  <c:v>6.4571075222752461E-2</c:v>
                </c:pt>
              </c:numCache>
            </c:numRef>
          </c:val>
          <c:extLst>
            <c:ext xmlns:c16="http://schemas.microsoft.com/office/drawing/2014/chart" uri="{C3380CC4-5D6E-409C-BE32-E72D297353CC}">
              <c16:uniqueId val="{0000000A-63D1-4C57-A660-9E80FECEB09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Part des importations de biens du Bénin en Afrique (%) </a:t>
            </a:r>
            <a:endParaRPr lang="fr-FR" sz="1000">
              <a:effectLst/>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58F7-4DC8-8536-3E3AEEB4C56B}"/>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58F7-4DC8-8536-3E3AEEB4C5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(Regions_Graph!$B$3,Regions_Graph!$B$4,Regions_Graph!$B$5,Regions_Graph!$B$6,Regions_Graph!$B$7)</c:f>
              <c:strCache>
                <c:ptCount val="5"/>
                <c:pt idx="0">
                  <c:v>Afrique</c:v>
                </c:pt>
                <c:pt idx="1">
                  <c:v>CEDEAO</c:v>
                </c:pt>
                <c:pt idx="2">
                  <c:v>UEMOA</c:v>
                </c:pt>
                <c:pt idx="3">
                  <c:v>Autres CEDEAO</c:v>
                </c:pt>
                <c:pt idx="4">
                  <c:v>Autres Afrique</c:v>
                </c:pt>
              </c:strCache>
            </c:strRef>
          </c:cat>
          <c:val>
            <c:numRef>
              <c:f>(Regions_Graph!$G$3,Regions_Graph!$G$4,Regions_Graph!$G$5,Regions_Graph!$G$6,Regions_Graph!$G$7)</c:f>
              <c:numCache>
                <c:formatCode>0.0</c:formatCode>
                <c:ptCount val="5"/>
                <c:pt idx="0">
                  <c:v>17.563780608712644</c:v>
                </c:pt>
                <c:pt idx="1">
                  <c:v>11.415960121936909</c:v>
                </c:pt>
                <c:pt idx="2">
                  <c:v>6.4016949640125382</c:v>
                </c:pt>
                <c:pt idx="3">
                  <c:v>5.0142651579243713</c:v>
                </c:pt>
                <c:pt idx="4">
                  <c:v>6.1478204867757329</c:v>
                </c:pt>
              </c:numCache>
            </c:numRef>
          </c:val>
          <c:extLst>
            <c:ext xmlns:c16="http://schemas.microsoft.com/office/drawing/2014/chart" uri="{C3380CC4-5D6E-409C-BE32-E72D297353CC}">
              <c16:uniqueId val="{00000004-58F7-4DC8-8536-3E3AEEB4C56B}"/>
            </c:ext>
          </c:extLst>
        </c:ser>
        <c:dLbls>
          <c:showLegendKey val="0"/>
          <c:showVal val="0"/>
          <c:showCatName val="0"/>
          <c:showSerName val="0"/>
          <c:showPercent val="0"/>
          <c:showBubbleSize val="0"/>
        </c:dLbls>
        <c:gapWidth val="182"/>
        <c:axId val="1308448304"/>
        <c:axId val="1230347632"/>
      </c:barChart>
      <c:catAx>
        <c:axId val="1308448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230347632"/>
        <c:crosses val="autoZero"/>
        <c:auto val="1"/>
        <c:lblAlgn val="ctr"/>
        <c:lblOffset val="100"/>
        <c:noMultiLvlLbl val="0"/>
      </c:catAx>
      <c:valAx>
        <c:axId val="12303476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84483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Dynamique</a:t>
            </a:r>
            <a:r>
              <a:rPr lang="fr-FR" sz="1000" baseline="0">
                <a:latin typeface="Bookman Old Style" panose="02050604050505020204" pitchFamily="18" charset="0"/>
              </a:rPr>
              <a:t> des importations hors énergie électrique du Bénin dans l'UEMOA entre 2020 et 2021</a:t>
            </a:r>
            <a:endParaRPr lang="fr-FR" sz="10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1099632545931759"/>
          <c:y val="0.19285872699046347"/>
          <c:w val="0.83567034120734907"/>
          <c:h val="0.63046505414368115"/>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Pt>
            <c:idx val="0"/>
            <c:marker>
              <c:symbol val="circle"/>
              <c:size val="5"/>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0-A20D-4BA5-869D-C9AC1FCAB150}"/>
              </c:ext>
            </c:extLst>
          </c:dPt>
          <c:dPt>
            <c:idx val="1"/>
            <c:marker>
              <c:symbol val="circle"/>
              <c:size val="15"/>
              <c:spPr>
                <a:solidFill>
                  <a:schemeClr val="accent2">
                    <a:lumMod val="75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1-A20D-4BA5-869D-C9AC1FCAB150}"/>
              </c:ext>
            </c:extLst>
          </c:dPt>
          <c:dPt>
            <c:idx val="2"/>
            <c:marker>
              <c:symbol val="circle"/>
              <c:size val="5"/>
              <c:spPr>
                <a:solidFill>
                  <a:schemeClr val="accent4">
                    <a:lumMod val="75000"/>
                  </a:schemeClr>
                </a:solidFill>
                <a:ln w="9525">
                  <a:solidFill>
                    <a:schemeClr val="accent4">
                      <a:lumMod val="75000"/>
                    </a:schemeClr>
                  </a:solidFill>
                </a:ln>
                <a:effectLst/>
              </c:spPr>
            </c:marker>
            <c:bubble3D val="0"/>
            <c:extLst>
              <c:ext xmlns:c16="http://schemas.microsoft.com/office/drawing/2014/chart" uri="{C3380CC4-5D6E-409C-BE32-E72D297353CC}">
                <c16:uniqueId val="{00000004-A20D-4BA5-869D-C9AC1FCAB150}"/>
              </c:ext>
            </c:extLst>
          </c:dPt>
          <c:dPt>
            <c:idx val="3"/>
            <c:marker>
              <c:symbol val="circle"/>
              <c:size val="5"/>
              <c:spPr>
                <a:solidFill>
                  <a:schemeClr val="accent4">
                    <a:lumMod val="75000"/>
                  </a:schemeClr>
                </a:solidFill>
                <a:ln w="9525">
                  <a:solidFill>
                    <a:schemeClr val="accent4">
                      <a:lumMod val="75000"/>
                    </a:schemeClr>
                  </a:solidFill>
                </a:ln>
                <a:effectLst/>
              </c:spPr>
            </c:marker>
            <c:bubble3D val="0"/>
            <c:extLst>
              <c:ext xmlns:c16="http://schemas.microsoft.com/office/drawing/2014/chart" uri="{C3380CC4-5D6E-409C-BE32-E72D297353CC}">
                <c16:uniqueId val="{00000005-A20D-4BA5-869D-C9AC1FCAB150}"/>
              </c:ext>
            </c:extLst>
          </c:dPt>
          <c:dPt>
            <c:idx val="4"/>
            <c:marker>
              <c:symbol val="circle"/>
              <c:size val="5"/>
              <c:spPr>
                <a:solidFill>
                  <a:schemeClr val="accent2">
                    <a:lumMod val="60000"/>
                    <a:lumOff val="40000"/>
                  </a:schemeClr>
                </a:solidFill>
                <a:ln w="9525">
                  <a:solidFill>
                    <a:schemeClr val="accent2">
                      <a:lumMod val="75000"/>
                    </a:schemeClr>
                  </a:solidFill>
                </a:ln>
                <a:effectLst/>
              </c:spPr>
            </c:marker>
            <c:bubble3D val="0"/>
            <c:extLst>
              <c:ext xmlns:c16="http://schemas.microsoft.com/office/drawing/2014/chart" uri="{C3380CC4-5D6E-409C-BE32-E72D297353CC}">
                <c16:uniqueId val="{00000006-A20D-4BA5-869D-C9AC1FCAB150}"/>
              </c:ext>
            </c:extLst>
          </c:dPt>
          <c:dPt>
            <c:idx val="5"/>
            <c:marker>
              <c:symbol val="circle"/>
              <c:size val="9"/>
              <c:spPr>
                <a:solidFill>
                  <a:schemeClr val="accent2">
                    <a:lumMod val="75000"/>
                  </a:schemeClr>
                </a:solidFill>
                <a:ln w="9525">
                  <a:solidFill>
                    <a:schemeClr val="accent2">
                      <a:lumMod val="75000"/>
                    </a:schemeClr>
                  </a:solidFill>
                </a:ln>
                <a:effectLst/>
              </c:spPr>
            </c:marker>
            <c:bubble3D val="0"/>
            <c:extLst>
              <c:ext xmlns:c16="http://schemas.microsoft.com/office/drawing/2014/chart" uri="{C3380CC4-5D6E-409C-BE32-E72D297353CC}">
                <c16:uniqueId val="{00000002-A20D-4BA5-869D-C9AC1FCAB150}"/>
              </c:ext>
            </c:extLst>
          </c:dPt>
          <c:dPt>
            <c:idx val="6"/>
            <c:marker>
              <c:symbol val="circle"/>
              <c:size val="19"/>
              <c:spPr>
                <a:solidFill>
                  <a:schemeClr val="accent2">
                    <a:lumMod val="50000"/>
                  </a:schemeClr>
                </a:solidFill>
                <a:ln w="9525">
                  <a:solidFill>
                    <a:schemeClr val="accent2">
                      <a:lumMod val="60000"/>
                      <a:lumOff val="40000"/>
                    </a:schemeClr>
                  </a:solidFill>
                </a:ln>
                <a:effectLst/>
              </c:spPr>
            </c:marker>
            <c:bubble3D val="0"/>
            <c:extLst>
              <c:ext xmlns:c16="http://schemas.microsoft.com/office/drawing/2014/chart" uri="{C3380CC4-5D6E-409C-BE32-E72D297353CC}">
                <c16:uniqueId val="{00000003-A20D-4BA5-869D-C9AC1FCAB150}"/>
              </c:ext>
            </c:extLst>
          </c:dPt>
          <c:dLbls>
            <c:dLbl>
              <c:idx val="0"/>
              <c:layout>
                <c:manualLayout>
                  <c:x val="7.2222222222222219E-3"/>
                  <c:y val="-0.10623198048347757"/>
                </c:manualLayout>
              </c:layout>
              <c:tx>
                <c:rich>
                  <a:bodyPr/>
                  <a:lstStyle/>
                  <a:p>
                    <a:r>
                      <a:rPr lang="en-US"/>
                      <a:t>BURKINA</a:t>
                    </a:r>
                    <a:r>
                      <a:rPr lang="en-US" baseline="0"/>
                      <a:t> </a:t>
                    </a:r>
                    <a:r>
                      <a:rPr lang="en-US"/>
                      <a:t>FASO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20D-4BA5-869D-C9AC1FCAB150}"/>
                </c:ext>
              </c:extLst>
            </c:dLbl>
            <c:dLbl>
              <c:idx val="1"/>
              <c:layout>
                <c:manualLayout>
                  <c:x val="0"/>
                  <c:y val="-5.0453773118679527E-3"/>
                </c:manualLayout>
              </c:layout>
              <c:tx>
                <c:rich>
                  <a:bodyPr/>
                  <a:lstStyle/>
                  <a:p>
                    <a:r>
                      <a:rPr lang="en-US"/>
                      <a:t>CÔTE D'IVOIRE</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20D-4BA5-869D-C9AC1FCAB150}"/>
                </c:ext>
              </c:extLst>
            </c:dLbl>
            <c:dLbl>
              <c:idx val="2"/>
              <c:layout>
                <c:manualLayout>
                  <c:x val="2.7777777777777575E-3"/>
                  <c:y val="-0.21836886157693361"/>
                </c:manualLayout>
              </c:layout>
              <c:tx>
                <c:rich>
                  <a:bodyPr/>
                  <a:lstStyle/>
                  <a:p>
                    <a:r>
                      <a:rPr lang="en-US"/>
                      <a:t>GUINEE BISSAU</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20D-4BA5-869D-C9AC1FCAB150}"/>
                </c:ext>
              </c:extLst>
            </c:dLbl>
            <c:dLbl>
              <c:idx val="3"/>
              <c:layout>
                <c:manualLayout>
                  <c:x val="1.1666666666666667E-2"/>
                  <c:y val="-0.1682786657655817"/>
                </c:manualLayout>
              </c:layout>
              <c:tx>
                <c:rich>
                  <a:bodyPr/>
                  <a:lstStyle/>
                  <a:p>
                    <a:r>
                      <a:rPr lang="en-US"/>
                      <a:t>MALI</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20D-4BA5-869D-C9AC1FCAB150}"/>
                </c:ext>
              </c:extLst>
            </c:dLbl>
            <c:dLbl>
              <c:idx val="4"/>
              <c:layout>
                <c:manualLayout>
                  <c:x val="2.7222222222222241E-2"/>
                  <c:y val="3.6043398766770918E-4"/>
                </c:manualLayout>
              </c:layout>
              <c:tx>
                <c:rich>
                  <a:bodyPr/>
                  <a:lstStyle/>
                  <a:p>
                    <a:r>
                      <a:rPr lang="en-US" baseline="0"/>
                      <a:t>NIGER</a:t>
                    </a:r>
                    <a:endParaRPr lang="en-US"/>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20D-4BA5-869D-C9AC1FCAB150}"/>
                </c:ext>
              </c:extLst>
            </c:dLbl>
            <c:dLbl>
              <c:idx val="5"/>
              <c:layout>
                <c:manualLayout>
                  <c:x val="1.6666666666666668E-3"/>
                  <c:y val="-7.3462873029095732E-3"/>
                </c:manualLayout>
              </c:layout>
              <c:tx>
                <c:rich>
                  <a:bodyPr/>
                  <a:lstStyle/>
                  <a:p>
                    <a:r>
                      <a:rPr lang="en-US"/>
                      <a:t>SENEGAL</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20D-4BA5-869D-C9AC1FCAB150}"/>
                </c:ext>
              </c:extLst>
            </c:dLbl>
            <c:dLbl>
              <c:idx val="6"/>
              <c:layout>
                <c:manualLayout>
                  <c:x val="-0.17000000000000015"/>
                  <c:y val="7.6791299291181416E-3"/>
                </c:manualLayout>
              </c:layout>
              <c:tx>
                <c:rich>
                  <a:bodyPr/>
                  <a:lstStyle/>
                  <a:p>
                    <a:r>
                      <a:rPr lang="en-US"/>
                      <a:t>TOGO</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20D-4BA5-869D-C9AC1FCAB15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UEMOA!$I$6:$I$12</c:f>
              <c:numCache>
                <c:formatCode>#\ ##0.0</c:formatCode>
                <c:ptCount val="7"/>
                <c:pt idx="0">
                  <c:v>3.103729587398</c:v>
                </c:pt>
                <c:pt idx="1">
                  <c:v>45.574284319250999</c:v>
                </c:pt>
                <c:pt idx="2">
                  <c:v>0.58416544999999998</c:v>
                </c:pt>
                <c:pt idx="3">
                  <c:v>0.55073799024199999</c:v>
                </c:pt>
                <c:pt idx="4">
                  <c:v>1.9631715352000001</c:v>
                </c:pt>
                <c:pt idx="5">
                  <c:v>8.58369405945</c:v>
                </c:pt>
                <c:pt idx="6">
                  <c:v>72.125887337339009</c:v>
                </c:pt>
              </c:numCache>
            </c:numRef>
          </c:xVal>
          <c:yVal>
            <c:numRef>
              <c:f>UEMOA!$J$6:$J$12</c:f>
              <c:numCache>
                <c:formatCode>#\ ##0.0</c:formatCode>
                <c:ptCount val="7"/>
                <c:pt idx="0">
                  <c:v>3.8169345117389999</c:v>
                </c:pt>
                <c:pt idx="1">
                  <c:v>24.414860156860001</c:v>
                </c:pt>
                <c:pt idx="2">
                  <c:v>0</c:v>
                </c:pt>
                <c:pt idx="3">
                  <c:v>0.23913362623500001</c:v>
                </c:pt>
                <c:pt idx="4">
                  <c:v>2.4505037094789999</c:v>
                </c:pt>
                <c:pt idx="5">
                  <c:v>8.5108224802720009</c:v>
                </c:pt>
                <c:pt idx="6">
                  <c:v>74.298716098553996</c:v>
                </c:pt>
              </c:numCache>
            </c:numRef>
          </c:yVal>
          <c:smooth val="0"/>
          <c:extLst>
            <c:ext xmlns:c16="http://schemas.microsoft.com/office/drawing/2014/chart" uri="{C3380CC4-5D6E-409C-BE32-E72D297353CC}">
              <c16:uniqueId val="{00000007-A20D-4BA5-869D-C9AC1FCAB150}"/>
            </c:ext>
          </c:extLst>
        </c:ser>
        <c:dLbls>
          <c:showLegendKey val="0"/>
          <c:showVal val="0"/>
          <c:showCatName val="0"/>
          <c:showSerName val="0"/>
          <c:showPercent val="0"/>
          <c:showBubbleSize val="0"/>
        </c:dLbls>
        <c:axId val="1307337920"/>
        <c:axId val="1303200176"/>
      </c:scatterChart>
      <c:valAx>
        <c:axId val="1307337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Valeur des importations en 2020</a:t>
                </a:r>
                <a:endParaRPr lang="fr-FR" sz="900">
                  <a:effectLst/>
                  <a:latin typeface="Bookman Old Style" panose="02050604050505020204" pitchFamily="18" charset="0"/>
                </a:endParaRPr>
              </a:p>
            </c:rich>
          </c:tx>
          <c:layout>
            <c:manualLayout>
              <c:xMode val="edge"/>
              <c:yMode val="edge"/>
              <c:x val="0.35108442694663161"/>
              <c:y val="0.927453703703703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3200176"/>
        <c:crosses val="autoZero"/>
        <c:crossBetween val="midCat"/>
      </c:valAx>
      <c:valAx>
        <c:axId val="1303200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Valeur</a:t>
                </a:r>
                <a:r>
                  <a:rPr lang="fr-FR" sz="900" baseline="0">
                    <a:latin typeface="Bookman Old Style" panose="02050604050505020204" pitchFamily="18" charset="0"/>
                  </a:rPr>
                  <a:t> des importations en 2021</a:t>
                </a:r>
                <a:endParaRPr lang="fr-FR" sz="900">
                  <a:latin typeface="Bookman Old Style" panose="020506040505050202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title>
        <c:numFmt formatCode="#\ ##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3073379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Evolution du nombre de partenaires au Bénin</a:t>
            </a:r>
            <a:r>
              <a:rPr lang="fr-FR" sz="900" baseline="0">
                <a:latin typeface="Bookman Old Style" panose="02050604050505020204" pitchFamily="18" charset="0"/>
              </a:rPr>
              <a:t> </a:t>
            </a:r>
            <a:r>
              <a:rPr lang="fr-FR" sz="900">
                <a:latin typeface="Bookman Old Style" panose="02050604050505020204" pitchFamily="18" charset="0"/>
              </a:rPr>
              <a:t>par flux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9.3701662292213467E-2"/>
          <c:y val="0.10048155137632589"/>
          <c:w val="0.875742782152231"/>
          <c:h val="0.59867624746123782"/>
        </c:manualLayout>
      </c:layout>
      <c:barChart>
        <c:barDir val="col"/>
        <c:grouping val="clustered"/>
        <c:varyColors val="0"/>
        <c:ser>
          <c:idx val="0"/>
          <c:order val="0"/>
          <c:tx>
            <c:strRef>
              <c:f>Syntese_Indicateurs!$A$2</c:f>
              <c:strCache>
                <c:ptCount val="1"/>
                <c:pt idx="0">
                  <c:v>Nombre de partenaires a l'exportation</c:v>
                </c:pt>
              </c:strCache>
            </c:strRef>
          </c:tx>
          <c:spPr>
            <a:pattFill prst="dkUpDiag">
              <a:fgClr>
                <a:srgbClr val="00B050"/>
              </a:fgClr>
              <a:bgClr>
                <a:schemeClr val="bg1"/>
              </a:bgClr>
            </a:pattFill>
            <a:ln>
              <a:noFill/>
            </a:ln>
            <a:effectLst/>
          </c:spPr>
          <c:invertIfNegative val="0"/>
          <c:dLbls>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21-4E8E-BACB-B0FCEABC2B1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Syntese_Indicateurs!$B$1:$X$1</c:f>
              <c:strCach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strCache>
            </c:strRef>
          </c:cat>
          <c:val>
            <c:numRef>
              <c:f>Syntese_Indicateurs!$B$2:$X$2</c:f>
              <c:numCache>
                <c:formatCode>0</c:formatCode>
                <c:ptCount val="23"/>
                <c:pt idx="0">
                  <c:v>91</c:v>
                </c:pt>
                <c:pt idx="1">
                  <c:v>94</c:v>
                </c:pt>
                <c:pt idx="2">
                  <c:v>107</c:v>
                </c:pt>
                <c:pt idx="3">
                  <c:v>102</c:v>
                </c:pt>
                <c:pt idx="4">
                  <c:v>92</c:v>
                </c:pt>
                <c:pt idx="5">
                  <c:v>90</c:v>
                </c:pt>
                <c:pt idx="6">
                  <c:v>84</c:v>
                </c:pt>
                <c:pt idx="7">
                  <c:v>81</c:v>
                </c:pt>
                <c:pt idx="8">
                  <c:v>79</c:v>
                </c:pt>
                <c:pt idx="9">
                  <c:v>95</c:v>
                </c:pt>
                <c:pt idx="10">
                  <c:v>76</c:v>
                </c:pt>
                <c:pt idx="11">
                  <c:v>74</c:v>
                </c:pt>
                <c:pt idx="12">
                  <c:v>81</c:v>
                </c:pt>
                <c:pt idx="13">
                  <c:v>85</c:v>
                </c:pt>
                <c:pt idx="14">
                  <c:v>100</c:v>
                </c:pt>
                <c:pt idx="15">
                  <c:v>101</c:v>
                </c:pt>
                <c:pt idx="16">
                  <c:v>99</c:v>
                </c:pt>
                <c:pt idx="17">
                  <c:v>99</c:v>
                </c:pt>
                <c:pt idx="18">
                  <c:v>109</c:v>
                </c:pt>
                <c:pt idx="19">
                  <c:v>107</c:v>
                </c:pt>
                <c:pt idx="20">
                  <c:v>100</c:v>
                </c:pt>
                <c:pt idx="21">
                  <c:v>98</c:v>
                </c:pt>
                <c:pt idx="22">
                  <c:v>95</c:v>
                </c:pt>
              </c:numCache>
            </c:numRef>
          </c:val>
          <c:extLst>
            <c:ext xmlns:c16="http://schemas.microsoft.com/office/drawing/2014/chart" uri="{C3380CC4-5D6E-409C-BE32-E72D297353CC}">
              <c16:uniqueId val="{00000001-A221-4E8E-BACB-B0FCEABC2B10}"/>
            </c:ext>
          </c:extLst>
        </c:ser>
        <c:ser>
          <c:idx val="1"/>
          <c:order val="1"/>
          <c:tx>
            <c:strRef>
              <c:f>Syntese_Indicateurs!$A$3</c:f>
              <c:strCache>
                <c:ptCount val="1"/>
                <c:pt idx="0">
                  <c:v>Nombre de partenaires a l'importation</c:v>
                </c:pt>
              </c:strCache>
            </c:strRef>
          </c:tx>
          <c:spPr>
            <a:solidFill>
              <a:schemeClr val="accent1">
                <a:lumMod val="40000"/>
                <a:lumOff val="60000"/>
              </a:schemeClr>
            </a:solidFill>
            <a:ln>
              <a:noFill/>
            </a:ln>
            <a:effectLst/>
          </c:spPr>
          <c:invertIfNegative val="0"/>
          <c:dLbls>
            <c:dLbl>
              <c:idx val="2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21-4E8E-BACB-B0FCEABC2B10}"/>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Syntese_Indicateurs!$B$1:$X$1</c:f>
              <c:strCach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strCache>
            </c:strRef>
          </c:cat>
          <c:val>
            <c:numRef>
              <c:f>Syntese_Indicateurs!$B$3:$X$3</c:f>
              <c:numCache>
                <c:formatCode>0</c:formatCode>
                <c:ptCount val="23"/>
                <c:pt idx="0">
                  <c:v>63</c:v>
                </c:pt>
                <c:pt idx="1">
                  <c:v>134</c:v>
                </c:pt>
                <c:pt idx="2">
                  <c:v>145</c:v>
                </c:pt>
                <c:pt idx="3">
                  <c:v>126</c:v>
                </c:pt>
                <c:pt idx="4">
                  <c:v>126</c:v>
                </c:pt>
                <c:pt idx="5">
                  <c:v>104</c:v>
                </c:pt>
                <c:pt idx="6">
                  <c:v>102</c:v>
                </c:pt>
                <c:pt idx="7">
                  <c:v>116</c:v>
                </c:pt>
                <c:pt idx="8">
                  <c:v>133</c:v>
                </c:pt>
                <c:pt idx="9">
                  <c:v>151</c:v>
                </c:pt>
                <c:pt idx="10">
                  <c:v>133</c:v>
                </c:pt>
                <c:pt idx="11">
                  <c:v>147</c:v>
                </c:pt>
                <c:pt idx="12">
                  <c:v>139</c:v>
                </c:pt>
                <c:pt idx="13">
                  <c:v>163</c:v>
                </c:pt>
                <c:pt idx="14">
                  <c:v>175</c:v>
                </c:pt>
                <c:pt idx="15">
                  <c:v>170</c:v>
                </c:pt>
                <c:pt idx="16">
                  <c:v>159</c:v>
                </c:pt>
                <c:pt idx="17">
                  <c:v>159</c:v>
                </c:pt>
                <c:pt idx="18">
                  <c:v>147</c:v>
                </c:pt>
                <c:pt idx="19">
                  <c:v>143</c:v>
                </c:pt>
                <c:pt idx="20">
                  <c:v>145</c:v>
                </c:pt>
                <c:pt idx="21">
                  <c:v>136</c:v>
                </c:pt>
                <c:pt idx="22">
                  <c:v>149</c:v>
                </c:pt>
              </c:numCache>
            </c:numRef>
          </c:val>
          <c:extLst>
            <c:ext xmlns:c16="http://schemas.microsoft.com/office/drawing/2014/chart" uri="{C3380CC4-5D6E-409C-BE32-E72D297353CC}">
              <c16:uniqueId val="{00000003-A221-4E8E-BACB-B0FCEABC2B10}"/>
            </c:ext>
          </c:extLst>
        </c:ser>
        <c:dLbls>
          <c:showLegendKey val="0"/>
          <c:showVal val="0"/>
          <c:showCatName val="0"/>
          <c:showSerName val="0"/>
          <c:showPercent val="0"/>
          <c:showBubbleSize val="0"/>
        </c:dLbls>
        <c:gapWidth val="150"/>
        <c:axId val="1523512191"/>
        <c:axId val="1460597935"/>
      </c:barChart>
      <c:catAx>
        <c:axId val="152351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460597935"/>
        <c:crosses val="autoZero"/>
        <c:auto val="1"/>
        <c:lblAlgn val="ctr"/>
        <c:lblOffset val="100"/>
        <c:noMultiLvlLbl val="0"/>
      </c:catAx>
      <c:valAx>
        <c:axId val="14605979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523512191"/>
        <c:crosses val="autoZero"/>
        <c:crossBetween val="between"/>
      </c:valAx>
      <c:spPr>
        <a:noFill/>
        <a:ln w="15875">
          <a:solidFill>
            <a:schemeClr val="accent1"/>
          </a:solidFill>
        </a:ln>
        <a:effectLst/>
      </c:spPr>
    </c:plotArea>
    <c:legend>
      <c:legendPos val="b"/>
      <c:layout>
        <c:manualLayout>
          <c:xMode val="edge"/>
          <c:yMode val="edge"/>
          <c:x val="0.22930468066491688"/>
          <c:y val="0.85633420822397199"/>
          <c:w val="0.54139063867016624"/>
          <c:h val="0.11588801399825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SN" sz="700">
                <a:latin typeface="Bookman Old Style" panose="02050604050505020204" pitchFamily="18" charset="0"/>
              </a:rPr>
              <a:t>Valeur des cinq principales destinations de Réexportation en 2021 (Milliards FCFA)</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0.3809523809523809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E6-406C-BEA4-3A56CB5E7834}"/>
                </c:ext>
              </c:extLst>
            </c:dLbl>
            <c:dLbl>
              <c:idx val="1"/>
              <c:layout>
                <c:manualLayout>
                  <c:x val="0.3611111111111111"/>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E6-406C-BEA4-3A56CB5E7834}"/>
                </c:ext>
              </c:extLst>
            </c:dLbl>
            <c:dLbl>
              <c:idx val="2"/>
              <c:layout>
                <c:manualLayout>
                  <c:x val="0.28968253968253971"/>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E6-406C-BEA4-3A56CB5E7834}"/>
                </c:ext>
              </c:extLst>
            </c:dLbl>
            <c:dLbl>
              <c:idx val="3"/>
              <c:layout>
                <c:manualLayout>
                  <c:x val="0.24603174603174602"/>
                  <c:y val="-4.24377813600666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E6-406C-BEA4-3A56CB5E7834}"/>
                </c:ext>
              </c:extLst>
            </c:dLbl>
            <c:dLbl>
              <c:idx val="4"/>
              <c:layout>
                <c:manualLayout>
                  <c:x val="0.25396825396825395"/>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E6-406C-BEA4-3A56CB5E783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Réexport_Synthèse!$A$10:$A$14</c:f>
              <c:strCache>
                <c:ptCount val="5"/>
                <c:pt idx="0">
                  <c:v>Tchad</c:v>
                </c:pt>
                <c:pt idx="1">
                  <c:v>Chine</c:v>
                </c:pt>
                <c:pt idx="2">
                  <c:v>Emirats Arabes Unis</c:v>
                </c:pt>
                <c:pt idx="3">
                  <c:v>Ukraine</c:v>
                </c:pt>
                <c:pt idx="4">
                  <c:v>Inde</c:v>
                </c:pt>
              </c:strCache>
            </c:strRef>
          </c:cat>
          <c:val>
            <c:numRef>
              <c:f>Réexport_Synthèse!$B$10:$B$14</c:f>
              <c:numCache>
                <c:formatCode>#\ ##0.0</c:formatCode>
                <c:ptCount val="5"/>
                <c:pt idx="0">
                  <c:v>19.950373312299998</c:v>
                </c:pt>
                <c:pt idx="1">
                  <c:v>10.395355392000001</c:v>
                </c:pt>
                <c:pt idx="2">
                  <c:v>8.9169785130000001</c:v>
                </c:pt>
                <c:pt idx="3">
                  <c:v>8.5860880000000002</c:v>
                </c:pt>
                <c:pt idx="4">
                  <c:v>5.2450346220000004</c:v>
                </c:pt>
              </c:numCache>
            </c:numRef>
          </c:val>
          <c:extLst>
            <c:ext xmlns:c16="http://schemas.microsoft.com/office/drawing/2014/chart" uri="{C3380CC4-5D6E-409C-BE32-E72D297353CC}">
              <c16:uniqueId val="{00000005-98E6-406C-BEA4-3A56CB5E7834}"/>
            </c:ext>
          </c:extLst>
        </c:ser>
        <c:dLbls>
          <c:showLegendKey val="0"/>
          <c:showVal val="0"/>
          <c:showCatName val="0"/>
          <c:showSerName val="0"/>
          <c:showPercent val="0"/>
          <c:showBubbleSize val="0"/>
        </c:dLbls>
        <c:gapWidth val="150"/>
        <c:overlap val="100"/>
        <c:axId val="570710352"/>
        <c:axId val="570695792"/>
      </c:barChart>
      <c:catAx>
        <c:axId val="57071035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570695792"/>
        <c:crosses val="autoZero"/>
        <c:auto val="1"/>
        <c:lblAlgn val="ctr"/>
        <c:lblOffset val="100"/>
        <c:noMultiLvlLbl val="0"/>
      </c:catAx>
      <c:valAx>
        <c:axId val="570695792"/>
        <c:scaling>
          <c:orientation val="minMax"/>
        </c:scaling>
        <c:delete val="1"/>
        <c:axPos val="b"/>
        <c:numFmt formatCode="#\ ##0.0" sourceLinked="1"/>
        <c:majorTickMark val="out"/>
        <c:minorTickMark val="none"/>
        <c:tickLblPos val="nextTo"/>
        <c:crossAx val="570710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Montserrat Light" panose="00000400000000000000" pitchFamily="50" charset="0"/>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50">
                <a:latin typeface="Bookman Old Style" panose="02050604050505020204" pitchFamily="18" charset="0"/>
              </a:rPr>
              <a:t>Degré d'ouverture (en %)</a:t>
            </a:r>
          </a:p>
        </c:rich>
      </c:tx>
      <c:layout>
        <c:manualLayout>
          <c:xMode val="edge"/>
          <c:yMode val="edge"/>
          <c:x val="0.20653350285642691"/>
          <c:y val="1.4725565320636624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4796671753988161"/>
          <c:y val="0.14893758114946373"/>
          <c:w val="0.79782416667335587"/>
          <c:h val="0.63354931873185261"/>
        </c:manualLayout>
      </c:layout>
      <c:lineChart>
        <c:grouping val="stacked"/>
        <c:varyColors val="0"/>
        <c:ser>
          <c:idx val="0"/>
          <c:order val="0"/>
          <c:tx>
            <c:strRef>
              <c:f>'Indicateurs retenus'!$A$19</c:f>
              <c:strCache>
                <c:ptCount val="1"/>
                <c:pt idx="0">
                  <c:v>Degré d'ouverture (en %) ={[(𝟐) + (𝟑)]/𝟐} /(1) </c:v>
                </c:pt>
              </c:strCache>
            </c:strRef>
          </c:tx>
          <c:spPr>
            <a:ln w="22225" cap="rnd">
              <a:solidFill>
                <a:schemeClr val="accent2"/>
              </a:solidFill>
              <a:round/>
            </a:ln>
            <a:effectLst/>
          </c:spPr>
          <c:marker>
            <c:symbol val="none"/>
          </c:marker>
          <c:dLbls>
            <c:dLbl>
              <c:idx val="18"/>
              <c:delete val="1"/>
              <c:extLst>
                <c:ext xmlns:c15="http://schemas.microsoft.com/office/drawing/2012/chart" uri="{CE6537A1-D6FC-4f65-9D91-7224C49458BB}"/>
                <c:ext xmlns:c16="http://schemas.microsoft.com/office/drawing/2014/chart" uri="{C3380CC4-5D6E-409C-BE32-E72D297353CC}">
                  <c16:uniqueId val="{00000000-907D-4F87-9AD0-2E0675325ECD}"/>
                </c:ext>
              </c:extLst>
            </c:dLbl>
            <c:dLbl>
              <c:idx val="19"/>
              <c:delete val="1"/>
              <c:extLst>
                <c:ext xmlns:c15="http://schemas.microsoft.com/office/drawing/2012/chart" uri="{CE6537A1-D6FC-4f65-9D91-7224C49458BB}"/>
                <c:ext xmlns:c16="http://schemas.microsoft.com/office/drawing/2014/chart" uri="{C3380CC4-5D6E-409C-BE32-E72D297353CC}">
                  <c16:uniqueId val="{00000001-907D-4F87-9AD0-2E0675325ECD}"/>
                </c:ext>
              </c:extLst>
            </c:dLbl>
            <c:dLbl>
              <c:idx val="20"/>
              <c:layout>
                <c:manualLayout>
                  <c:x val="-4.3481128710493248E-2"/>
                  <c:y val="-7.099674678300704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907D-4F87-9AD0-2E0675325E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separator>, </c:separator>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retenus'!$E$19:$Y$19</c:f>
              <c:numCache>
                <c:formatCode>#\ ##0.0</c:formatCode>
                <c:ptCount val="21"/>
                <c:pt idx="0">
                  <c:v>14.727218476611121</c:v>
                </c:pt>
                <c:pt idx="1">
                  <c:v>14.444259947670584</c:v>
                </c:pt>
                <c:pt idx="2">
                  <c:v>12.804358673616761</c:v>
                </c:pt>
                <c:pt idx="3">
                  <c:v>10.317327282910561</c:v>
                </c:pt>
                <c:pt idx="4">
                  <c:v>9.91489694588482</c:v>
                </c:pt>
                <c:pt idx="5">
                  <c:v>11.045002248954509</c:v>
                </c:pt>
                <c:pt idx="6">
                  <c:v>13.133192737453344</c:v>
                </c:pt>
                <c:pt idx="7">
                  <c:v>14.148147489390123</c:v>
                </c:pt>
                <c:pt idx="8">
                  <c:v>11.731145837354214</c:v>
                </c:pt>
                <c:pt idx="9">
                  <c:v>13.988625460515664</c:v>
                </c:pt>
                <c:pt idx="10">
                  <c:v>11.551860274761079</c:v>
                </c:pt>
                <c:pt idx="11">
                  <c:v>12.670762039853752</c:v>
                </c:pt>
                <c:pt idx="12">
                  <c:v>14.480164848245716</c:v>
                </c:pt>
                <c:pt idx="13">
                  <c:v>17.8107155700032</c:v>
                </c:pt>
                <c:pt idx="14">
                  <c:v>13.93162143605152</c:v>
                </c:pt>
                <c:pt idx="15">
                  <c:v>12.562602073237494</c:v>
                </c:pt>
                <c:pt idx="16">
                  <c:v>15.557790879956046</c:v>
                </c:pt>
                <c:pt idx="17">
                  <c:v>15.073848264911613</c:v>
                </c:pt>
                <c:pt idx="18">
                  <c:v>13.042450398427988</c:v>
                </c:pt>
                <c:pt idx="19">
                  <c:v>11.120839204473546</c:v>
                </c:pt>
                <c:pt idx="20">
                  <c:v>12.312187899067583</c:v>
                </c:pt>
              </c:numCache>
            </c:numRef>
          </c:val>
          <c:smooth val="0"/>
          <c:extLst>
            <c:ext xmlns:c16="http://schemas.microsoft.com/office/drawing/2014/chart" uri="{C3380CC4-5D6E-409C-BE32-E72D297353CC}">
              <c16:uniqueId val="{00000003-907D-4F87-9AD0-2E0675325ECD}"/>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en-US" sz="1050">
                <a:latin typeface="Bookman Old Style" panose="02050604050505020204" pitchFamily="18" charset="0"/>
              </a:rPr>
              <a:t>Propension à exporter (en %)</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lineChart>
        <c:grouping val="stacked"/>
        <c:varyColors val="0"/>
        <c:ser>
          <c:idx val="0"/>
          <c:order val="0"/>
          <c:tx>
            <c:strRef>
              <c:f>'Indicateurs retenus'!$A$17</c:f>
              <c:strCache>
                <c:ptCount val="1"/>
                <c:pt idx="0">
                  <c:v>Propension à exporter (en %) =(2)/(1)*100 </c:v>
                </c:pt>
              </c:strCache>
            </c:strRef>
          </c:tx>
          <c:spPr>
            <a:ln w="22225" cap="rnd">
              <a:solidFill>
                <a:schemeClr val="accent6">
                  <a:lumMod val="75000"/>
                </a:schemeClr>
              </a:solidFill>
              <a:round/>
            </a:ln>
            <a:effectLst/>
          </c:spPr>
          <c:marker>
            <c:symbol val="none"/>
          </c:marker>
          <c:dLbls>
            <c:dLbl>
              <c:idx val="20"/>
              <c:layout>
                <c:manualLayout>
                  <c:x val="-4.3537414965986392E-2"/>
                  <c:y val="-4.9079754601227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67-40FA-84AD-2A47D36F5D6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retenus'!$E$17:$Y$17</c:f>
              <c:numCache>
                <c:formatCode>#\ ##0.0</c:formatCode>
                <c:ptCount val="21"/>
                <c:pt idx="0">
                  <c:v>9.7596915628522307</c:v>
                </c:pt>
                <c:pt idx="1">
                  <c:v>9.7978146759759799</c:v>
                </c:pt>
                <c:pt idx="2">
                  <c:v>8.2668329332902317</c:v>
                </c:pt>
                <c:pt idx="3">
                  <c:v>6.3647422496318384</c:v>
                </c:pt>
                <c:pt idx="4">
                  <c:v>5.7277758144080817</c:v>
                </c:pt>
                <c:pt idx="5">
                  <c:v>5.2129469838733238</c:v>
                </c:pt>
                <c:pt idx="6">
                  <c:v>6.5410514159520874</c:v>
                </c:pt>
                <c:pt idx="7">
                  <c:v>7.6709441658315436</c:v>
                </c:pt>
                <c:pt idx="8">
                  <c:v>5.6775354718330266</c:v>
                </c:pt>
                <c:pt idx="9">
                  <c:v>5.6146727262080391</c:v>
                </c:pt>
                <c:pt idx="10">
                  <c:v>3.6520283884792351</c:v>
                </c:pt>
                <c:pt idx="11">
                  <c:v>4.138171772911285</c:v>
                </c:pt>
                <c:pt idx="12">
                  <c:v>4.7943076699001379</c:v>
                </c:pt>
                <c:pt idx="13">
                  <c:v>7.2220375292301062</c:v>
                </c:pt>
                <c:pt idx="14">
                  <c:v>5.4903887075003102</c:v>
                </c:pt>
                <c:pt idx="15">
                  <c:v>3.4586761840313591</c:v>
                </c:pt>
                <c:pt idx="16">
                  <c:v>5.8416987974746029</c:v>
                </c:pt>
                <c:pt idx="17">
                  <c:v>6.6723066919435787</c:v>
                </c:pt>
                <c:pt idx="18">
                  <c:v>5.9108117064961139</c:v>
                </c:pt>
                <c:pt idx="19">
                  <c:v>5.393489774269054</c:v>
                </c:pt>
                <c:pt idx="20">
                  <c:v>5.7980429088361918</c:v>
                </c:pt>
              </c:numCache>
            </c:numRef>
          </c:val>
          <c:smooth val="0"/>
          <c:extLst>
            <c:ext xmlns:c16="http://schemas.microsoft.com/office/drawing/2014/chart" uri="{C3380CC4-5D6E-409C-BE32-E72D297353CC}">
              <c16:uniqueId val="{00000001-E467-40FA-84AD-2A47D36F5D6D}"/>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en-US" sz="1000">
                <a:latin typeface="Bookman Old Style" panose="02050604050505020204" pitchFamily="18" charset="0"/>
              </a:rPr>
              <a:t>Propension à importer (en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lineChart>
        <c:grouping val="stacked"/>
        <c:varyColors val="0"/>
        <c:ser>
          <c:idx val="0"/>
          <c:order val="0"/>
          <c:tx>
            <c:strRef>
              <c:f>'Indicateurs retenus'!$A$18</c:f>
              <c:strCache>
                <c:ptCount val="1"/>
                <c:pt idx="0">
                  <c:v>Propension à importer (en %) =(3)/(1)*100 </c:v>
                </c:pt>
              </c:strCache>
            </c:strRef>
          </c:tx>
          <c:spPr>
            <a:ln w="22225" cap="rnd">
              <a:solidFill>
                <a:schemeClr val="accent5">
                  <a:lumMod val="75000"/>
                </a:schemeClr>
              </a:solidFill>
              <a:round/>
            </a:ln>
            <a:effectLst/>
          </c:spPr>
          <c:marker>
            <c:symbol val="none"/>
          </c:marker>
          <c:dLbls>
            <c:dLbl>
              <c:idx val="20"/>
              <c:layout>
                <c:manualLayout>
                  <c:x val="-7.1993431376633471E-2"/>
                  <c:y val="0.15217124526100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93-4A1F-BD4B-8D27D4FF46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retenus'!$E$18:$Y$18</c:f>
              <c:numCache>
                <c:formatCode>#\ ##0.0</c:formatCode>
                <c:ptCount val="21"/>
                <c:pt idx="0">
                  <c:v>19.694745390370009</c:v>
                </c:pt>
                <c:pt idx="1">
                  <c:v>19.090705219365191</c:v>
                </c:pt>
                <c:pt idx="2">
                  <c:v>17.341884413943294</c:v>
                </c:pt>
                <c:pt idx="3">
                  <c:v>14.269912316189281</c:v>
                </c:pt>
                <c:pt idx="4">
                  <c:v>14.102018077361562</c:v>
                </c:pt>
                <c:pt idx="5">
                  <c:v>16.877057514035691</c:v>
                </c:pt>
                <c:pt idx="6">
                  <c:v>19.725334058954601</c:v>
                </c:pt>
                <c:pt idx="7">
                  <c:v>20.6253508129487</c:v>
                </c:pt>
                <c:pt idx="8">
                  <c:v>17.7847562028754</c:v>
                </c:pt>
                <c:pt idx="9">
                  <c:v>22.362578194823289</c:v>
                </c:pt>
                <c:pt idx="10">
                  <c:v>19.451692161042924</c:v>
                </c:pt>
                <c:pt idx="11">
                  <c:v>21.203352306796223</c:v>
                </c:pt>
                <c:pt idx="12">
                  <c:v>24.166022026591296</c:v>
                </c:pt>
                <c:pt idx="13">
                  <c:v>28.39939361077629</c:v>
                </c:pt>
                <c:pt idx="14">
                  <c:v>22.372854164602732</c:v>
                </c:pt>
                <c:pt idx="15">
                  <c:v>21.666527962443631</c:v>
                </c:pt>
                <c:pt idx="16">
                  <c:v>25.27388296243749</c:v>
                </c:pt>
                <c:pt idx="17">
                  <c:v>23.475389837879646</c:v>
                </c:pt>
                <c:pt idx="18">
                  <c:v>20.17408909035986</c:v>
                </c:pt>
                <c:pt idx="19">
                  <c:v>16.848188634678035</c:v>
                </c:pt>
                <c:pt idx="20">
                  <c:v>18.826332889298968</c:v>
                </c:pt>
              </c:numCache>
            </c:numRef>
          </c:val>
          <c:smooth val="0"/>
          <c:extLst>
            <c:ext xmlns:c16="http://schemas.microsoft.com/office/drawing/2014/chart" uri="{C3380CC4-5D6E-409C-BE32-E72D297353CC}">
              <c16:uniqueId val="{00000001-A693-4A1F-BD4B-8D27D4FF469B}"/>
            </c:ext>
          </c:extLst>
        </c:ser>
        <c:dLbls>
          <c:showLegendKey val="0"/>
          <c:showVal val="0"/>
          <c:showCatName val="0"/>
          <c:showSerName val="0"/>
          <c:showPercent val="0"/>
          <c:showBubbleSize val="0"/>
        </c:dLbls>
        <c:smooth val="0"/>
        <c:axId val="630338831"/>
        <c:axId val="209495743"/>
      </c:lineChart>
      <c:catAx>
        <c:axId val="630338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r>
              <a:rPr lang="en-US" sz="800">
                <a:latin typeface="Montserrat Light" panose="00000400000000000000" pitchFamily="50" charset="0"/>
              </a:rPr>
              <a:t>Solde de la balance commerciale des biens</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0.19793688579625221"/>
          <c:y val="0.13577380952380952"/>
          <c:w val="0.74168345235915278"/>
          <c:h val="0.66852127859017618"/>
        </c:manualLayout>
      </c:layout>
      <c:lineChart>
        <c:grouping val="stacked"/>
        <c:varyColors val="0"/>
        <c:ser>
          <c:idx val="0"/>
          <c:order val="0"/>
          <c:tx>
            <c:strRef>
              <c:f>'Indicateurs retenus'!$A$14</c:f>
              <c:strCache>
                <c:ptCount val="1"/>
                <c:pt idx="0">
                  <c:v>Solde de la balance commerciale des biens=(2)-(3) </c:v>
                </c:pt>
              </c:strCache>
            </c:strRef>
          </c:tx>
          <c:spPr>
            <a:ln w="22225" cap="rnd">
              <a:solidFill>
                <a:schemeClr val="accent2"/>
              </a:solidFill>
              <a:round/>
            </a:ln>
            <a:effectLst/>
          </c:spPr>
          <c:marker>
            <c:symbol val="circle"/>
            <c:size val="5"/>
            <c:spPr>
              <a:solidFill>
                <a:schemeClr val="bg1">
                  <a:lumMod val="95000"/>
                </a:schemeClr>
              </a:solidFill>
              <a:ln w="9525">
                <a:solidFill>
                  <a:schemeClr val="accent1"/>
                </a:solidFill>
              </a:ln>
              <a:effectLst/>
            </c:spPr>
          </c:marker>
          <c:dLbls>
            <c:dLbl>
              <c:idx val="0"/>
              <c:layout>
                <c:manualLayout>
                  <c:x val="-2.5806451612903226E-2"/>
                  <c:y val="0.154761904761904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E4-4480-87BE-60D283734697}"/>
                </c:ext>
              </c:extLst>
            </c:dLbl>
            <c:dLbl>
              <c:idx val="20"/>
              <c:layout>
                <c:manualLayout>
                  <c:x val="-7.7016768252805609E-2"/>
                  <c:y val="-0.18915354330708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E4-4480-87BE-60D2837346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retenus'!$E$14:$Y$14</c:f>
              <c:numCache>
                <c:formatCode>#\ ##0.0</c:formatCode>
                <c:ptCount val="21"/>
                <c:pt idx="0">
                  <c:v>-190.08902606695</c:v>
                </c:pt>
                <c:pt idx="1">
                  <c:v>-189.84844752490005</c:v>
                </c:pt>
                <c:pt idx="2">
                  <c:v>-203.50740854371998</c:v>
                </c:pt>
                <c:pt idx="3">
                  <c:v>-190.50941955175995</c:v>
                </c:pt>
                <c:pt idx="4">
                  <c:v>-219.17940858674001</c:v>
                </c:pt>
                <c:pt idx="5">
                  <c:v>-338.70399807292995</c:v>
                </c:pt>
                <c:pt idx="6">
                  <c:v>-403.67083554319004</c:v>
                </c:pt>
                <c:pt idx="7">
                  <c:v>-434.94972094202001</c:v>
                </c:pt>
                <c:pt idx="8">
                  <c:v>-436.40330444745507</c:v>
                </c:pt>
                <c:pt idx="9">
                  <c:v>-637.18610150399877</c:v>
                </c:pt>
                <c:pt idx="10">
                  <c:v>-654.04787943977738</c:v>
                </c:pt>
                <c:pt idx="11">
                  <c:v>-795.83146823660263</c:v>
                </c:pt>
                <c:pt idx="12">
                  <c:v>-981.02630211602013</c:v>
                </c:pt>
                <c:pt idx="13">
                  <c:v>-1174.8700267307618</c:v>
                </c:pt>
                <c:pt idx="14">
                  <c:v>-963.43789224065108</c:v>
                </c:pt>
                <c:pt idx="15">
                  <c:v>-1100.9560317067687</c:v>
                </c:pt>
                <c:pt idx="16">
                  <c:v>-1218.8194025727848</c:v>
                </c:pt>
                <c:pt idx="17">
                  <c:v>-1117.2729748334104</c:v>
                </c:pt>
                <c:pt idx="18">
                  <c:v>-1007.0850022831614</c:v>
                </c:pt>
                <c:pt idx="19">
                  <c:v>-857.38264194209466</c:v>
                </c:pt>
                <c:pt idx="20">
                  <c:v>-1065.6527262018058</c:v>
                </c:pt>
              </c:numCache>
            </c:numRef>
          </c:val>
          <c:smooth val="0"/>
          <c:extLst>
            <c:ext xmlns:c16="http://schemas.microsoft.com/office/drawing/2014/chart" uri="{C3380CC4-5D6E-409C-BE32-E72D297353CC}">
              <c16:uniqueId val="{00000001-8CE4-4480-87BE-60D283734697}"/>
            </c:ext>
          </c:extLst>
        </c:ser>
        <c:dLbls>
          <c:showLegendKey val="0"/>
          <c:showVal val="0"/>
          <c:showCatName val="0"/>
          <c:showSerName val="0"/>
          <c:showPercent val="0"/>
          <c:showBubbleSize val="0"/>
        </c:dLbls>
        <c:marker val="1"/>
        <c:smooth val="0"/>
        <c:axId val="630338831"/>
        <c:axId val="209495743"/>
      </c:lineChart>
      <c:catAx>
        <c:axId val="630338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495743"/>
        <c:crosses val="autoZero"/>
        <c:auto val="1"/>
        <c:lblAlgn val="ctr"/>
        <c:lblOffset val="100"/>
        <c:noMultiLvlLbl val="0"/>
      </c:catAx>
      <c:valAx>
        <c:axId val="209495743"/>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30338831"/>
        <c:crosses val="autoZero"/>
        <c:crossBetween val="between"/>
      </c:valAx>
      <c:spPr>
        <a:noFill/>
        <a:ln w="15875">
          <a:solidFill>
            <a:schemeClr val="accent1"/>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a:latin typeface="Bookman Old Style" panose="02050604050505020204" pitchFamily="18" charset="0"/>
              </a:rPr>
              <a:t>Variation en % des flux commerciaux de biens </a:t>
            </a:r>
          </a:p>
        </c:rich>
      </c:tx>
      <c:layout>
        <c:manualLayout>
          <c:xMode val="edge"/>
          <c:yMode val="edge"/>
          <c:x val="0.21505376344086022"/>
          <c:y val="9.2592592592592587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0647447294894589"/>
          <c:y val="0.10224555263925343"/>
          <c:w val="0.86395563457793578"/>
          <c:h val="0.73379009915427251"/>
        </c:manualLayout>
      </c:layout>
      <c:lineChart>
        <c:grouping val="stacked"/>
        <c:varyColors val="0"/>
        <c:ser>
          <c:idx val="0"/>
          <c:order val="0"/>
          <c:tx>
            <c:v>Variation des exportations (%)</c:v>
          </c:tx>
          <c:spPr>
            <a:ln w="22225" cap="rnd">
              <a:solidFill>
                <a:schemeClr val="accent2"/>
              </a:solidFill>
              <a:round/>
            </a:ln>
            <a:effectLst/>
          </c:spPr>
          <c:marker>
            <c:symbol val="none"/>
          </c:marker>
          <c:dLbls>
            <c:dLbl>
              <c:idx val="20"/>
              <c:layout>
                <c:manualLayout>
                  <c:x val="-4.6056419113413932E-2"/>
                  <c:y val="0.25893071205945806"/>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1C-4D63-813E-BFB42D438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retenus'!$E$7:$Y$7</c:f>
              <c:numCache>
                <c:formatCode>#\ ##0.0</c:formatCode>
                <c:ptCount val="21"/>
                <c:pt idx="0">
                  <c:v>13.40769572938747</c:v>
                </c:pt>
                <c:pt idx="1">
                  <c:v>8.785576782853056</c:v>
                </c:pt>
                <c:pt idx="2">
                  <c:v>-10.048023323898681</c:v>
                </c:pt>
                <c:pt idx="3">
                  <c:v>-18.979360552851755</c:v>
                </c:pt>
                <c:pt idx="4">
                  <c:v>-4.5358607526736927</c:v>
                </c:pt>
                <c:pt idx="5">
                  <c:v>-3.4177785757154577</c:v>
                </c:pt>
                <c:pt idx="6">
                  <c:v>33.507401616807897</c:v>
                </c:pt>
                <c:pt idx="7">
                  <c:v>30.931320230680793</c:v>
                </c:pt>
                <c:pt idx="8">
                  <c:v>-22.346578554125905</c:v>
                </c:pt>
                <c:pt idx="9">
                  <c:v>1.8729772039248971</c:v>
                </c:pt>
                <c:pt idx="10">
                  <c:v>-30.527755359613749</c:v>
                </c:pt>
                <c:pt idx="11">
                  <c:v>27.906769636424087</c:v>
                </c:pt>
                <c:pt idx="12">
                  <c:v>25.922643389371469</c:v>
                </c:pt>
                <c:pt idx="13">
                  <c:v>59.817828226404934</c:v>
                </c:pt>
                <c:pt idx="14">
                  <c:v>-21.966640779379009</c:v>
                </c:pt>
                <c:pt idx="15">
                  <c:v>-34.456052678686142</c:v>
                </c:pt>
                <c:pt idx="16">
                  <c:v>77.822486325224304</c:v>
                </c:pt>
                <c:pt idx="17">
                  <c:v>22.685173165892671</c:v>
                </c:pt>
                <c:pt idx="18">
                  <c:v>-5.7070094988355908</c:v>
                </c:pt>
                <c:pt idx="19">
                  <c:v>-2.5129710925824611</c:v>
                </c:pt>
                <c:pt idx="20">
                  <c:v>17.057589948474238</c:v>
                </c:pt>
              </c:numCache>
            </c:numRef>
          </c:val>
          <c:smooth val="0"/>
          <c:extLst>
            <c:ext xmlns:c16="http://schemas.microsoft.com/office/drawing/2014/chart" uri="{C3380CC4-5D6E-409C-BE32-E72D297353CC}">
              <c16:uniqueId val="{00000000-E61C-4D63-813E-BFB42D438497}"/>
            </c:ext>
          </c:extLst>
        </c:ser>
        <c:ser>
          <c:idx val="1"/>
          <c:order val="1"/>
          <c:tx>
            <c:v>Variation des importations (%)</c:v>
          </c:tx>
          <c:spPr>
            <a:ln w="28575" cap="rnd">
              <a:solidFill>
                <a:schemeClr val="bg1">
                  <a:lumMod val="50000"/>
                </a:schemeClr>
              </a:solidFill>
              <a:prstDash val="solid"/>
              <a:round/>
            </a:ln>
            <a:effectLst/>
          </c:spPr>
          <c:marker>
            <c:symbol val="square"/>
            <c:size val="5"/>
            <c:spPr>
              <a:solidFill>
                <a:schemeClr val="bg1">
                  <a:lumMod val="95000"/>
                </a:schemeClr>
              </a:solidFill>
              <a:ln w="9525">
                <a:solidFill>
                  <a:schemeClr val="bg1">
                    <a:lumMod val="50000"/>
                  </a:schemeClr>
                </a:solidFill>
              </a:ln>
              <a:effectLst/>
            </c:spPr>
          </c:marker>
          <c:dLbls>
            <c:dLbl>
              <c:idx val="20"/>
              <c:layout>
                <c:manualLayout>
                  <c:x val="-5.0662061024755324E-2"/>
                  <c:y val="-0.1390553824023016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1C-4D63-813E-BFB42D438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'Indicateurs retenus'!$E$3:$Y$3</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'Indicateurs retenus'!$E$10:$Y$10</c:f>
              <c:numCache>
                <c:formatCode>#\ ##0.0</c:formatCode>
                <c:ptCount val="21"/>
                <c:pt idx="0">
                  <c:v>15.49780769193414</c:v>
                </c:pt>
                <c:pt idx="1">
                  <c:v>5.0388097634886053</c:v>
                </c:pt>
                <c:pt idx="2">
                  <c:v>-3.1554720733068087</c:v>
                </c:pt>
                <c:pt idx="3">
                  <c:v>-13.407750127896168</c:v>
                </c:pt>
                <c:pt idx="4">
                  <c:v>4.8322804423946986</c:v>
                </c:pt>
                <c:pt idx="5">
                  <c:v>27.00340263952603</c:v>
                </c:pt>
                <c:pt idx="6">
                  <c:v>24.356567275235584</c:v>
                </c:pt>
                <c:pt idx="7">
                  <c:v>16.739886160896766</c:v>
                </c:pt>
                <c:pt idx="8">
                  <c:v>-9.5317617350727524</c:v>
                </c:pt>
                <c:pt idx="9">
                  <c:v>29.529403035707482</c:v>
                </c:pt>
                <c:pt idx="10">
                  <c:v>-7.0954147724294314</c:v>
                </c:pt>
                <c:pt idx="11">
                  <c:v>23.045660846549112</c:v>
                </c:pt>
                <c:pt idx="12">
                  <c:v>23.875974046860037</c:v>
                </c:pt>
                <c:pt idx="13">
                  <c:v>24.679566853475166</c:v>
                </c:pt>
                <c:pt idx="14">
                  <c:v>-19.137106779159552</c:v>
                </c:pt>
                <c:pt idx="15">
                  <c:v>0.76128838222306872</c:v>
                </c:pt>
                <c:pt idx="16">
                  <c:v>22.811792290167475</c:v>
                </c:pt>
                <c:pt idx="17">
                  <c:v>-0.23089335760999585</c:v>
                </c:pt>
                <c:pt idx="18">
                  <c:v>-8.5277405716891241</c:v>
                </c:pt>
                <c:pt idx="19">
                  <c:v>-10.77565227874635</c:v>
                </c:pt>
                <c:pt idx="20">
                  <c:v>21.674768982296211</c:v>
                </c:pt>
              </c:numCache>
            </c:numRef>
          </c:val>
          <c:smooth val="0"/>
          <c:extLst>
            <c:ext xmlns:c16="http://schemas.microsoft.com/office/drawing/2014/chart" uri="{C3380CC4-5D6E-409C-BE32-E72D297353CC}">
              <c16:uniqueId val="{00000001-E61C-4D63-813E-BFB42D438497}"/>
            </c:ext>
          </c:extLst>
        </c:ser>
        <c:dLbls>
          <c:showLegendKey val="0"/>
          <c:showVal val="0"/>
          <c:showCatName val="0"/>
          <c:showSerName val="0"/>
          <c:showPercent val="0"/>
          <c:showBubbleSize val="0"/>
        </c:dLbls>
        <c:smooth val="0"/>
        <c:axId val="609718287"/>
        <c:axId val="610568799"/>
      </c:lineChart>
      <c:catAx>
        <c:axId val="609718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10568799"/>
        <c:crosses val="autoZero"/>
        <c:auto val="1"/>
        <c:lblAlgn val="ctr"/>
        <c:lblOffset val="100"/>
        <c:noMultiLvlLbl val="0"/>
      </c:catAx>
      <c:valAx>
        <c:axId val="610568799"/>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609718287"/>
        <c:crosses val="autoZero"/>
        <c:crossBetween val="between"/>
      </c:valAx>
      <c:spPr>
        <a:noFill/>
        <a:ln w="15875">
          <a:solidFill>
            <a:schemeClr val="accent1"/>
          </a:solidFill>
        </a:ln>
        <a:effectLst/>
      </c:spPr>
    </c:plotArea>
    <c:legend>
      <c:legendPos val="b"/>
      <c:layout>
        <c:manualLayout>
          <c:xMode val="edge"/>
          <c:yMode val="edge"/>
          <c:x val="0.05"/>
          <c:y val="0.86927639253426658"/>
          <c:w val="0.9"/>
          <c:h val="8.4427311169437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0" i="0" baseline="0">
                <a:effectLst/>
                <a:latin typeface="Bookman Old Style" panose="02050604050505020204" pitchFamily="18" charset="0"/>
              </a:rPr>
              <a:t>Evolution des importations et des exportations des biens en milliards FCFA</a:t>
            </a:r>
          </a:p>
        </c:rich>
      </c:tx>
      <c:layout>
        <c:manualLayout>
          <c:xMode val="edge"/>
          <c:yMode val="edge"/>
          <c:x val="0.12751322751322752"/>
          <c:y val="0"/>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2.4250440917107582E-2"/>
          <c:y val="0.10540271793172025"/>
          <c:w val="0.95149911816578481"/>
          <c:h val="0.64897235873358061"/>
        </c:manualLayout>
      </c:layout>
      <c:barChart>
        <c:barDir val="col"/>
        <c:grouping val="clustered"/>
        <c:varyColors val="0"/>
        <c:ser>
          <c:idx val="0"/>
          <c:order val="0"/>
          <c:tx>
            <c:strRef>
              <c:f>Graphiques2!$A$3</c:f>
              <c:strCache>
                <c:ptCount val="1"/>
                <c:pt idx="0">
                  <c:v>Exportations totales des biens</c:v>
                </c:pt>
              </c:strCache>
            </c:strRef>
          </c:tx>
          <c:spPr>
            <a:pattFill prst="ltDnDiag">
              <a:fgClr>
                <a:schemeClr val="accent1">
                  <a:lumMod val="40000"/>
                  <a:lumOff val="60000"/>
                </a:schemeClr>
              </a:fgClr>
              <a:bgClr>
                <a:schemeClr val="bg1"/>
              </a:bgClr>
            </a:pattFill>
            <a:ln>
              <a:solidFill>
                <a:srgbClr val="43A3E5"/>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Graphiques2!$O$2:$Y$2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Graphiques2!$O$3:$Y$3</c:f>
              <c:numCache>
                <c:formatCode>#\ ##0.0</c:formatCode>
                <c:ptCount val="11"/>
                <c:pt idx="0">
                  <c:v>184.03347177800001</c:v>
                </c:pt>
                <c:pt idx="1">
                  <c:v>235.391268801</c:v>
                </c:pt>
                <c:pt idx="2">
                  <c:v>296.41090798200003</c:v>
                </c:pt>
                <c:pt idx="3">
                  <c:v>473.71747576299998</c:v>
                </c:pt>
                <c:pt idx="4">
                  <c:v>369.65765955299997</c:v>
                </c:pt>
                <c:pt idx="5">
                  <c:v>242.28822164662</c:v>
                </c:pt>
                <c:pt idx="6">
                  <c:v>430.84293980518999</c:v>
                </c:pt>
                <c:pt idx="7">
                  <c:v>528.58040677302006</c:v>
                </c:pt>
                <c:pt idx="8">
                  <c:v>498.41427274950001</c:v>
                </c:pt>
                <c:pt idx="9">
                  <c:v>485.88926615399998</c:v>
                </c:pt>
                <c:pt idx="10">
                  <c:v>568.77026477819993</c:v>
                </c:pt>
              </c:numCache>
            </c:numRef>
          </c:val>
          <c:extLst>
            <c:ext xmlns:c16="http://schemas.microsoft.com/office/drawing/2014/chart" uri="{C3380CC4-5D6E-409C-BE32-E72D297353CC}">
              <c16:uniqueId val="{00000000-FFFB-4916-8FDC-C57A935BCEA4}"/>
            </c:ext>
          </c:extLst>
        </c:ser>
        <c:ser>
          <c:idx val="1"/>
          <c:order val="1"/>
          <c:tx>
            <c:strRef>
              <c:f>Graphiques2!$A$4</c:f>
              <c:strCache>
                <c:ptCount val="1"/>
                <c:pt idx="0">
                  <c:v>Importations totales des biens</c:v>
                </c:pt>
              </c:strCache>
            </c:strRef>
          </c:tx>
          <c:spPr>
            <a:solidFill>
              <a:schemeClr val="accent1">
                <a:lumMod val="60000"/>
                <a:lumOff val="40000"/>
              </a:schemeClr>
            </a:solidFill>
            <a:ln>
              <a:solidFill>
                <a:schemeClr val="accent1"/>
              </a:solidFill>
            </a:ln>
            <a:effectLst/>
          </c:spPr>
          <c:invertIfNegative val="0"/>
          <c:dLbls>
            <c:spPr>
              <a:noFill/>
              <a:ln>
                <a:noFill/>
              </a:ln>
              <a:effectLst/>
            </c:spPr>
            <c:txPr>
              <a:bodyPr rot="-5400000" spcFirstLastPara="1" vertOverflow="overflow" horzOverflow="overflow" vert="horz" wrap="square" lIns="38100" tIns="19050" rIns="38100" bIns="19050" anchor="ctr" anchorCtr="1">
                <a:spAutoFit/>
              </a:bodyPr>
              <a:lstStyle/>
              <a:p>
                <a:pPr>
                  <a:defRPr sz="800" b="1" i="0" u="none" strike="noStrike" kern="1200" baseline="0">
                    <a:solidFill>
                      <a:sysClr val="windowText" lastClr="000000"/>
                    </a:solidFill>
                    <a:latin typeface="Bookman Old Style" panose="02050604050505020204" pitchFamily="18" charset="0"/>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Graphiques2!$O$2:$Y$2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Graphiques2!$O$4:$Y$4</c:f>
              <c:numCache>
                <c:formatCode>#\ ##0.0</c:formatCode>
                <c:ptCount val="11"/>
                <c:pt idx="0">
                  <c:v>980.21210668745903</c:v>
                </c:pt>
                <c:pt idx="1">
                  <c:v>1206.1084643714651</c:v>
                </c:pt>
                <c:pt idx="2">
                  <c:v>1494.0786083017781</c:v>
                </c:pt>
                <c:pt idx="3">
                  <c:v>1862.8107372810869</c:v>
                </c:pt>
                <c:pt idx="4">
                  <c:v>1506.322657393956</c:v>
                </c:pt>
                <c:pt idx="5">
                  <c:v>1517.79011678349</c:v>
                </c:pt>
                <c:pt idx="6">
                  <c:v>1864.0252456248302</c:v>
                </c:pt>
                <c:pt idx="7">
                  <c:v>1859.7213351485091</c:v>
                </c:pt>
                <c:pt idx="8">
                  <c:v>1701.129124330691</c:v>
                </c:pt>
                <c:pt idx="9">
                  <c:v>1517.821365080333</c:v>
                </c:pt>
                <c:pt idx="10">
                  <c:v>1846.80563952543</c:v>
                </c:pt>
              </c:numCache>
            </c:numRef>
          </c:val>
          <c:extLst>
            <c:ext xmlns:c16="http://schemas.microsoft.com/office/drawing/2014/chart" uri="{C3380CC4-5D6E-409C-BE32-E72D297353CC}">
              <c16:uniqueId val="{00000001-FFFB-4916-8FDC-C57A935BCEA4}"/>
            </c:ext>
          </c:extLst>
        </c:ser>
        <c:dLbls>
          <c:showLegendKey val="0"/>
          <c:showVal val="0"/>
          <c:showCatName val="0"/>
          <c:showSerName val="0"/>
          <c:showPercent val="0"/>
          <c:showBubbleSize val="0"/>
        </c:dLbls>
        <c:gapWidth val="57"/>
        <c:overlap val="-16"/>
        <c:axId val="1908965856"/>
        <c:axId val="1908968352"/>
      </c:barChart>
      <c:catAx>
        <c:axId val="190896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1"/>
        <c:axPos val="l"/>
        <c:numFmt formatCode="#\ ##0.0" sourceLinked="1"/>
        <c:majorTickMark val="none"/>
        <c:minorTickMark val="none"/>
        <c:tickLblPos val="nextTo"/>
        <c:crossAx val="1908965856"/>
        <c:crosses val="autoZero"/>
        <c:crossBetween val="between"/>
      </c:valAx>
      <c:spPr>
        <a:noFill/>
        <a:ln>
          <a:noFill/>
        </a:ln>
        <a:effectLst/>
      </c:spPr>
    </c:plotArea>
    <c:legend>
      <c:legendPos val="b"/>
      <c:layout>
        <c:manualLayout>
          <c:xMode val="edge"/>
          <c:yMode val="edge"/>
          <c:x val="0.11825188518101903"/>
          <c:y val="0.86234069929193891"/>
          <c:w val="0.77231457178963736"/>
          <c:h val="0.111142893681213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Exportations totales des biens (Milliards FCFA) </a:t>
            </a:r>
            <a:endParaRPr lang="fr-FR" sz="1000">
              <a:effectLst/>
              <a:latin typeface="Bookman Old Style" panose="02050604050505020204" pitchFamily="18" charset="0"/>
            </a:endParaRPr>
          </a:p>
        </c:rich>
      </c:tx>
      <c:layout>
        <c:manualLayout>
          <c:xMode val="edge"/>
          <c:yMode val="edge"/>
          <c:x val="0.29525685707949811"/>
          <c:y val="1.5094339622641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0876336875238175"/>
          <c:y val="0.10334591194968552"/>
          <c:w val="0.87971067570042116"/>
          <c:h val="0.56068855544000407"/>
        </c:manualLayout>
      </c:layout>
      <c:lineChart>
        <c:grouping val="standard"/>
        <c:varyColors val="0"/>
        <c:ser>
          <c:idx val="0"/>
          <c:order val="0"/>
          <c:tx>
            <c:strRef>
              <c:f>Series_mensuelles_Export!$E$2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Series_mensuelles_Export!$D$219:$D$278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Series_mensuelles_Export!$E$219:$E$278</c:f>
              <c:numCache>
                <c:formatCode>#\ ##0.0</c:formatCode>
                <c:ptCount val="60"/>
                <c:pt idx="0">
                  <c:v>22.426015072999999</c:v>
                </c:pt>
                <c:pt idx="1">
                  <c:v>25.302558984000001</c:v>
                </c:pt>
                <c:pt idx="2">
                  <c:v>51.321791955000002</c:v>
                </c:pt>
                <c:pt idx="3">
                  <c:v>84.878067551000001</c:v>
                </c:pt>
                <c:pt idx="4">
                  <c:v>48.317146373999996</c:v>
                </c:pt>
                <c:pt idx="5">
                  <c:v>40.965538490999997</c:v>
                </c:pt>
                <c:pt idx="6">
                  <c:v>31.530891973999999</c:v>
                </c:pt>
                <c:pt idx="7">
                  <c:v>26.122613046000001</c:v>
                </c:pt>
                <c:pt idx="8">
                  <c:v>17.932721321999999</c:v>
                </c:pt>
                <c:pt idx="9">
                  <c:v>21.597467155</c:v>
                </c:pt>
                <c:pt idx="10">
                  <c:v>21.599416047999998</c:v>
                </c:pt>
                <c:pt idx="11">
                  <c:v>38.848711833000003</c:v>
                </c:pt>
                <c:pt idx="12">
                  <c:v>49.151985097999997</c:v>
                </c:pt>
                <c:pt idx="13">
                  <c:v>44.757528289</c:v>
                </c:pt>
                <c:pt idx="14">
                  <c:v>54.251872284000001</c:v>
                </c:pt>
                <c:pt idx="15">
                  <c:v>71.832324326999995</c:v>
                </c:pt>
                <c:pt idx="16">
                  <c:v>59.524717457000001</c:v>
                </c:pt>
                <c:pt idx="17">
                  <c:v>33.845334882000003</c:v>
                </c:pt>
                <c:pt idx="18">
                  <c:v>61.784355611000002</c:v>
                </c:pt>
                <c:pt idx="19">
                  <c:v>35.276820692000001</c:v>
                </c:pt>
                <c:pt idx="20">
                  <c:v>24.084282777999999</c:v>
                </c:pt>
                <c:pt idx="21">
                  <c:v>26.494926152000001</c:v>
                </c:pt>
                <c:pt idx="22">
                  <c:v>20.646516318</c:v>
                </c:pt>
                <c:pt idx="23">
                  <c:v>46.929742883999999</c:v>
                </c:pt>
                <c:pt idx="24">
                  <c:v>44.034656241</c:v>
                </c:pt>
                <c:pt idx="25">
                  <c:v>48.945209105000004</c:v>
                </c:pt>
                <c:pt idx="26">
                  <c:v>57.586337526000001</c:v>
                </c:pt>
                <c:pt idx="27">
                  <c:v>65.029583661000004</c:v>
                </c:pt>
                <c:pt idx="28">
                  <c:v>62.310412319000001</c:v>
                </c:pt>
                <c:pt idx="29">
                  <c:v>57.819420901000001</c:v>
                </c:pt>
                <c:pt idx="30">
                  <c:v>47.691499458999999</c:v>
                </c:pt>
                <c:pt idx="31">
                  <c:v>21.031652746999999</c:v>
                </c:pt>
                <c:pt idx="32">
                  <c:v>20.899704637999999</c:v>
                </c:pt>
                <c:pt idx="33">
                  <c:v>21.332429148999999</c:v>
                </c:pt>
                <c:pt idx="34">
                  <c:v>18.402795682000001</c:v>
                </c:pt>
                <c:pt idx="35">
                  <c:v>33.330571321999997</c:v>
                </c:pt>
                <c:pt idx="36">
                  <c:v>43.863897526000002</c:v>
                </c:pt>
                <c:pt idx="37">
                  <c:v>69.609751571000004</c:v>
                </c:pt>
                <c:pt idx="38">
                  <c:v>47.844717635999999</c:v>
                </c:pt>
                <c:pt idx="39">
                  <c:v>34.483801362000001</c:v>
                </c:pt>
                <c:pt idx="40">
                  <c:v>30.731137621999999</c:v>
                </c:pt>
                <c:pt idx="41">
                  <c:v>47.617923443000002</c:v>
                </c:pt>
                <c:pt idx="42">
                  <c:v>49.079443415</c:v>
                </c:pt>
                <c:pt idx="43">
                  <c:v>37.091916011999999</c:v>
                </c:pt>
                <c:pt idx="44">
                  <c:v>29.261882471</c:v>
                </c:pt>
                <c:pt idx="45">
                  <c:v>27.988071986000001</c:v>
                </c:pt>
                <c:pt idx="46">
                  <c:v>26.247627140999999</c:v>
                </c:pt>
                <c:pt idx="47">
                  <c:v>42.069095969000003</c:v>
                </c:pt>
                <c:pt idx="48">
                  <c:v>41.466584066999999</c:v>
                </c:pt>
                <c:pt idx="49">
                  <c:v>45.383668192000002</c:v>
                </c:pt>
                <c:pt idx="50">
                  <c:v>54.592800969999999</c:v>
                </c:pt>
                <c:pt idx="51">
                  <c:v>44.638377826000003</c:v>
                </c:pt>
                <c:pt idx="52">
                  <c:v>57.329241433999997</c:v>
                </c:pt>
                <c:pt idx="53">
                  <c:v>59.272813995</c:v>
                </c:pt>
                <c:pt idx="54">
                  <c:v>56.969814634000002</c:v>
                </c:pt>
                <c:pt idx="55">
                  <c:v>51.806545393999997</c:v>
                </c:pt>
                <c:pt idx="56">
                  <c:v>37.217125156000002</c:v>
                </c:pt>
                <c:pt idx="57">
                  <c:v>39.335103904</c:v>
                </c:pt>
                <c:pt idx="58">
                  <c:v>20.81452217</c:v>
                </c:pt>
                <c:pt idx="59">
                  <c:v>59.943667036000001</c:v>
                </c:pt>
              </c:numCache>
            </c:numRef>
          </c:val>
          <c:smooth val="0"/>
          <c:extLst>
            <c:ext xmlns:c16="http://schemas.microsoft.com/office/drawing/2014/chart" uri="{C3380CC4-5D6E-409C-BE32-E72D297353CC}">
              <c16:uniqueId val="{00000000-4813-4213-BB70-54284942448B}"/>
            </c:ext>
          </c:extLst>
        </c:ser>
        <c:ser>
          <c:idx val="2"/>
          <c:order val="1"/>
          <c:tx>
            <c:strRef>
              <c:f>Series_mensuelles_Export!$F$2</c:f>
              <c:strCache>
                <c:ptCount val="1"/>
                <c:pt idx="0">
                  <c:v>Valeur CVS</c:v>
                </c:pt>
              </c:strCache>
            </c:strRef>
          </c:tx>
          <c:spPr>
            <a:ln w="28575" cap="rnd">
              <a:solidFill>
                <a:schemeClr val="accent2"/>
              </a:solidFill>
              <a:prstDash val="sysDot"/>
              <a:round/>
            </a:ln>
            <a:effectLst/>
          </c:spPr>
          <c:marker>
            <c:symbol val="circle"/>
            <c:size val="5"/>
            <c:spPr>
              <a:noFill/>
              <a:ln w="9525">
                <a:solidFill>
                  <a:schemeClr val="accent1">
                    <a:lumMod val="60000"/>
                    <a:lumOff val="40000"/>
                  </a:schemeClr>
                </a:solidFill>
              </a:ln>
              <a:effectLst/>
            </c:spPr>
          </c:marker>
          <c:dLbls>
            <c:dLbl>
              <c:idx val="58"/>
              <c:layout>
                <c:manualLayout>
                  <c:x val="-7.3693230505569834E-2"/>
                  <c:y val="0.15306122448979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13-4213-BB70-54284942448B}"/>
                </c:ext>
              </c:extLst>
            </c:dLbl>
            <c:dLbl>
              <c:idx val="59"/>
              <c:layout>
                <c:manualLayout>
                  <c:x val="-2.7420736932305057E-2"/>
                  <c:y val="-9.5238095238095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13-4213-BB70-5428494244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Series_mensuelles_Export!$D$219:$D$278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Series_mensuelles_Export!$F$219:$F$278</c:f>
              <c:numCache>
                <c:formatCode>#\ ##0.0</c:formatCode>
                <c:ptCount val="60"/>
                <c:pt idx="0">
                  <c:v>23.690766612000001</c:v>
                </c:pt>
                <c:pt idx="1">
                  <c:v>21.751064026000002</c:v>
                </c:pt>
                <c:pt idx="2">
                  <c:v>32.792414706999999</c:v>
                </c:pt>
                <c:pt idx="3">
                  <c:v>57.628924122999997</c:v>
                </c:pt>
                <c:pt idx="4">
                  <c:v>35.896596920999997</c:v>
                </c:pt>
                <c:pt idx="5">
                  <c:v>34.929893726000003</c:v>
                </c:pt>
                <c:pt idx="6">
                  <c:v>30.650592992</c:v>
                </c:pt>
                <c:pt idx="7">
                  <c:v>33.063779904999997</c:v>
                </c:pt>
                <c:pt idx="8">
                  <c:v>30.22743998</c:v>
                </c:pt>
                <c:pt idx="9">
                  <c:v>32.737975280999997</c:v>
                </c:pt>
                <c:pt idx="10">
                  <c:v>39.239656512000003</c:v>
                </c:pt>
                <c:pt idx="11">
                  <c:v>45.359806992999999</c:v>
                </c:pt>
                <c:pt idx="12">
                  <c:v>48.426255234999999</c:v>
                </c:pt>
                <c:pt idx="13">
                  <c:v>38.072528456000001</c:v>
                </c:pt>
                <c:pt idx="14">
                  <c:v>37.272715177000002</c:v>
                </c:pt>
                <c:pt idx="15">
                  <c:v>48.072475019000002</c:v>
                </c:pt>
                <c:pt idx="16">
                  <c:v>44.672504054999997</c:v>
                </c:pt>
                <c:pt idx="17">
                  <c:v>30.201737305000002</c:v>
                </c:pt>
                <c:pt idx="18">
                  <c:v>56.061187443000001</c:v>
                </c:pt>
                <c:pt idx="19">
                  <c:v>44.238841989999997</c:v>
                </c:pt>
                <c:pt idx="20">
                  <c:v>42.397995164000001</c:v>
                </c:pt>
                <c:pt idx="21">
                  <c:v>38.438962035000003</c:v>
                </c:pt>
                <c:pt idx="22">
                  <c:v>37.939063146000002</c:v>
                </c:pt>
                <c:pt idx="23">
                  <c:v>53.580734892000002</c:v>
                </c:pt>
                <c:pt idx="24">
                  <c:v>42.826332536000002</c:v>
                </c:pt>
                <c:pt idx="25">
                  <c:v>40.948490448000001</c:v>
                </c:pt>
                <c:pt idx="26">
                  <c:v>42.434284374999997</c:v>
                </c:pt>
                <c:pt idx="27">
                  <c:v>43.471088401000003</c:v>
                </c:pt>
                <c:pt idx="28">
                  <c:v>47.401100481</c:v>
                </c:pt>
                <c:pt idx="29">
                  <c:v>53.584193323000001</c:v>
                </c:pt>
                <c:pt idx="30">
                  <c:v>40.692360835000002</c:v>
                </c:pt>
                <c:pt idx="31">
                  <c:v>27.344022266</c:v>
                </c:pt>
                <c:pt idx="32">
                  <c:v>34.627744813</c:v>
                </c:pt>
                <c:pt idx="33">
                  <c:v>30.860111706000001</c:v>
                </c:pt>
                <c:pt idx="34">
                  <c:v>35.785724213000002</c:v>
                </c:pt>
                <c:pt idx="35">
                  <c:v>35.697084867999997</c:v>
                </c:pt>
                <c:pt idx="36">
                  <c:v>42.296437830999999</c:v>
                </c:pt>
                <c:pt idx="37">
                  <c:v>59.644517854</c:v>
                </c:pt>
                <c:pt idx="38">
                  <c:v>34.159400302000002</c:v>
                </c:pt>
                <c:pt idx="39">
                  <c:v>24.188781752000001</c:v>
                </c:pt>
                <c:pt idx="40">
                  <c:v>26.272109163</c:v>
                </c:pt>
                <c:pt idx="41">
                  <c:v>39.728092322999998</c:v>
                </c:pt>
                <c:pt idx="42">
                  <c:v>41.651488848</c:v>
                </c:pt>
                <c:pt idx="43">
                  <c:v>49.510501425000001</c:v>
                </c:pt>
                <c:pt idx="44">
                  <c:v>45.438254585999999</c:v>
                </c:pt>
                <c:pt idx="45">
                  <c:v>42.016203378999997</c:v>
                </c:pt>
                <c:pt idx="46">
                  <c:v>51.314486956000003</c:v>
                </c:pt>
                <c:pt idx="47">
                  <c:v>42.362621730000001</c:v>
                </c:pt>
                <c:pt idx="48">
                  <c:v>44.096373501999999</c:v>
                </c:pt>
                <c:pt idx="49">
                  <c:v>37.643487112000003</c:v>
                </c:pt>
                <c:pt idx="50">
                  <c:v>37.587802736</c:v>
                </c:pt>
                <c:pt idx="51">
                  <c:v>32.173882552999999</c:v>
                </c:pt>
                <c:pt idx="52">
                  <c:v>49.287625351000003</c:v>
                </c:pt>
                <c:pt idx="53">
                  <c:v>49.443492900999999</c:v>
                </c:pt>
                <c:pt idx="54">
                  <c:v>50.757515970999997</c:v>
                </c:pt>
                <c:pt idx="55">
                  <c:v>64.768825960000001</c:v>
                </c:pt>
                <c:pt idx="56">
                  <c:v>57.328271614999998</c:v>
                </c:pt>
                <c:pt idx="57">
                  <c:v>61.464355785999999</c:v>
                </c:pt>
                <c:pt idx="58">
                  <c:v>39.061127900000002</c:v>
                </c:pt>
                <c:pt idx="59">
                  <c:v>59.804383497000003</c:v>
                </c:pt>
              </c:numCache>
            </c:numRef>
          </c:val>
          <c:smooth val="0"/>
          <c:extLst>
            <c:ext xmlns:c16="http://schemas.microsoft.com/office/drawing/2014/chart" uri="{C3380CC4-5D6E-409C-BE32-E72D297353CC}">
              <c16:uniqueId val="{00000003-4813-4213-BB70-54284942448B}"/>
            </c:ext>
          </c:extLst>
        </c:ser>
        <c:ser>
          <c:idx val="1"/>
          <c:order val="2"/>
          <c:tx>
            <c:strRef>
              <c:f>Series_mensuelles_Export!$G$2</c:f>
              <c:strCache>
                <c:ptCount val="1"/>
                <c:pt idx="0">
                  <c:v>Tendance</c:v>
                </c:pt>
              </c:strCache>
            </c:strRef>
          </c:tx>
          <c:spPr>
            <a:ln w="28575" cap="rnd">
              <a:solidFill>
                <a:schemeClr val="accent1">
                  <a:lumMod val="60000"/>
                  <a:lumOff val="40000"/>
                </a:schemeClr>
              </a:solidFill>
              <a:round/>
            </a:ln>
            <a:effectLst/>
          </c:spPr>
          <c:marker>
            <c:symbol val="circle"/>
            <c:size val="5"/>
            <c:spPr>
              <a:noFill/>
              <a:ln w="9525">
                <a:noFill/>
              </a:ln>
              <a:effectLst/>
            </c:spPr>
          </c:marker>
          <c:cat>
            <c:strRef>
              <c:f>Series_mensuelles_Export!$D$219:$D$278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Series_mensuelles_Export!$G$219:$G$278</c:f>
              <c:numCache>
                <c:formatCode>#\ ##0.0</c:formatCode>
                <c:ptCount val="60"/>
                <c:pt idx="0">
                  <c:v>22.309624532000001</c:v>
                </c:pt>
                <c:pt idx="1">
                  <c:v>26.272937662</c:v>
                </c:pt>
                <c:pt idx="2">
                  <c:v>31.743018089</c:v>
                </c:pt>
                <c:pt idx="3">
                  <c:v>36.415000278000001</c:v>
                </c:pt>
                <c:pt idx="4">
                  <c:v>36.813061488999999</c:v>
                </c:pt>
                <c:pt idx="5">
                  <c:v>35.128406040000002</c:v>
                </c:pt>
                <c:pt idx="6">
                  <c:v>33.932541624999999</c:v>
                </c:pt>
                <c:pt idx="7">
                  <c:v>33.520982549000003</c:v>
                </c:pt>
                <c:pt idx="8">
                  <c:v>33.953026043999998</c:v>
                </c:pt>
                <c:pt idx="9">
                  <c:v>35.670454599999999</c:v>
                </c:pt>
                <c:pt idx="10">
                  <c:v>38.598223779000001</c:v>
                </c:pt>
                <c:pt idx="11">
                  <c:v>41.365486363000002</c:v>
                </c:pt>
                <c:pt idx="12">
                  <c:v>42.285198987999998</c:v>
                </c:pt>
                <c:pt idx="13">
                  <c:v>41.578196603000002</c:v>
                </c:pt>
                <c:pt idx="14">
                  <c:v>41.561001329</c:v>
                </c:pt>
                <c:pt idx="15">
                  <c:v>42.399216889999998</c:v>
                </c:pt>
                <c:pt idx="16">
                  <c:v>41.98472529</c:v>
                </c:pt>
                <c:pt idx="17">
                  <c:v>41.857544971000003</c:v>
                </c:pt>
                <c:pt idx="18">
                  <c:v>43.464246119999999</c:v>
                </c:pt>
                <c:pt idx="19">
                  <c:v>43.899035595000001</c:v>
                </c:pt>
                <c:pt idx="20">
                  <c:v>42.726556803000001</c:v>
                </c:pt>
                <c:pt idx="21">
                  <c:v>41.973366020999997</c:v>
                </c:pt>
                <c:pt idx="22">
                  <c:v>42.745790798999998</c:v>
                </c:pt>
                <c:pt idx="23">
                  <c:v>44.146171791</c:v>
                </c:pt>
                <c:pt idx="24">
                  <c:v>44.054521895999997</c:v>
                </c:pt>
                <c:pt idx="25">
                  <c:v>43.378334602000002</c:v>
                </c:pt>
                <c:pt idx="26">
                  <c:v>43.523552273</c:v>
                </c:pt>
                <c:pt idx="27">
                  <c:v>44.248613853000002</c:v>
                </c:pt>
                <c:pt idx="28">
                  <c:v>44.883842387000001</c:v>
                </c:pt>
                <c:pt idx="29">
                  <c:v>43.667723690999999</c:v>
                </c:pt>
                <c:pt idx="30">
                  <c:v>39.705317958000002</c:v>
                </c:pt>
                <c:pt idx="31">
                  <c:v>35.998326134999999</c:v>
                </c:pt>
                <c:pt idx="32">
                  <c:v>34.703730116000003</c:v>
                </c:pt>
                <c:pt idx="33">
                  <c:v>34.972833604000002</c:v>
                </c:pt>
                <c:pt idx="34">
                  <c:v>36.168087524999997</c:v>
                </c:pt>
                <c:pt idx="35">
                  <c:v>38.159502381000003</c:v>
                </c:pt>
                <c:pt idx="36">
                  <c:v>40.519115393</c:v>
                </c:pt>
                <c:pt idx="37">
                  <c:v>40.569981247000001</c:v>
                </c:pt>
                <c:pt idx="38">
                  <c:v>36.633220029</c:v>
                </c:pt>
                <c:pt idx="39">
                  <c:v>33.112550884000001</c:v>
                </c:pt>
                <c:pt idx="40">
                  <c:v>33.525029506000003</c:v>
                </c:pt>
                <c:pt idx="41">
                  <c:v>36.984645276000002</c:v>
                </c:pt>
                <c:pt idx="42">
                  <c:v>40.922144449000001</c:v>
                </c:pt>
                <c:pt idx="43">
                  <c:v>43.663727535</c:v>
                </c:pt>
                <c:pt idx="44">
                  <c:v>44.673942697999998</c:v>
                </c:pt>
                <c:pt idx="45">
                  <c:v>44.983043373000001</c:v>
                </c:pt>
                <c:pt idx="46">
                  <c:v>45.056010305000001</c:v>
                </c:pt>
                <c:pt idx="47">
                  <c:v>44.061365223999999</c:v>
                </c:pt>
                <c:pt idx="48">
                  <c:v>42.388079451000003</c:v>
                </c:pt>
                <c:pt idx="49">
                  <c:v>40.775408300999999</c:v>
                </c:pt>
                <c:pt idx="50">
                  <c:v>39.913784438999997</c:v>
                </c:pt>
                <c:pt idx="51">
                  <c:v>41.147336510999999</c:v>
                </c:pt>
                <c:pt idx="52">
                  <c:v>44.758368243</c:v>
                </c:pt>
                <c:pt idx="53">
                  <c:v>48.720378879000002</c:v>
                </c:pt>
                <c:pt idx="54">
                  <c:v>52.227035071000003</c:v>
                </c:pt>
                <c:pt idx="55">
                  <c:v>55.051257851000003</c:v>
                </c:pt>
                <c:pt idx="56">
                  <c:v>55.590095990999998</c:v>
                </c:pt>
                <c:pt idx="57">
                  <c:v>53.540090802000002</c:v>
                </c:pt>
                <c:pt idx="58">
                  <c:v>51.303047057000001</c:v>
                </c:pt>
                <c:pt idx="59">
                  <c:v>50.662288832000002</c:v>
                </c:pt>
              </c:numCache>
            </c:numRef>
          </c:val>
          <c:smooth val="0"/>
          <c:extLst>
            <c:ext xmlns:c16="http://schemas.microsoft.com/office/drawing/2014/chart" uri="{C3380CC4-5D6E-409C-BE32-E72D297353CC}">
              <c16:uniqueId val="{00000004-4813-4213-BB70-54284942448B}"/>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Importations totales (Milliards FCFA) </a:t>
            </a:r>
          </a:p>
        </c:rich>
      </c:tx>
      <c:layout>
        <c:manualLayout>
          <c:xMode val="edge"/>
          <c:yMode val="edge"/>
          <c:x val="0.36764881691175738"/>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0122094260530444"/>
          <c:y val="8.791979949874687E-2"/>
          <c:w val="0.88620834714956664"/>
          <c:h val="0.57737769620902646"/>
        </c:manualLayout>
      </c:layout>
      <c:lineChart>
        <c:grouping val="standard"/>
        <c:varyColors val="0"/>
        <c:ser>
          <c:idx val="0"/>
          <c:order val="0"/>
          <c:tx>
            <c:strRef>
              <c:f>Series_mensuelles_Import!$E$2</c:f>
              <c:strCache>
                <c:ptCount val="1"/>
                <c:pt idx="0">
                  <c:v>Valeur brute</c:v>
                </c:pt>
              </c:strCache>
            </c:strRef>
          </c:tx>
          <c:spPr>
            <a:ln w="22225" cap="rnd">
              <a:solidFill>
                <a:srgbClr val="00B050"/>
              </a:solidFill>
              <a:round/>
            </a:ln>
            <a:effectLst/>
          </c:spPr>
          <c:marker>
            <c:symbol val="circle"/>
            <c:size val="5"/>
            <c:spPr>
              <a:noFill/>
              <a:ln w="9525">
                <a:noFill/>
              </a:ln>
              <a:effectLst/>
            </c:spPr>
          </c:marker>
          <c:cat>
            <c:strRef>
              <c:f>Series_mensuelles_Import!$D$219:$D$278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Series_mensuelles_Import!$E$219:$E$278</c:f>
              <c:numCache>
                <c:formatCode>0.0</c:formatCode>
                <c:ptCount val="60"/>
                <c:pt idx="0">
                  <c:v>136.386658539</c:v>
                </c:pt>
                <c:pt idx="1">
                  <c:v>118.224830525</c:v>
                </c:pt>
                <c:pt idx="2">
                  <c:v>138.99004934000001</c:v>
                </c:pt>
                <c:pt idx="3">
                  <c:v>135.680966434</c:v>
                </c:pt>
                <c:pt idx="4">
                  <c:v>137.745316817</c:v>
                </c:pt>
                <c:pt idx="5">
                  <c:v>146.69552474299999</c:v>
                </c:pt>
                <c:pt idx="6">
                  <c:v>144.91883953600001</c:v>
                </c:pt>
                <c:pt idx="7">
                  <c:v>184.533617526</c:v>
                </c:pt>
                <c:pt idx="8">
                  <c:v>207.590405653</c:v>
                </c:pt>
                <c:pt idx="9">
                  <c:v>211.17328900800001</c:v>
                </c:pt>
                <c:pt idx="10">
                  <c:v>143.036859693</c:v>
                </c:pt>
                <c:pt idx="11">
                  <c:v>159.04888781099999</c:v>
                </c:pt>
                <c:pt idx="12">
                  <c:v>141.73367334400001</c:v>
                </c:pt>
                <c:pt idx="13">
                  <c:v>159.39096427699999</c:v>
                </c:pt>
                <c:pt idx="14">
                  <c:v>169.017089236</c:v>
                </c:pt>
                <c:pt idx="15">
                  <c:v>161.02695794499999</c:v>
                </c:pt>
                <c:pt idx="16">
                  <c:v>171.35357796599999</c:v>
                </c:pt>
                <c:pt idx="17">
                  <c:v>135.55665246699999</c:v>
                </c:pt>
                <c:pt idx="18">
                  <c:v>167.988363846</c:v>
                </c:pt>
                <c:pt idx="19">
                  <c:v>141.302495776</c:v>
                </c:pt>
                <c:pt idx="20">
                  <c:v>130.612215752</c:v>
                </c:pt>
                <c:pt idx="21">
                  <c:v>164.773003214</c:v>
                </c:pt>
                <c:pt idx="22">
                  <c:v>147.72790201399999</c:v>
                </c:pt>
                <c:pt idx="23">
                  <c:v>169.23843931100001</c:v>
                </c:pt>
                <c:pt idx="24">
                  <c:v>190.44594539299999</c:v>
                </c:pt>
                <c:pt idx="25">
                  <c:v>171.24330083999999</c:v>
                </c:pt>
                <c:pt idx="26">
                  <c:v>181.77377920399999</c:v>
                </c:pt>
                <c:pt idx="27">
                  <c:v>177.02162405499999</c:v>
                </c:pt>
                <c:pt idx="28">
                  <c:v>156.278437177</c:v>
                </c:pt>
                <c:pt idx="29">
                  <c:v>105.57240030299999</c:v>
                </c:pt>
                <c:pt idx="30">
                  <c:v>140.89086574999999</c:v>
                </c:pt>
                <c:pt idx="31">
                  <c:v>130.07186678599999</c:v>
                </c:pt>
                <c:pt idx="32">
                  <c:v>106.992764729</c:v>
                </c:pt>
                <c:pt idx="33">
                  <c:v>128.071557302</c:v>
                </c:pt>
                <c:pt idx="34">
                  <c:v>111.11139038500001</c:v>
                </c:pt>
                <c:pt idx="35">
                  <c:v>101.655192407</c:v>
                </c:pt>
                <c:pt idx="36">
                  <c:v>123.285828045</c:v>
                </c:pt>
                <c:pt idx="37">
                  <c:v>119.953166149</c:v>
                </c:pt>
                <c:pt idx="38">
                  <c:v>131.010884713</c:v>
                </c:pt>
                <c:pt idx="39">
                  <c:v>104.85484852499999</c:v>
                </c:pt>
                <c:pt idx="40">
                  <c:v>108.336183852</c:v>
                </c:pt>
                <c:pt idx="41">
                  <c:v>113.970194549</c:v>
                </c:pt>
                <c:pt idx="42">
                  <c:v>126.683905749</c:v>
                </c:pt>
                <c:pt idx="43">
                  <c:v>139.31945654800001</c:v>
                </c:pt>
                <c:pt idx="44">
                  <c:v>127.030378009</c:v>
                </c:pt>
                <c:pt idx="45">
                  <c:v>130.361375259</c:v>
                </c:pt>
                <c:pt idx="46">
                  <c:v>140.16543414899999</c:v>
                </c:pt>
                <c:pt idx="47">
                  <c:v>152.849709534</c:v>
                </c:pt>
                <c:pt idx="48">
                  <c:v>154.66907926600001</c:v>
                </c:pt>
                <c:pt idx="49">
                  <c:v>129.53590726499999</c:v>
                </c:pt>
                <c:pt idx="50">
                  <c:v>155.729352912</c:v>
                </c:pt>
                <c:pt idx="51">
                  <c:v>190.04685319800001</c:v>
                </c:pt>
                <c:pt idx="52">
                  <c:v>124.199320572</c:v>
                </c:pt>
                <c:pt idx="53">
                  <c:v>169.06326080599999</c:v>
                </c:pt>
                <c:pt idx="54">
                  <c:v>160.62748929200001</c:v>
                </c:pt>
                <c:pt idx="55">
                  <c:v>157.454784711</c:v>
                </c:pt>
                <c:pt idx="56">
                  <c:v>159.74045660300001</c:v>
                </c:pt>
                <c:pt idx="57">
                  <c:v>128.66457239600001</c:v>
                </c:pt>
                <c:pt idx="58">
                  <c:v>165.25537166399999</c:v>
                </c:pt>
                <c:pt idx="59">
                  <c:v>151.81919084099999</c:v>
                </c:pt>
              </c:numCache>
            </c:numRef>
          </c:val>
          <c:smooth val="0"/>
          <c:extLst>
            <c:ext xmlns:c16="http://schemas.microsoft.com/office/drawing/2014/chart" uri="{C3380CC4-5D6E-409C-BE32-E72D297353CC}">
              <c16:uniqueId val="{00000000-A4C6-49B9-A257-ACDAD4572AB0}"/>
            </c:ext>
          </c:extLst>
        </c:ser>
        <c:ser>
          <c:idx val="1"/>
          <c:order val="1"/>
          <c:tx>
            <c:strRef>
              <c:f>Series_mensuelles_Import!$F$2</c:f>
              <c:strCache>
                <c:ptCount val="1"/>
                <c:pt idx="0">
                  <c:v>Valeur CVS</c:v>
                </c:pt>
              </c:strCache>
            </c:strRef>
          </c:tx>
          <c:spPr>
            <a:ln w="28575" cap="rnd">
              <a:solidFill>
                <a:schemeClr val="accent2"/>
              </a:solidFill>
              <a:prstDash val="sysDot"/>
              <a:round/>
            </a:ln>
            <a:effectLst/>
          </c:spPr>
          <c:marker>
            <c:symbol val="circle"/>
            <c:size val="5"/>
            <c:spPr>
              <a:noFill/>
              <a:ln w="9525">
                <a:solidFill>
                  <a:schemeClr val="accent2"/>
                </a:solidFill>
              </a:ln>
              <a:effectLst/>
            </c:spPr>
          </c:marker>
          <c:dLbls>
            <c:dLbl>
              <c:idx val="58"/>
              <c:layout>
                <c:manualLayout>
                  <c:x val="-3.0181979582778518E-2"/>
                  <c:y val="-7.6923076923076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C6-49B9-A257-ACDAD4572AB0}"/>
                </c:ext>
              </c:extLst>
            </c:dLbl>
            <c:dLbl>
              <c:idx val="59"/>
              <c:layout>
                <c:manualLayout>
                  <c:x val="-3.1957390146471372E-2"/>
                  <c:y val="0.105769230769230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C6-49B9-A257-ACDAD4572A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Series_mensuelles_Import!$D$219:$D$278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Series_mensuelles_Import!$F$219:$F$278</c:f>
              <c:numCache>
                <c:formatCode>0.0</c:formatCode>
                <c:ptCount val="60"/>
                <c:pt idx="0">
                  <c:v>140.98649454599999</c:v>
                </c:pt>
                <c:pt idx="1">
                  <c:v>129.76949430100001</c:v>
                </c:pt>
                <c:pt idx="2">
                  <c:v>127.02572723900001</c:v>
                </c:pt>
                <c:pt idx="3">
                  <c:v>160.96273682200001</c:v>
                </c:pt>
                <c:pt idx="4">
                  <c:v>139.59897272399999</c:v>
                </c:pt>
                <c:pt idx="5">
                  <c:v>149.48676467799999</c:v>
                </c:pt>
                <c:pt idx="6">
                  <c:v>146.28679408299999</c:v>
                </c:pt>
                <c:pt idx="7">
                  <c:v>169.70828242799999</c:v>
                </c:pt>
                <c:pt idx="8">
                  <c:v>209.02240120499999</c:v>
                </c:pt>
                <c:pt idx="9">
                  <c:v>199.65777990300001</c:v>
                </c:pt>
                <c:pt idx="10">
                  <c:v>137.87900915099999</c:v>
                </c:pt>
                <c:pt idx="11">
                  <c:v>155.22244329200001</c:v>
                </c:pt>
                <c:pt idx="12">
                  <c:v>139.16821532</c:v>
                </c:pt>
                <c:pt idx="13">
                  <c:v>174.79466545099999</c:v>
                </c:pt>
                <c:pt idx="14">
                  <c:v>177.24577169899999</c:v>
                </c:pt>
                <c:pt idx="15">
                  <c:v>166.133180049</c:v>
                </c:pt>
                <c:pt idx="16">
                  <c:v>173.62519312699999</c:v>
                </c:pt>
                <c:pt idx="17">
                  <c:v>145.40660574200001</c:v>
                </c:pt>
                <c:pt idx="18">
                  <c:v>161.21725119999999</c:v>
                </c:pt>
                <c:pt idx="19">
                  <c:v>129.981648124</c:v>
                </c:pt>
                <c:pt idx="20">
                  <c:v>138.48315069200001</c:v>
                </c:pt>
                <c:pt idx="21">
                  <c:v>148.19488448999999</c:v>
                </c:pt>
                <c:pt idx="22">
                  <c:v>142.43912361100001</c:v>
                </c:pt>
                <c:pt idx="23">
                  <c:v>165.31943869899999</c:v>
                </c:pt>
                <c:pt idx="24">
                  <c:v>186.860307885</c:v>
                </c:pt>
                <c:pt idx="25">
                  <c:v>187.649448804</c:v>
                </c:pt>
                <c:pt idx="26">
                  <c:v>183.655069363</c:v>
                </c:pt>
                <c:pt idx="27">
                  <c:v>189.234423314</c:v>
                </c:pt>
                <c:pt idx="28">
                  <c:v>158.33554738699999</c:v>
                </c:pt>
                <c:pt idx="29">
                  <c:v>119.17028513699999</c:v>
                </c:pt>
                <c:pt idx="30">
                  <c:v>128.53750663899999</c:v>
                </c:pt>
                <c:pt idx="31">
                  <c:v>125.878854043</c:v>
                </c:pt>
                <c:pt idx="32">
                  <c:v>107.876061871</c:v>
                </c:pt>
                <c:pt idx="33">
                  <c:v>115.280936995</c:v>
                </c:pt>
                <c:pt idx="34">
                  <c:v>112.719592378</c:v>
                </c:pt>
                <c:pt idx="35">
                  <c:v>94.459026472999994</c:v>
                </c:pt>
                <c:pt idx="36">
                  <c:v>120.905000587</c:v>
                </c:pt>
                <c:pt idx="37">
                  <c:v>136.26809462</c:v>
                </c:pt>
                <c:pt idx="38">
                  <c:v>125.778379031</c:v>
                </c:pt>
                <c:pt idx="39">
                  <c:v>112.010457839</c:v>
                </c:pt>
                <c:pt idx="40">
                  <c:v>121.531354151</c:v>
                </c:pt>
                <c:pt idx="41">
                  <c:v>116.188456461</c:v>
                </c:pt>
                <c:pt idx="42">
                  <c:v>115.59128115</c:v>
                </c:pt>
                <c:pt idx="43">
                  <c:v>141.83049291399999</c:v>
                </c:pt>
                <c:pt idx="44">
                  <c:v>121.751182298</c:v>
                </c:pt>
                <c:pt idx="45">
                  <c:v>123.541584211</c:v>
                </c:pt>
                <c:pt idx="46">
                  <c:v>142.16630895</c:v>
                </c:pt>
                <c:pt idx="47">
                  <c:v>135.052425277</c:v>
                </c:pt>
                <c:pt idx="48">
                  <c:v>167.87496411000001</c:v>
                </c:pt>
                <c:pt idx="49">
                  <c:v>141.90799658</c:v>
                </c:pt>
                <c:pt idx="50">
                  <c:v>147.15661918699999</c:v>
                </c:pt>
                <c:pt idx="51">
                  <c:v>195.93235857600001</c:v>
                </c:pt>
                <c:pt idx="52">
                  <c:v>139.34962135999999</c:v>
                </c:pt>
                <c:pt idx="53">
                  <c:v>172.310967928</c:v>
                </c:pt>
                <c:pt idx="54">
                  <c:v>154.209724432</c:v>
                </c:pt>
                <c:pt idx="55">
                  <c:v>152.33350200000001</c:v>
                </c:pt>
                <c:pt idx="56">
                  <c:v>153.10299379599999</c:v>
                </c:pt>
                <c:pt idx="57">
                  <c:v>128.344263238</c:v>
                </c:pt>
                <c:pt idx="58">
                  <c:v>159.27993324400001</c:v>
                </c:pt>
                <c:pt idx="59">
                  <c:v>134.175807687</c:v>
                </c:pt>
              </c:numCache>
            </c:numRef>
          </c:val>
          <c:smooth val="1"/>
          <c:extLst>
            <c:ext xmlns:c16="http://schemas.microsoft.com/office/drawing/2014/chart" uri="{C3380CC4-5D6E-409C-BE32-E72D297353CC}">
              <c16:uniqueId val="{00000003-A4C6-49B9-A257-ACDAD4572AB0}"/>
            </c:ext>
          </c:extLst>
        </c:ser>
        <c:ser>
          <c:idx val="2"/>
          <c:order val="2"/>
          <c:tx>
            <c:strRef>
              <c:f>Series_mensuelles_Import!$G$2</c:f>
              <c:strCache>
                <c:ptCount val="1"/>
                <c:pt idx="0">
                  <c:v>Tendance</c:v>
                </c:pt>
              </c:strCache>
            </c:strRef>
          </c:tx>
          <c:spPr>
            <a:ln w="28575" cap="rnd">
              <a:solidFill>
                <a:schemeClr val="accent1">
                  <a:lumMod val="60000"/>
                  <a:lumOff val="40000"/>
                </a:schemeClr>
              </a:solidFill>
              <a:round/>
            </a:ln>
            <a:effectLst/>
          </c:spPr>
          <c:marker>
            <c:symbol val="none"/>
          </c:marker>
          <c:cat>
            <c:strRef>
              <c:f>Series_mensuelles_Import!$D$219:$D$278</c:f>
              <c:strCache>
                <c:ptCount val="60"/>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pt idx="24">
                  <c:v>201901</c:v>
                </c:pt>
                <c:pt idx="25">
                  <c:v>201902</c:v>
                </c:pt>
                <c:pt idx="26">
                  <c:v>201903</c:v>
                </c:pt>
                <c:pt idx="27">
                  <c:v>201904</c:v>
                </c:pt>
                <c:pt idx="28">
                  <c:v>201905</c:v>
                </c:pt>
                <c:pt idx="29">
                  <c:v>201906</c:v>
                </c:pt>
                <c:pt idx="30">
                  <c:v>201907</c:v>
                </c:pt>
                <c:pt idx="31">
                  <c:v>201908</c:v>
                </c:pt>
                <c:pt idx="32">
                  <c:v>201909</c:v>
                </c:pt>
                <c:pt idx="33">
                  <c:v>201910</c:v>
                </c:pt>
                <c:pt idx="34">
                  <c:v>201911</c:v>
                </c:pt>
                <c:pt idx="35">
                  <c:v>201912</c:v>
                </c:pt>
                <c:pt idx="36">
                  <c:v>202001</c:v>
                </c:pt>
                <c:pt idx="37">
                  <c:v>202002</c:v>
                </c:pt>
                <c:pt idx="38">
                  <c:v>202003</c:v>
                </c:pt>
                <c:pt idx="39">
                  <c:v>202004</c:v>
                </c:pt>
                <c:pt idx="40">
                  <c:v>202005</c:v>
                </c:pt>
                <c:pt idx="41">
                  <c:v>202006</c:v>
                </c:pt>
                <c:pt idx="42">
                  <c:v>202007</c:v>
                </c:pt>
                <c:pt idx="43">
                  <c:v>202008</c:v>
                </c:pt>
                <c:pt idx="44">
                  <c:v>202009</c:v>
                </c:pt>
                <c:pt idx="45">
                  <c:v>202010</c:v>
                </c:pt>
                <c:pt idx="46">
                  <c:v>202011</c:v>
                </c:pt>
                <c:pt idx="47">
                  <c:v>202012</c:v>
                </c:pt>
                <c:pt idx="48">
                  <c:v>202101</c:v>
                </c:pt>
                <c:pt idx="49">
                  <c:v>202102</c:v>
                </c:pt>
                <c:pt idx="50">
                  <c:v>202103</c:v>
                </c:pt>
                <c:pt idx="51">
                  <c:v>202104</c:v>
                </c:pt>
                <c:pt idx="52">
                  <c:v>202105</c:v>
                </c:pt>
                <c:pt idx="53">
                  <c:v>202106</c:v>
                </c:pt>
                <c:pt idx="54">
                  <c:v>202107</c:v>
                </c:pt>
                <c:pt idx="55">
                  <c:v>202108</c:v>
                </c:pt>
                <c:pt idx="56">
                  <c:v>202109</c:v>
                </c:pt>
                <c:pt idx="57">
                  <c:v>202110</c:v>
                </c:pt>
                <c:pt idx="58">
                  <c:v>202111</c:v>
                </c:pt>
                <c:pt idx="59">
                  <c:v>202112</c:v>
                </c:pt>
              </c:strCache>
            </c:strRef>
          </c:cat>
          <c:val>
            <c:numRef>
              <c:f>Series_mensuelles_Import!$G$219:$G$278</c:f>
              <c:numCache>
                <c:formatCode>0.0</c:formatCode>
                <c:ptCount val="60"/>
                <c:pt idx="0">
                  <c:v>139.647780509</c:v>
                </c:pt>
                <c:pt idx="1">
                  <c:v>140.28232340299999</c:v>
                </c:pt>
                <c:pt idx="2">
                  <c:v>142.48276056399999</c:v>
                </c:pt>
                <c:pt idx="3">
                  <c:v>145.97465951699999</c:v>
                </c:pt>
                <c:pt idx="4">
                  <c:v>149.293603273</c:v>
                </c:pt>
                <c:pt idx="5">
                  <c:v>152.94120078200001</c:v>
                </c:pt>
                <c:pt idx="6">
                  <c:v>157.886797237</c:v>
                </c:pt>
                <c:pt idx="7">
                  <c:v>163.879087825</c:v>
                </c:pt>
                <c:pt idx="8">
                  <c:v>168.256790854</c:v>
                </c:pt>
                <c:pt idx="9">
                  <c:v>167.467950782</c:v>
                </c:pt>
                <c:pt idx="10">
                  <c:v>163.444102926</c:v>
                </c:pt>
                <c:pt idx="11">
                  <c:v>160.82761510399999</c:v>
                </c:pt>
                <c:pt idx="12">
                  <c:v>160.942571136</c:v>
                </c:pt>
                <c:pt idx="13">
                  <c:v>162.79848531499999</c:v>
                </c:pt>
                <c:pt idx="14">
                  <c:v>163.92202773400001</c:v>
                </c:pt>
                <c:pt idx="15">
                  <c:v>162.99372951399999</c:v>
                </c:pt>
                <c:pt idx="16">
                  <c:v>160.42899011700001</c:v>
                </c:pt>
                <c:pt idx="17">
                  <c:v>156.995706259</c:v>
                </c:pt>
                <c:pt idx="18">
                  <c:v>153.654079137</c:v>
                </c:pt>
                <c:pt idx="19">
                  <c:v>151.13788817099999</c:v>
                </c:pt>
                <c:pt idx="20">
                  <c:v>150.858046992</c:v>
                </c:pt>
                <c:pt idx="21">
                  <c:v>152.90241498099999</c:v>
                </c:pt>
                <c:pt idx="22">
                  <c:v>156.559294263</c:v>
                </c:pt>
                <c:pt idx="23">
                  <c:v>161.604049065</c:v>
                </c:pt>
                <c:pt idx="24">
                  <c:v>166.09618430099999</c:v>
                </c:pt>
                <c:pt idx="25">
                  <c:v>167.608278504</c:v>
                </c:pt>
                <c:pt idx="26">
                  <c:v>165.46706135700001</c:v>
                </c:pt>
                <c:pt idx="27">
                  <c:v>159.48055690300001</c:v>
                </c:pt>
                <c:pt idx="28">
                  <c:v>150.012106794</c:v>
                </c:pt>
                <c:pt idx="29">
                  <c:v>140.18874048000001</c:v>
                </c:pt>
                <c:pt idx="30">
                  <c:v>132.719662193</c:v>
                </c:pt>
                <c:pt idx="31">
                  <c:v>126.885418106</c:v>
                </c:pt>
                <c:pt idx="32">
                  <c:v>122.148127618</c:v>
                </c:pt>
                <c:pt idx="33">
                  <c:v>119.04466085</c:v>
                </c:pt>
                <c:pt idx="34">
                  <c:v>117.120888944</c:v>
                </c:pt>
                <c:pt idx="35">
                  <c:v>116.833564856</c:v>
                </c:pt>
                <c:pt idx="36">
                  <c:v>118.859614358</c:v>
                </c:pt>
                <c:pt idx="37">
                  <c:v>121.12955291900001</c:v>
                </c:pt>
                <c:pt idx="38">
                  <c:v>121.68136172</c:v>
                </c:pt>
                <c:pt idx="39">
                  <c:v>121.521630847</c:v>
                </c:pt>
                <c:pt idx="40">
                  <c:v>121.984186679</c:v>
                </c:pt>
                <c:pt idx="41">
                  <c:v>123.15369726900001</c:v>
                </c:pt>
                <c:pt idx="42">
                  <c:v>125.365672405</c:v>
                </c:pt>
                <c:pt idx="43">
                  <c:v>128.18699899699999</c:v>
                </c:pt>
                <c:pt idx="44">
                  <c:v>130.619474631</c:v>
                </c:pt>
                <c:pt idx="45">
                  <c:v>133.68567660599999</c:v>
                </c:pt>
                <c:pt idx="46">
                  <c:v>137.93675299</c:v>
                </c:pt>
                <c:pt idx="47">
                  <c:v>142.65166136299999</c:v>
                </c:pt>
                <c:pt idx="48">
                  <c:v>146.99990350799999</c:v>
                </c:pt>
                <c:pt idx="49">
                  <c:v>150.23681902300001</c:v>
                </c:pt>
                <c:pt idx="50">
                  <c:v>153.54600737300001</c:v>
                </c:pt>
                <c:pt idx="51">
                  <c:v>156.137836703</c:v>
                </c:pt>
                <c:pt idx="52">
                  <c:v>156.433017393</c:v>
                </c:pt>
                <c:pt idx="53">
                  <c:v>155.859040523</c:v>
                </c:pt>
                <c:pt idx="54">
                  <c:v>154.519110571</c:v>
                </c:pt>
                <c:pt idx="55">
                  <c:v>152.33921221599999</c:v>
                </c:pt>
                <c:pt idx="56">
                  <c:v>149.89197718200001</c:v>
                </c:pt>
                <c:pt idx="57">
                  <c:v>148.009827653</c:v>
                </c:pt>
                <c:pt idx="58">
                  <c:v>147.254365659</c:v>
                </c:pt>
                <c:pt idx="59">
                  <c:v>146.85899645200001</c:v>
                </c:pt>
              </c:numCache>
            </c:numRef>
          </c:val>
          <c:smooth val="0"/>
          <c:extLst>
            <c:ext xmlns:c16="http://schemas.microsoft.com/office/drawing/2014/chart" uri="{C3380CC4-5D6E-409C-BE32-E72D297353CC}">
              <c16:uniqueId val="{00000004-A4C6-49B9-A257-ACDAD4572AB0}"/>
            </c:ext>
          </c:extLst>
        </c:ser>
        <c:dLbls>
          <c:showLegendKey val="0"/>
          <c:showVal val="0"/>
          <c:showCatName val="0"/>
          <c:showSerName val="0"/>
          <c:showPercent val="0"/>
          <c:showBubbleSize val="0"/>
        </c:dLbls>
        <c:marker val="1"/>
        <c:smooth val="0"/>
        <c:axId val="496084639"/>
        <c:axId val="705275791"/>
      </c:lineChart>
      <c:catAx>
        <c:axId val="49608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705275791"/>
        <c:crosses val="autoZero"/>
        <c:auto val="1"/>
        <c:lblAlgn val="ctr"/>
        <c:lblOffset val="100"/>
        <c:noMultiLvlLbl val="0"/>
      </c:catAx>
      <c:valAx>
        <c:axId val="7052757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496084639"/>
        <c:crosses val="autoZero"/>
        <c:crossBetween val="between"/>
      </c:valAx>
      <c:spPr>
        <a:noFill/>
        <a:ln w="15875">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Evolution des exportations des biens en milliards de FCFA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manualLayout>
          <c:layoutTarget val="inner"/>
          <c:xMode val="edge"/>
          <c:yMode val="edge"/>
          <c:x val="0.11655116471595706"/>
          <c:y val="0.1373861343305541"/>
          <c:w val="0.84914083886857783"/>
          <c:h val="0.70129365236344643"/>
        </c:manualLayout>
      </c:layout>
      <c:lineChart>
        <c:grouping val="standard"/>
        <c:varyColors val="0"/>
        <c:ser>
          <c:idx val="0"/>
          <c:order val="0"/>
          <c:tx>
            <c:strRef>
              <c:f>Graphiques2!$A$3</c:f>
              <c:strCache>
                <c:ptCount val="1"/>
                <c:pt idx="0">
                  <c:v>Exportations totales des biens</c:v>
                </c:pt>
              </c:strCache>
            </c:strRef>
          </c:tx>
          <c:spPr>
            <a:ln w="28575" cap="rnd">
              <a:solidFill>
                <a:srgbClr val="43A3E5"/>
              </a:solidFill>
              <a:round/>
            </a:ln>
            <a:effectLst/>
          </c:spPr>
          <c:marker>
            <c:symbol val="circle"/>
            <c:size val="5"/>
            <c:spPr>
              <a:solidFill>
                <a:schemeClr val="accent1"/>
              </a:solidFill>
              <a:ln w="9525">
                <a:solidFill>
                  <a:schemeClr val="accent1"/>
                </a:solidFill>
              </a:ln>
              <a:effectLst/>
            </c:spPr>
          </c:marker>
          <c:dPt>
            <c:idx val="19"/>
            <c:marker>
              <c:symbol val="circle"/>
              <c:size val="5"/>
              <c:spPr>
                <a:solidFill>
                  <a:srgbClr val="FF0000"/>
                </a:solidFill>
                <a:ln w="9525">
                  <a:solidFill>
                    <a:schemeClr val="accent1"/>
                  </a:solidFill>
                </a:ln>
                <a:effectLst/>
              </c:spPr>
            </c:marker>
            <c:bubble3D val="0"/>
            <c:extLst>
              <c:ext xmlns:c16="http://schemas.microsoft.com/office/drawing/2014/chart" uri="{C3380CC4-5D6E-409C-BE32-E72D297353CC}">
                <c16:uniqueId val="{00000000-407A-485F-BEDC-A6002F799C8F}"/>
              </c:ext>
            </c:extLst>
          </c:dPt>
          <c:dPt>
            <c:idx val="20"/>
            <c:marker>
              <c:symbol val="circle"/>
              <c:size val="5"/>
              <c:spPr>
                <a:solidFill>
                  <a:srgbClr val="00B050"/>
                </a:solidFill>
                <a:ln w="9525">
                  <a:solidFill>
                    <a:schemeClr val="accent1"/>
                  </a:solidFill>
                </a:ln>
                <a:effectLst/>
              </c:spPr>
            </c:marker>
            <c:bubble3D val="0"/>
            <c:extLst>
              <c:ext xmlns:c16="http://schemas.microsoft.com/office/drawing/2014/chart" uri="{C3380CC4-5D6E-409C-BE32-E72D297353CC}">
                <c16:uniqueId val="{00000000-9972-4B8F-B1CF-A63F2A9C00F0}"/>
              </c:ext>
            </c:extLst>
          </c:dPt>
          <c:dLbls>
            <c:dLbl>
              <c:idx val="19"/>
              <c:layout>
                <c:manualLayout>
                  <c:x val="-4.1666666666666664E-2"/>
                  <c:y val="4.6692607003891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07A-485F-BEDC-A6002F799C8F}"/>
                </c:ext>
              </c:extLst>
            </c:dLbl>
            <c:dLbl>
              <c:idx val="20"/>
              <c:layout>
                <c:manualLayout>
                  <c:x val="-1.5984424644287884E-2"/>
                  <c:y val="-6.579572495072356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72-4B8F-B1CF-A63F2A9C00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Bookman Old Style" panose="02050604050505020204" pitchFamily="18" charset="0"/>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Graphiques2!$E$2:$Y$2</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Graphiques2!$E$3:$Y$3</c:f>
              <c:numCache>
                <c:formatCode>#\ ##0.0</c:formatCode>
                <c:ptCount val="21"/>
                <c:pt idx="0">
                  <c:v>262.06067513900001</c:v>
                </c:pt>
                <c:pt idx="1">
                  <c:v>285.08421697099999</c:v>
                </c:pt>
                <c:pt idx="2">
                  <c:v>256.438888357</c:v>
                </c:pt>
                <c:pt idx="3">
                  <c:v>207.76842713799999</c:v>
                </c:pt>
                <c:pt idx="4">
                  <c:v>198.34434059500001</c:v>
                </c:pt>
                <c:pt idx="5">
                  <c:v>191.56537021599999</c:v>
                </c:pt>
                <c:pt idx="6">
                  <c:v>255.753948173</c:v>
                </c:pt>
                <c:pt idx="7">
                  <c:v>334.86202088499999</c:v>
                </c:pt>
                <c:pt idx="8">
                  <c:v>260.03181633999998</c:v>
                </c:pt>
                <c:pt idx="9">
                  <c:v>264.90215298300001</c:v>
                </c:pt>
                <c:pt idx="10">
                  <c:v>184.03347177800001</c:v>
                </c:pt>
                <c:pt idx="11">
                  <c:v>235.391268801</c:v>
                </c:pt>
                <c:pt idx="12">
                  <c:v>296.41090798200003</c:v>
                </c:pt>
                <c:pt idx="13">
                  <c:v>473.71747576299998</c:v>
                </c:pt>
                <c:pt idx="14">
                  <c:v>369.65765955299997</c:v>
                </c:pt>
                <c:pt idx="15">
                  <c:v>242.28822164662</c:v>
                </c:pt>
                <c:pt idx="16">
                  <c:v>430.84293980518999</c:v>
                </c:pt>
                <c:pt idx="17">
                  <c:v>528.58040677302006</c:v>
                </c:pt>
                <c:pt idx="18">
                  <c:v>498.41427274950001</c:v>
                </c:pt>
                <c:pt idx="19">
                  <c:v>485.88926615399998</c:v>
                </c:pt>
                <c:pt idx="20">
                  <c:v>568.77026477819993</c:v>
                </c:pt>
              </c:numCache>
            </c:numRef>
          </c:val>
          <c:smooth val="0"/>
          <c:extLst>
            <c:ext xmlns:c16="http://schemas.microsoft.com/office/drawing/2014/chart" uri="{C3380CC4-5D6E-409C-BE32-E72D297353CC}">
              <c16:uniqueId val="{00000001-9972-4B8F-B1CF-A63F2A9C00F0}"/>
            </c:ext>
          </c:extLst>
        </c:ser>
        <c:dLbls>
          <c:showLegendKey val="0"/>
          <c:showVal val="0"/>
          <c:showCatName val="0"/>
          <c:showSerName val="0"/>
          <c:showPercent val="0"/>
          <c:showBubbleSize val="0"/>
        </c:dLbls>
        <c:marker val="1"/>
        <c:smooth val="0"/>
        <c:axId val="1908965856"/>
        <c:axId val="1908968352"/>
      </c:lineChart>
      <c:catAx>
        <c:axId val="190896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8352"/>
        <c:crosses val="autoZero"/>
        <c:auto val="1"/>
        <c:lblAlgn val="ctr"/>
        <c:lblOffset val="100"/>
        <c:noMultiLvlLbl val="0"/>
      </c:catAx>
      <c:valAx>
        <c:axId val="1908968352"/>
        <c:scaling>
          <c:orientation val="minMax"/>
        </c:scaling>
        <c:delete val="0"/>
        <c:axPos val="l"/>
        <c:numFmt formatCode="#\ ##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908965856"/>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a:latin typeface="Bookman Old Style" panose="02050604050505020204" pitchFamily="18" charset="0"/>
              </a:rPr>
              <a:t>Part des exportations</a:t>
            </a:r>
            <a:r>
              <a:rPr lang="fr-FR" sz="1000" baseline="0">
                <a:latin typeface="Bookman Old Style" panose="02050604050505020204" pitchFamily="18" charset="0"/>
              </a:rPr>
              <a:t> de biens du Bénin par continent en 2021 (%) </a:t>
            </a:r>
            <a:endParaRPr lang="fr-FR" sz="1000">
              <a:latin typeface="Bookman Old Style" panose="0205060405050502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pieChart>
        <c:varyColors val="1"/>
        <c:ser>
          <c:idx val="0"/>
          <c:order val="0"/>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537F-4E34-BA7E-5194A0C6A3FA}"/>
              </c:ext>
            </c:extLst>
          </c:dPt>
          <c:dPt>
            <c:idx val="1"/>
            <c:bubble3D val="0"/>
            <c:spPr>
              <a:pattFill prst="pct75">
                <a:fgClr>
                  <a:schemeClr val="tx1"/>
                </a:fgClr>
                <a:bgClr>
                  <a:schemeClr val="bg1"/>
                </a:bgClr>
              </a:pattFill>
              <a:ln w="19050">
                <a:solidFill>
                  <a:schemeClr val="lt1"/>
                </a:solidFill>
              </a:ln>
              <a:effectLst/>
            </c:spPr>
            <c:extLst>
              <c:ext xmlns:c16="http://schemas.microsoft.com/office/drawing/2014/chart" uri="{C3380CC4-5D6E-409C-BE32-E72D297353CC}">
                <c16:uniqueId val="{00000003-537F-4E34-BA7E-5194A0C6A3FA}"/>
              </c:ext>
            </c:extLst>
          </c:dPt>
          <c:dPt>
            <c:idx val="2"/>
            <c:bubble3D val="0"/>
            <c:spPr>
              <a:solidFill>
                <a:srgbClr val="35B188"/>
              </a:solidFill>
              <a:ln w="19050">
                <a:solidFill>
                  <a:schemeClr val="lt1"/>
                </a:solidFill>
              </a:ln>
              <a:effectLst/>
            </c:spPr>
            <c:extLst>
              <c:ext xmlns:c16="http://schemas.microsoft.com/office/drawing/2014/chart" uri="{C3380CC4-5D6E-409C-BE32-E72D297353CC}">
                <c16:uniqueId val="{00000005-537F-4E34-BA7E-5194A0C6A3FA}"/>
              </c:ext>
            </c:extLst>
          </c:dPt>
          <c:dPt>
            <c:idx val="3"/>
            <c:bubble3D val="0"/>
            <c:spPr>
              <a:pattFill prst="solidDmnd">
                <a:fgClr>
                  <a:schemeClr val="accent2">
                    <a:lumMod val="75000"/>
                  </a:schemeClr>
                </a:fgClr>
                <a:bgClr>
                  <a:schemeClr val="bg1"/>
                </a:bgClr>
              </a:pattFill>
              <a:ln w="19050">
                <a:solidFill>
                  <a:schemeClr val="lt1"/>
                </a:solidFill>
              </a:ln>
              <a:effectLst/>
            </c:spPr>
            <c:extLst>
              <c:ext xmlns:c16="http://schemas.microsoft.com/office/drawing/2014/chart" uri="{C3380CC4-5D6E-409C-BE32-E72D297353CC}">
                <c16:uniqueId val="{00000007-537F-4E34-BA7E-5194A0C6A3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7F-4E34-BA7E-5194A0C6A3FA}"/>
              </c:ext>
            </c:extLst>
          </c:dPt>
          <c:dLbls>
            <c:dLbl>
              <c:idx val="1"/>
              <c:layout>
                <c:manualLayout>
                  <c:x val="3.3516107516263424E-3"/>
                  <c:y val="-7.013597258675997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15:layout>
                    <c:manualLayout>
                      <c:w val="0.23552610379148151"/>
                      <c:h val="0.15740740740740741"/>
                    </c:manualLayout>
                  </c15:layout>
                </c:ext>
                <c:ext xmlns:c16="http://schemas.microsoft.com/office/drawing/2014/chart" uri="{C3380CC4-5D6E-409C-BE32-E72D297353CC}">
                  <c16:uniqueId val="{00000003-537F-4E34-BA7E-5194A0C6A3FA}"/>
                </c:ext>
              </c:extLst>
            </c:dLbl>
            <c:dLbl>
              <c:idx val="3"/>
              <c:layout>
                <c:manualLayout>
                  <c:x val="-9.7163276465441817E-2"/>
                  <c:y val="5.8494459025955091E-2"/>
                </c:manualLayout>
              </c:layout>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7F-4E34-BA7E-5194A0C6A3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(Regions_Graph!$B$3,Regions_Graph!$B$8,Regions_Graph!$B$9,Regions_Graph!$B$10,Regions_Graph!$B$12)</c:f>
              <c:strCache>
                <c:ptCount val="5"/>
                <c:pt idx="0">
                  <c:v>Afrique</c:v>
                </c:pt>
                <c:pt idx="1">
                  <c:v>Amérique</c:v>
                </c:pt>
                <c:pt idx="2">
                  <c:v>Asie</c:v>
                </c:pt>
                <c:pt idx="3">
                  <c:v>Europe</c:v>
                </c:pt>
                <c:pt idx="4">
                  <c:v>Océanie</c:v>
                </c:pt>
              </c:strCache>
            </c:strRef>
          </c:cat>
          <c:val>
            <c:numRef>
              <c:f>(Regions_Graph!$D$3,Regions_Graph!$D$8,Regions_Graph!$D$9,Regions_Graph!$D$10,Regions_Graph!$D$12)</c:f>
              <c:numCache>
                <c:formatCode>0.0</c:formatCode>
                <c:ptCount val="5"/>
                <c:pt idx="0">
                  <c:v>16.192091634416588</c:v>
                </c:pt>
                <c:pt idx="1">
                  <c:v>0.59078680569040742</c:v>
                </c:pt>
                <c:pt idx="2">
                  <c:v>75.238683545962004</c:v>
                </c:pt>
                <c:pt idx="3">
                  <c:v>7.9784380139310169</c:v>
                </c:pt>
                <c:pt idx="4">
                  <c:v>0</c:v>
                </c:pt>
              </c:numCache>
            </c:numRef>
          </c:val>
          <c:extLst>
            <c:ext xmlns:c16="http://schemas.microsoft.com/office/drawing/2014/chart" uri="{C3380CC4-5D6E-409C-BE32-E72D297353CC}">
              <c16:uniqueId val="{0000000A-537F-4E34-BA7E-5194A0C6A3F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1000" b="0" i="0" baseline="0">
                <a:effectLst/>
                <a:latin typeface="Bookman Old Style" panose="02050604050505020204" pitchFamily="18" charset="0"/>
              </a:rPr>
              <a:t>Part des exportations de biens du Bénin en Afrique en 2021 (%) </a:t>
            </a:r>
            <a:endParaRPr lang="fr-FR" sz="1000">
              <a:effectLst/>
              <a:latin typeface="Bookman Old Style" panose="02050604050505020204" pitchFamily="18" charset="0"/>
            </a:endParaRPr>
          </a:p>
        </c:rich>
      </c:tx>
      <c:layout>
        <c:manualLayout>
          <c:xMode val="edge"/>
          <c:yMode val="edge"/>
          <c:x val="5.4284558180227468E-2"/>
          <c:y val="4.05999429320182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7798DB"/>
              </a:solidFill>
              <a:ln>
                <a:noFill/>
              </a:ln>
              <a:effectLst/>
            </c:spPr>
            <c:extLst>
              <c:ext xmlns:c16="http://schemas.microsoft.com/office/drawing/2014/chart" uri="{C3380CC4-5D6E-409C-BE32-E72D297353CC}">
                <c16:uniqueId val="{00000001-E939-4DB6-AAD8-B0B03093C92D}"/>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3-E939-4DB6-AAD8-B0B03093C92D}"/>
              </c:ext>
            </c:extLst>
          </c:dPt>
          <c:dPt>
            <c:idx val="3"/>
            <c:invertIfNegative val="0"/>
            <c:bubble3D val="0"/>
            <c:spPr>
              <a:solidFill>
                <a:schemeClr val="tx2">
                  <a:lumMod val="20000"/>
                  <a:lumOff val="80000"/>
                </a:schemeClr>
              </a:solidFill>
              <a:ln>
                <a:noFill/>
              </a:ln>
              <a:effectLst/>
            </c:spPr>
            <c:extLst>
              <c:ext xmlns:c16="http://schemas.microsoft.com/office/drawing/2014/chart" uri="{C3380CC4-5D6E-409C-BE32-E72D297353CC}">
                <c16:uniqueId val="{00000005-E939-4DB6-AAD8-B0B03093C92D}"/>
              </c:ext>
            </c:extLst>
          </c:dPt>
          <c:dPt>
            <c:idx val="4"/>
            <c:invertIfNegative val="0"/>
            <c:bubble3D val="0"/>
            <c:spPr>
              <a:solidFill>
                <a:srgbClr val="43A3E5"/>
              </a:solidFill>
              <a:ln>
                <a:noFill/>
              </a:ln>
              <a:effectLst/>
            </c:spPr>
            <c:extLst>
              <c:ext xmlns:c16="http://schemas.microsoft.com/office/drawing/2014/chart" uri="{C3380CC4-5D6E-409C-BE32-E72D297353CC}">
                <c16:uniqueId val="{00000007-E939-4DB6-AAD8-B0B03093C9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man Old Style" panose="02050604050505020204" pitchFamily="18"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Regions_Graph!$B$3:$B$7</c:f>
              <c:strCache>
                <c:ptCount val="5"/>
                <c:pt idx="0">
                  <c:v>Afrique</c:v>
                </c:pt>
                <c:pt idx="1">
                  <c:v>CEDEAO</c:v>
                </c:pt>
                <c:pt idx="2">
                  <c:v>UEMOA</c:v>
                </c:pt>
                <c:pt idx="3">
                  <c:v>Autres CEDEAO</c:v>
                </c:pt>
                <c:pt idx="4">
                  <c:v>Autres Afrique</c:v>
                </c:pt>
              </c:strCache>
            </c:strRef>
          </c:cat>
          <c:val>
            <c:numRef>
              <c:f>Regions_Graph!$D$3:$D$7</c:f>
              <c:numCache>
                <c:formatCode>0.0</c:formatCode>
                <c:ptCount val="5"/>
                <c:pt idx="0">
                  <c:v>16.192091634416588</c:v>
                </c:pt>
                <c:pt idx="1">
                  <c:v>9.0390171687242731</c:v>
                </c:pt>
                <c:pt idx="2">
                  <c:v>7.8397487123010139</c:v>
                </c:pt>
                <c:pt idx="3">
                  <c:v>1.1992684564232592</c:v>
                </c:pt>
                <c:pt idx="4">
                  <c:v>7.1530744656923151</c:v>
                </c:pt>
              </c:numCache>
            </c:numRef>
          </c:val>
          <c:extLst>
            <c:ext xmlns:c16="http://schemas.microsoft.com/office/drawing/2014/chart" uri="{C3380CC4-5D6E-409C-BE32-E72D297353CC}">
              <c16:uniqueId val="{00000008-E939-4DB6-AAD8-B0B03093C92D}"/>
            </c:ext>
          </c:extLst>
        </c:ser>
        <c:dLbls>
          <c:showLegendKey val="0"/>
          <c:showVal val="0"/>
          <c:showCatName val="0"/>
          <c:showSerName val="0"/>
          <c:showPercent val="0"/>
          <c:showBubbleSize val="0"/>
        </c:dLbls>
        <c:gapWidth val="182"/>
        <c:axId val="1049102912"/>
        <c:axId val="1158820960"/>
      </c:barChart>
      <c:catAx>
        <c:axId val="104910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158820960"/>
        <c:crosses val="autoZero"/>
        <c:auto val="1"/>
        <c:lblAlgn val="ctr"/>
        <c:lblOffset val="100"/>
        <c:noMultiLvlLbl val="0"/>
      </c:catAx>
      <c:valAx>
        <c:axId val="1158820960"/>
        <c:scaling>
          <c:orientation val="minMax"/>
        </c:scaling>
        <c:delete val="0"/>
        <c:axPos val="b"/>
        <c:numFmt formatCode="0.0" sourceLinked="1"/>
        <c:majorTickMark val="out"/>
        <c:minorTickMark val="none"/>
        <c:tickLblPos val="nextTo"/>
        <c:spPr>
          <a:noFill/>
          <a:ln>
            <a:solidFill>
              <a:schemeClr val="lt1">
                <a:shade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Bookman Old Style" panose="02050604050505020204" pitchFamily="18" charset="0"/>
                <a:ea typeface="+mn-ea"/>
                <a:cs typeface="+mn-cs"/>
              </a:defRPr>
            </a:pPr>
            <a:endParaRPr lang="fr-FR"/>
          </a:p>
        </c:txPr>
        <c:crossAx val="1049102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Réexport_Synthèse!$A$19:$A$21</cx:f>
        <cx:lvl ptCount="3">
          <cx:pt idx="0">Exportations totales</cx:pt>
          <cx:pt idx="1">Exportations diretes</cx:pt>
          <cx:pt idx="2">Réexportations</cx:pt>
        </cx:lvl>
      </cx:strDim>
      <cx:numDim type="val">
        <cx:f>Réexport_Synthèse!$B$19:$B$21</cx:f>
        <cx:lvl ptCount="3" formatCode="0,0">
          <cx:pt idx="0">568.77026477819993</cx:pt>
          <cx:pt idx="1">487.85451632287993</cx:pt>
          <cx:pt idx="2">80.915748455320013</cx:pt>
        </cx:lvl>
      </cx:numDim>
    </cx:data>
  </cx:chartData>
  <cx:chart>
    <cx:title pos="t" align="ctr" overlay="0">
      <cx:tx>
        <cx:txData>
          <cx:v>Valeur des ventes de marchandises au reste du monde en 2021 (Milliards FCFA)</cx:v>
        </cx:txData>
      </cx:tx>
      <cx:txPr>
        <a:bodyPr vertOverflow="overflow" horzOverflow="overflow" wrap="square" lIns="0" tIns="0" rIns="0" bIns="0"/>
        <a:lstStyle/>
        <a:p>
          <a:pPr rtl="0" fontAlgn="base">
            <a:defRPr sz="700">
              <a:latin typeface="Bookman Old Style" panose="02050604050505020204" pitchFamily="18" charset="0"/>
              <a:ea typeface="Bookman Old Style" panose="02050604050505020204" pitchFamily="18" charset="0"/>
              <a:cs typeface="Bookman Old Style" panose="02050604050505020204" pitchFamily="18" charset="0"/>
            </a:defRPr>
          </a:pPr>
          <a:r>
            <a:rPr lang="fr-SN" sz="700" b="0" i="0" baseline="0">
              <a:effectLst/>
              <a:latin typeface="Bookman Old Style" panose="02050604050505020204" pitchFamily="18" charset="0"/>
            </a:rPr>
            <a:t>Valeur des ventes de marchandises au reste du monde en 2021 (Milliards FCFA)</a:t>
          </a:r>
        </a:p>
      </cx:txPr>
    </cx:title>
    <cx:plotArea>
      <cx:plotAreaRegion>
        <cx:series layoutId="funnel" uniqueId="{A3692EA7-8650-48F2-A86A-E04F11F88DF5}">
          <cx:tx>
            <cx:txData>
              <cx:f>Réexport_Synthèse!$B$18</cx:f>
              <cx:v>2021</cx:v>
            </cx:txData>
          </cx:tx>
          <cx:spPr>
            <a:solidFill>
              <a:schemeClr val="accent1"/>
            </a:solidFill>
          </cx:spPr>
          <cx:dataPt idx="0">
            <cx:spPr>
              <a:ln w="6350">
                <a:solidFill>
                  <a:srgbClr val="4472C4"/>
                </a:solidFill>
              </a:ln>
            </cx:spPr>
          </cx:dataPt>
          <cx:dataPt idx="1">
            <cx:spPr>
              <a:pattFill prst="pct5">
                <a:fgClr>
                  <a:srgbClr val="4472C4"/>
                </a:fgClr>
                <a:bgClr>
                  <a:sysClr val="window" lastClr="FFFFFF"/>
                </a:bgClr>
              </a:pattFill>
              <a:ln>
                <a:solidFill>
                  <a:srgbClr val="4472C4"/>
                </a:solidFill>
              </a:ln>
            </cx:spPr>
          </cx:dataPt>
          <cx:dataPt idx="2">
            <cx:spPr>
              <a:solidFill>
                <a:srgbClr val="4472C4">
                  <a:lumMod val="60000"/>
                  <a:lumOff val="40000"/>
                </a:srgbClr>
              </a:solidFill>
              <a:ln w="6350">
                <a:solidFill>
                  <a:srgbClr val="4472C4"/>
                </a:solidFill>
              </a:ln>
            </cx:spPr>
          </cx:dataPt>
          <cx:dataLabels>
            <cx:txPr>
              <a:bodyPr spcFirstLastPara="1" vertOverflow="ellipsis" horzOverflow="overflow" wrap="square" lIns="0" tIns="0" rIns="0" bIns="0" anchor="ctr" anchorCtr="1"/>
              <a:lstStyle/>
              <a:p>
                <a:pPr algn="ctr" rtl="0">
                  <a:defRPr sz="700" b="1">
                    <a:solidFill>
                      <a:sysClr val="windowText" lastClr="000000"/>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700" b="1" i="0" u="none" strike="noStrike" baseline="0">
                  <a:solidFill>
                    <a:sysClr val="windowText" lastClr="000000"/>
                  </a:solidFill>
                  <a:latin typeface="Bookman Old Style" panose="02050604050505020204" pitchFamily="18" charset="0"/>
                </a:endParaRPr>
              </a:p>
            </cx:txPr>
            <cx:visibility seriesName="0" categoryName="0" value="1"/>
          </cx:dataLabels>
          <cx:dataId val="0"/>
        </cx:series>
      </cx:plotAreaRegion>
      <cx:axis id="0">
        <cx:catScaling gapWidth="0.0599999987"/>
        <cx:tickLabels/>
        <cx:txPr>
          <a:bodyPr vertOverflow="overflow" horzOverflow="overflow" wrap="square" lIns="0" tIns="0" rIns="0" bIns="0"/>
          <a:lstStyle/>
          <a:p>
            <a:pPr algn="ctr" rtl="0">
              <a:defRPr sz="700" b="0" i="0">
                <a:solidFill>
                  <a:srgbClr val="595959"/>
                </a:solidFill>
                <a:latin typeface="Bookman Old Style" panose="02050604050505020204" pitchFamily="18" charset="0"/>
                <a:ea typeface="Bookman Old Style" panose="02050604050505020204" pitchFamily="18" charset="0"/>
                <a:cs typeface="Bookman Old Style" panose="02050604050505020204" pitchFamily="18" charset="0"/>
              </a:defRPr>
            </a:pPr>
            <a:endParaRPr lang="fr-FR" sz="700">
              <a:latin typeface="Bookman Old Style" panose="020506040505050202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4B19C8-D37D-42C5-A67E-8F4D6C1C764F}">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C4359-1593-4C48-83C2-EEA0FBF99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12112</Words>
  <Characters>66621</Characters>
  <Application>Microsoft Office Word</Application>
  <DocSecurity>0</DocSecurity>
  <Lines>555</Lines>
  <Paragraphs>157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SEE</dc:creator>
  <cp:lastModifiedBy>CLEMENT SOSSOU</cp:lastModifiedBy>
  <cp:revision>2</cp:revision>
  <cp:lastPrinted>2022-06-09T09:34:00Z</cp:lastPrinted>
  <dcterms:created xsi:type="dcterms:W3CDTF">2022-08-17T08:45:00Z</dcterms:created>
  <dcterms:modified xsi:type="dcterms:W3CDTF">2022-08-17T08:45:00Z</dcterms:modified>
</cp:coreProperties>
</file>